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2C6" w:rsidRPr="00AF3F37" w:rsidRDefault="001302C6" w:rsidP="001302C6">
      <w:pPr>
        <w:spacing w:line="480" w:lineRule="auto"/>
        <w:ind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3F37">
        <w:rPr>
          <w:rFonts w:ascii="Times New Roman" w:hAnsi="Times New Roman" w:cs="Times New Roman"/>
          <w:b/>
          <w:bCs/>
          <w:sz w:val="24"/>
          <w:szCs w:val="24"/>
        </w:rPr>
        <w:t>Supplemental Information</w:t>
      </w:r>
    </w:p>
    <w:p w:rsidR="001302C6" w:rsidRPr="00AF3F37" w:rsidRDefault="001302C6" w:rsidP="001302C6">
      <w:pPr>
        <w:spacing w:line="480" w:lineRule="auto"/>
        <w:ind w:firstLine="1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59"/>
        <w:gridCol w:w="1045"/>
        <w:gridCol w:w="951"/>
        <w:gridCol w:w="1065"/>
        <w:gridCol w:w="990"/>
        <w:gridCol w:w="990"/>
        <w:gridCol w:w="1080"/>
        <w:gridCol w:w="990"/>
        <w:gridCol w:w="990"/>
      </w:tblGrid>
      <w:tr w:rsidR="001302C6" w:rsidRPr="00AF3F37" w:rsidTr="00097892">
        <w:tc>
          <w:tcPr>
            <w:tcW w:w="93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 xml:space="preserve">Supplemental Table 1. Comparison of physicians’ clinical judgement with the results of institutions’ laboratory rapid testing in Hospital A using the </w:t>
            </w:r>
            <w:proofErr w:type="spellStart"/>
            <w:r w:rsidRPr="00AF3F37">
              <w:rPr>
                <w:rFonts w:ascii="Times New Roman" w:hAnsi="Times New Roman" w:cs="Times New Roman"/>
                <w:sz w:val="20"/>
                <w:szCs w:val="20"/>
              </w:rPr>
              <w:t>Acon</w:t>
            </w:r>
            <w:proofErr w:type="spellEnd"/>
            <w:r w:rsidRPr="00AF3F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®</w:t>
            </w: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 xml:space="preserve"> Leptospira IgG/IgM Rapid Test, </w:t>
            </w:r>
            <w:proofErr w:type="spellStart"/>
            <w:r w:rsidRPr="00AF3F37">
              <w:rPr>
                <w:rFonts w:ascii="Times New Roman" w:hAnsi="Times New Roman" w:cs="Times New Roman"/>
                <w:sz w:val="20"/>
                <w:szCs w:val="20"/>
              </w:rPr>
              <w:t>Acon</w:t>
            </w:r>
            <w:proofErr w:type="spellEnd"/>
            <w:r w:rsidRPr="00AF3F37">
              <w:rPr>
                <w:rFonts w:ascii="Times New Roman" w:hAnsi="Times New Roman" w:cs="Times New Roman"/>
                <w:sz w:val="20"/>
                <w:szCs w:val="20"/>
              </w:rPr>
              <w:t xml:space="preserve"> Laboratories, USA (</w:t>
            </w:r>
            <w:r w:rsidRPr="00AF3F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AF3F3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>= 13)</w:t>
            </w:r>
          </w:p>
        </w:tc>
      </w:tr>
      <w:tr w:rsidR="001302C6" w:rsidRPr="00AF3F37" w:rsidTr="00097892">
        <w:tc>
          <w:tcPr>
            <w:tcW w:w="230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MAT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Sensitivity 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Specificity 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PPV </w:t>
            </w:r>
          </w:p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NPV </w:t>
            </w:r>
          </w:p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Accuracy 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302C6" w:rsidRPr="00AF3F37" w:rsidTr="00097892">
        <w:tc>
          <w:tcPr>
            <w:tcW w:w="2304" w:type="dxa"/>
            <w:gridSpan w:val="2"/>
            <w:vMerge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02C6" w:rsidRPr="00AF3F37" w:rsidTr="00097892">
        <w:tc>
          <w:tcPr>
            <w:tcW w:w="1259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Clinical Judgement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951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44.4% (13.7%–78.8%)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100.0% (39.8%–100.0%)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100.0% (39.8%–100.0%)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44.4% (30.8%–58.9%)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61.5% (31.6%–86.1%)</w:t>
            </w:r>
          </w:p>
        </w:tc>
      </w:tr>
      <w:tr w:rsidR="001302C6" w:rsidRPr="00AF3F37" w:rsidTr="00097892">
        <w:tc>
          <w:tcPr>
            <w:tcW w:w="1259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951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02C6" w:rsidRPr="00AF3F37" w:rsidTr="00097892">
        <w:tc>
          <w:tcPr>
            <w:tcW w:w="1259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Laboratory Rapid Test Kit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951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33.3% (7.5%–70.1%)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100.0% (39.8%–100.0%)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100.0% (29.4%–100.0%)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40.0% (29.6%–51.4%)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53.9% (25.1%–80.8%)</w:t>
            </w:r>
          </w:p>
        </w:tc>
      </w:tr>
      <w:tr w:rsidR="001302C6" w:rsidRPr="00AF3F37" w:rsidTr="00097892">
        <w:tc>
          <w:tcPr>
            <w:tcW w:w="12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951" w:type="dxa"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65" w:type="dxa"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2C6" w:rsidRPr="00AF3F37" w:rsidTr="00097892">
        <w:tc>
          <w:tcPr>
            <w:tcW w:w="936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</w:t>
            </w: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>, confidence interval; PPV, positive predictive value; NPV, negative predictive value; MAT, microscopic agglutination test.</w:t>
            </w:r>
          </w:p>
        </w:tc>
      </w:tr>
    </w:tbl>
    <w:p w:rsidR="001302C6" w:rsidRPr="00AF3F37" w:rsidRDefault="001302C6" w:rsidP="001302C6">
      <w:pPr>
        <w:spacing w:line="48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59"/>
        <w:gridCol w:w="1045"/>
        <w:gridCol w:w="951"/>
        <w:gridCol w:w="1065"/>
        <w:gridCol w:w="990"/>
        <w:gridCol w:w="990"/>
        <w:gridCol w:w="1080"/>
        <w:gridCol w:w="990"/>
        <w:gridCol w:w="990"/>
      </w:tblGrid>
      <w:tr w:rsidR="001302C6" w:rsidRPr="00AF3F37" w:rsidTr="00097892">
        <w:tc>
          <w:tcPr>
            <w:tcW w:w="93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>Supplemental Table 2. Comparison of physicians’ clinical judgement with the results of institutions’ laboratory rapid testing in Hospital B using the Aria</w:t>
            </w:r>
            <w:r w:rsidRPr="00AF3F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®</w:t>
            </w: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 xml:space="preserve"> Leptospira IgG/IgM Combo Rapid Test, CTK Biotech, USA (</w:t>
            </w:r>
            <w:r w:rsidRPr="00AF3F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 xml:space="preserve"> = 59)</w:t>
            </w:r>
          </w:p>
        </w:tc>
      </w:tr>
      <w:tr w:rsidR="001302C6" w:rsidRPr="00AF3F37" w:rsidTr="00097892">
        <w:tc>
          <w:tcPr>
            <w:tcW w:w="230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MAT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Sensitivity 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Specificity 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PPV </w:t>
            </w:r>
          </w:p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NPV </w:t>
            </w:r>
          </w:p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Accuracy 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302C6" w:rsidRPr="00AF3F37" w:rsidTr="00097892">
        <w:tc>
          <w:tcPr>
            <w:tcW w:w="2304" w:type="dxa"/>
            <w:gridSpan w:val="2"/>
            <w:vMerge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02C6" w:rsidRPr="00AF3F37" w:rsidTr="00097892">
        <w:tc>
          <w:tcPr>
            <w:tcW w:w="1259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Clinical Judgement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951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76.2% (60.6%–88.0%)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41.2% (18.4%–67.1%)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76.2% (67.5%–83.1%)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41.2% (24.2%–60.5%)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66.1% (52.6%–77.9%)</w:t>
            </w:r>
          </w:p>
        </w:tc>
      </w:tr>
      <w:tr w:rsidR="001302C6" w:rsidRPr="00AF3F37" w:rsidTr="00097892">
        <w:tc>
          <w:tcPr>
            <w:tcW w:w="1259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951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02C6" w:rsidRPr="00AF3F37" w:rsidTr="00097892">
        <w:tc>
          <w:tcPr>
            <w:tcW w:w="1259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Laboratory Rapid Test Kit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951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46.5% (31.2%–62.4%)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81.3% (54.4%–96.0%)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87.0% (69.6%–95.1%)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36.1% (28.2%–44.9%)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55.9% (42.4%–68.8%)</w:t>
            </w:r>
          </w:p>
        </w:tc>
      </w:tr>
      <w:tr w:rsidR="001302C6" w:rsidRPr="00AF3F37" w:rsidTr="00097892">
        <w:tc>
          <w:tcPr>
            <w:tcW w:w="12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951" w:type="dxa"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065" w:type="dxa"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2C6" w:rsidRPr="00AF3F37" w:rsidTr="00097892">
        <w:tc>
          <w:tcPr>
            <w:tcW w:w="936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</w:t>
            </w: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>, confidence interval; PPV, positive predictive value; NPV, negative predictive value; MAT, microscopic agglutination test.</w:t>
            </w:r>
          </w:p>
        </w:tc>
      </w:tr>
    </w:tbl>
    <w:p w:rsidR="001302C6" w:rsidRPr="00AF3F37" w:rsidRDefault="001302C6" w:rsidP="001302C6">
      <w:pPr>
        <w:spacing w:line="48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59"/>
        <w:gridCol w:w="1045"/>
        <w:gridCol w:w="951"/>
        <w:gridCol w:w="1065"/>
        <w:gridCol w:w="990"/>
        <w:gridCol w:w="990"/>
        <w:gridCol w:w="1080"/>
        <w:gridCol w:w="990"/>
        <w:gridCol w:w="990"/>
      </w:tblGrid>
      <w:tr w:rsidR="001302C6" w:rsidRPr="00AF3F37" w:rsidTr="00097892">
        <w:tc>
          <w:tcPr>
            <w:tcW w:w="93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 xml:space="preserve">Supplemental Table 3. Comparison of physicians’ clinical judgement with the results of institutions’ laboratory rapid testing in Hospital C using the </w:t>
            </w:r>
            <w:proofErr w:type="spellStart"/>
            <w:r w:rsidRPr="00AF3F37">
              <w:rPr>
                <w:rFonts w:ascii="Times New Roman" w:hAnsi="Times New Roman" w:cs="Times New Roman"/>
                <w:sz w:val="20"/>
                <w:szCs w:val="20"/>
              </w:rPr>
              <w:t>Basecheck</w:t>
            </w:r>
            <w:r w:rsidRPr="00AF3F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TM</w:t>
            </w:r>
            <w:proofErr w:type="spellEnd"/>
            <w:r w:rsidRPr="00AF3F37">
              <w:rPr>
                <w:rFonts w:ascii="Times New Roman" w:hAnsi="Times New Roman" w:cs="Times New Roman"/>
                <w:sz w:val="20"/>
                <w:szCs w:val="20"/>
              </w:rPr>
              <w:t xml:space="preserve"> Leptospira IgG/IgM Rapid Test Cassette, </w:t>
            </w:r>
            <w:proofErr w:type="spellStart"/>
            <w:r w:rsidRPr="00AF3F37">
              <w:rPr>
                <w:rFonts w:ascii="Times New Roman" w:hAnsi="Times New Roman" w:cs="Times New Roman"/>
                <w:sz w:val="20"/>
                <w:szCs w:val="20"/>
              </w:rPr>
              <w:t>Acro</w:t>
            </w:r>
            <w:proofErr w:type="spellEnd"/>
            <w:r w:rsidRPr="00AF3F37">
              <w:rPr>
                <w:rFonts w:ascii="Times New Roman" w:hAnsi="Times New Roman" w:cs="Times New Roman"/>
                <w:sz w:val="20"/>
                <w:szCs w:val="20"/>
              </w:rPr>
              <w:t xml:space="preserve"> Biotech, China (</w:t>
            </w:r>
            <w:r w:rsidRPr="00AF3F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 xml:space="preserve"> = 55)</w:t>
            </w:r>
          </w:p>
        </w:tc>
      </w:tr>
      <w:tr w:rsidR="001302C6" w:rsidRPr="00AF3F37" w:rsidTr="00097892">
        <w:tc>
          <w:tcPr>
            <w:tcW w:w="230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MAT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Sensitivity 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Specificity 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PPV </w:t>
            </w:r>
          </w:p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NPV </w:t>
            </w:r>
          </w:p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 xml:space="preserve">Accuracy (95% </w:t>
            </w:r>
            <w:r w:rsidRPr="00AF3F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302C6" w:rsidRPr="00AF3F37" w:rsidTr="00097892">
        <w:tc>
          <w:tcPr>
            <w:tcW w:w="2304" w:type="dxa"/>
            <w:gridSpan w:val="2"/>
            <w:vMerge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02C6" w:rsidRPr="00AF3F37" w:rsidTr="00097892">
        <w:tc>
          <w:tcPr>
            <w:tcW w:w="1259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Clinical Judgement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951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87.5% (67.6%–97.3%)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19.4% (7.5%–37.5%)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45.7% (40.0%–51.4%)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66.7% (35.8%–87.8%)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49.1% (35.4%–62.9%)</w:t>
            </w:r>
          </w:p>
        </w:tc>
      </w:tr>
      <w:tr w:rsidR="001302C6" w:rsidRPr="00AF3F37" w:rsidTr="00097892">
        <w:tc>
          <w:tcPr>
            <w:tcW w:w="1259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951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02C6" w:rsidRPr="00AF3F37" w:rsidTr="00097892">
        <w:tc>
          <w:tcPr>
            <w:tcW w:w="1259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Laboratory Rapid Test Kit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951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39.1% (19.7%–61.5%)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81.3% (63.6%–92.8%)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60.0% (38.3%–78.4%)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65.0% (56.3%–72.8%)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63.6% (49.6%–76.2%)</w:t>
            </w:r>
          </w:p>
        </w:tc>
      </w:tr>
      <w:tr w:rsidR="001302C6" w:rsidRPr="00AF3F37" w:rsidTr="00097892">
        <w:tc>
          <w:tcPr>
            <w:tcW w:w="12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951" w:type="dxa"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65" w:type="dxa"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3F3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302C6" w:rsidRPr="00AF3F37" w:rsidRDefault="001302C6" w:rsidP="0009789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2C6" w:rsidRPr="007C031A" w:rsidTr="00097892">
        <w:tc>
          <w:tcPr>
            <w:tcW w:w="936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02C6" w:rsidRPr="007C031A" w:rsidRDefault="001302C6" w:rsidP="0009789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</w:t>
            </w:r>
            <w:r w:rsidRPr="00AF3F37">
              <w:rPr>
                <w:rFonts w:ascii="Times New Roman" w:hAnsi="Times New Roman" w:cs="Times New Roman"/>
                <w:sz w:val="20"/>
                <w:szCs w:val="20"/>
              </w:rPr>
              <w:t>, confidence interval; PPV, positive predictive value; NPV, negative predictive value; MAT, microscopic agglutination test.</w:t>
            </w:r>
            <w:bookmarkStart w:id="0" w:name="_GoBack"/>
            <w:bookmarkEnd w:id="0"/>
          </w:p>
        </w:tc>
      </w:tr>
    </w:tbl>
    <w:p w:rsidR="00B66B94" w:rsidRDefault="00B66B94"/>
    <w:sectPr w:rsidR="00B66B94" w:rsidSect="00AF3F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revisionView w:markup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C6"/>
    <w:rsid w:val="001302C6"/>
    <w:rsid w:val="00AF3F37"/>
    <w:rsid w:val="00B6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5054B1-CF72-48F1-AD43-22FD6980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2C6"/>
    <w:rPr>
      <w:rFonts w:eastAsiaTheme="minorEastAsia"/>
      <w:kern w:val="2"/>
      <w:szCs w:val="22"/>
      <w:lang w:val="en-GB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02C6"/>
    <w:pPr>
      <w:spacing w:after="0" w:line="240" w:lineRule="auto"/>
    </w:pPr>
    <w:rPr>
      <w:rFonts w:eastAsiaTheme="minorEastAsia"/>
      <w:kern w:val="2"/>
      <w:szCs w:val="22"/>
      <w:lang w:val="en-PH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Jenifer M</cp:lastModifiedBy>
  <cp:revision>2</cp:revision>
  <dcterms:created xsi:type="dcterms:W3CDTF">2025-12-30T14:04:00Z</dcterms:created>
  <dcterms:modified xsi:type="dcterms:W3CDTF">2026-01-09T16:23:00Z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fa13e8ca-9d46-434e-a012-797ea3397607</vt:lpwstr>
  </property>
</Properties>
</file>