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1318"/>
        <w:gridCol w:w="2949"/>
        <w:gridCol w:w="1390"/>
      </w:tblGrid>
      <w:tr w14:paraId="20477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9" w:type="dxa"/>
            <w:gridSpan w:val="4"/>
            <w:vAlign w:val="top"/>
          </w:tcPr>
          <w:p w14:paraId="342C0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  <w:t>2. Two rounds of Delphi consultation and indicator refinement</w:t>
            </w:r>
          </w:p>
        </w:tc>
      </w:tr>
      <w:tr w14:paraId="1650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23834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 xml:space="preserve">Round 1 Delphi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>onsultation</w:t>
            </w:r>
          </w:p>
        </w:tc>
        <w:tc>
          <w:tcPr>
            <w:tcW w:w="1318" w:type="dxa"/>
            <w:vAlign w:val="top"/>
          </w:tcPr>
          <w:p w14:paraId="7874E2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 xml:space="preserve">modification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>tatus</w:t>
            </w:r>
          </w:p>
        </w:tc>
        <w:tc>
          <w:tcPr>
            <w:tcW w:w="2949" w:type="dxa"/>
            <w:vAlign w:val="top"/>
          </w:tcPr>
          <w:p w14:paraId="5CD7F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 xml:space="preserve">Round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 xml:space="preserve"> Delphi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>onsultation</w:t>
            </w:r>
          </w:p>
        </w:tc>
        <w:tc>
          <w:tcPr>
            <w:tcW w:w="1390" w:type="dxa"/>
            <w:vAlign w:val="top"/>
          </w:tcPr>
          <w:p w14:paraId="1CA2C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 xml:space="preserve">modification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1"/>
                <w:szCs w:val="21"/>
              </w:rPr>
              <w:t>tatus</w:t>
            </w:r>
          </w:p>
        </w:tc>
      </w:tr>
      <w:tr w14:paraId="5CE3A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B274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 xml:space="preserve">irst-level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ndicators</w:t>
            </w:r>
          </w:p>
        </w:tc>
        <w:tc>
          <w:tcPr>
            <w:tcW w:w="1318" w:type="dxa"/>
            <w:vAlign w:val="top"/>
          </w:tcPr>
          <w:p w14:paraId="6A1E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949" w:type="dxa"/>
            <w:vAlign w:val="top"/>
          </w:tcPr>
          <w:p w14:paraId="3314E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 xml:space="preserve">irst-level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ndicators</w:t>
            </w:r>
          </w:p>
        </w:tc>
        <w:tc>
          <w:tcPr>
            <w:tcW w:w="1390" w:type="dxa"/>
            <w:vAlign w:val="top"/>
          </w:tcPr>
          <w:p w14:paraId="1D9E1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</w:pPr>
          </w:p>
        </w:tc>
      </w:tr>
      <w:tr w14:paraId="05B3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20024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Source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of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nfection</w:t>
            </w:r>
          </w:p>
        </w:tc>
        <w:tc>
          <w:tcPr>
            <w:tcW w:w="1318" w:type="dxa"/>
            <w:vMerge w:val="restart"/>
            <w:vAlign w:val="top"/>
          </w:tcPr>
          <w:p w14:paraId="2BBC71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Merged</w:t>
            </w:r>
          </w:p>
        </w:tc>
        <w:tc>
          <w:tcPr>
            <w:tcW w:w="2949" w:type="dxa"/>
            <w:vMerge w:val="restart"/>
            <w:vAlign w:val="top"/>
          </w:tcPr>
          <w:p w14:paraId="5E2EB9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 w:bidi="ar"/>
              </w:rPr>
              <w:t xml:space="preserve">. 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Biological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actors</w:t>
            </w:r>
          </w:p>
        </w:tc>
        <w:tc>
          <w:tcPr>
            <w:tcW w:w="1390" w:type="dxa"/>
            <w:vMerge w:val="restart"/>
            <w:vAlign w:val="top"/>
          </w:tcPr>
          <w:p w14:paraId="41B0D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7B32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8C8E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B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Route of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ransmission</w:t>
            </w:r>
          </w:p>
        </w:tc>
        <w:tc>
          <w:tcPr>
            <w:tcW w:w="1318" w:type="dxa"/>
            <w:vMerge w:val="continue"/>
            <w:vAlign w:val="top"/>
          </w:tcPr>
          <w:p w14:paraId="0BBF0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49" w:type="dxa"/>
            <w:vMerge w:val="continue"/>
            <w:vAlign w:val="top"/>
          </w:tcPr>
          <w:p w14:paraId="19636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390" w:type="dxa"/>
            <w:vMerge w:val="continue"/>
            <w:vAlign w:val="top"/>
          </w:tcPr>
          <w:p w14:paraId="5C544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72CE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208C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Susceptible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opulation</w:t>
            </w:r>
          </w:p>
        </w:tc>
        <w:tc>
          <w:tcPr>
            <w:tcW w:w="1318" w:type="dxa"/>
            <w:vMerge w:val="continue"/>
            <w:vAlign w:val="top"/>
          </w:tcPr>
          <w:p w14:paraId="337B5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49" w:type="dxa"/>
            <w:vMerge w:val="continue"/>
            <w:vAlign w:val="top"/>
          </w:tcPr>
          <w:p w14:paraId="7B43C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390" w:type="dxa"/>
            <w:vMerge w:val="continue"/>
            <w:vAlign w:val="top"/>
          </w:tcPr>
          <w:p w14:paraId="2A4CA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135D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DC59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nvironmental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actors</w:t>
            </w:r>
          </w:p>
        </w:tc>
        <w:tc>
          <w:tcPr>
            <w:tcW w:w="1318" w:type="dxa"/>
            <w:vAlign w:val="top"/>
          </w:tcPr>
          <w:p w14:paraId="26741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5C5C40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nvironmental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actors</w:t>
            </w:r>
          </w:p>
        </w:tc>
        <w:tc>
          <w:tcPr>
            <w:tcW w:w="1390" w:type="dxa"/>
            <w:vAlign w:val="top"/>
          </w:tcPr>
          <w:p w14:paraId="5CFC5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83BB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7648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Social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actors</w:t>
            </w:r>
          </w:p>
        </w:tc>
        <w:tc>
          <w:tcPr>
            <w:tcW w:w="1318" w:type="dxa"/>
            <w:vAlign w:val="top"/>
          </w:tcPr>
          <w:p w14:paraId="2829F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52C5D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4"/>
                <w:szCs w:val="24"/>
                <w:lang w:val="en-US" w:eastAsia="zh-CN" w:bidi="ar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 xml:space="preserve">Social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actors</w:t>
            </w:r>
          </w:p>
        </w:tc>
        <w:tc>
          <w:tcPr>
            <w:tcW w:w="1390" w:type="dxa"/>
            <w:vAlign w:val="top"/>
          </w:tcPr>
          <w:p w14:paraId="6087C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4A6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992" w:type="dxa"/>
            <w:vAlign w:val="top"/>
          </w:tcPr>
          <w:p w14:paraId="73D79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 xml:space="preserve">econd-level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dicators</w:t>
            </w:r>
          </w:p>
        </w:tc>
        <w:tc>
          <w:tcPr>
            <w:tcW w:w="1318" w:type="dxa"/>
            <w:vAlign w:val="top"/>
          </w:tcPr>
          <w:p w14:paraId="22F3B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949" w:type="dxa"/>
            <w:vAlign w:val="top"/>
          </w:tcPr>
          <w:p w14:paraId="3A262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 xml:space="preserve">econd-level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dicators</w:t>
            </w:r>
          </w:p>
        </w:tc>
        <w:tc>
          <w:tcPr>
            <w:tcW w:w="1390" w:type="dxa"/>
            <w:vAlign w:val="top"/>
          </w:tcPr>
          <w:p w14:paraId="1E4B4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396B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5DE00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Human infection status</w:t>
            </w:r>
          </w:p>
        </w:tc>
        <w:tc>
          <w:tcPr>
            <w:tcW w:w="1318" w:type="dxa"/>
            <w:vAlign w:val="top"/>
          </w:tcPr>
          <w:p w14:paraId="28B0F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2B181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01F37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D3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E80A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Livestock infection status</w:t>
            </w:r>
          </w:p>
        </w:tc>
        <w:tc>
          <w:tcPr>
            <w:tcW w:w="1318" w:type="dxa"/>
            <w:vAlign w:val="top"/>
          </w:tcPr>
          <w:p w14:paraId="6D715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47C78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A1.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Livestock sources of infection</w:t>
            </w:r>
          </w:p>
        </w:tc>
        <w:tc>
          <w:tcPr>
            <w:tcW w:w="1390" w:type="dxa"/>
            <w:vAlign w:val="top"/>
          </w:tcPr>
          <w:p w14:paraId="12389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2202A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7E77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Wildlife infection status</w:t>
            </w:r>
          </w:p>
        </w:tc>
        <w:tc>
          <w:tcPr>
            <w:tcW w:w="1318" w:type="dxa"/>
            <w:vAlign w:val="top"/>
          </w:tcPr>
          <w:p w14:paraId="381F7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5FCAB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Wildlife sources of infection</w:t>
            </w:r>
          </w:p>
        </w:tc>
        <w:tc>
          <w:tcPr>
            <w:tcW w:w="1390" w:type="dxa"/>
            <w:vAlign w:val="top"/>
          </w:tcPr>
          <w:p w14:paraId="03FFB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DB8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865B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Snail status</w:t>
            </w:r>
          </w:p>
        </w:tc>
        <w:tc>
          <w:tcPr>
            <w:tcW w:w="1318" w:type="dxa"/>
            <w:vAlign w:val="top"/>
          </w:tcPr>
          <w:p w14:paraId="755A1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B4D1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A3.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Snail status</w:t>
            </w:r>
          </w:p>
        </w:tc>
        <w:tc>
          <w:tcPr>
            <w:tcW w:w="1390" w:type="dxa"/>
            <w:vAlign w:val="top"/>
          </w:tcPr>
          <w:p w14:paraId="301AF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DD9F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0995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Water and environmental contamination status </w:t>
            </w:r>
          </w:p>
        </w:tc>
        <w:tc>
          <w:tcPr>
            <w:tcW w:w="1318" w:type="dxa"/>
            <w:vAlign w:val="top"/>
          </w:tcPr>
          <w:p w14:paraId="3C916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34459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666BE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ED7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C6AF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Key populations</w:t>
            </w:r>
          </w:p>
        </w:tc>
        <w:tc>
          <w:tcPr>
            <w:tcW w:w="1318" w:type="dxa"/>
            <w:vAlign w:val="top"/>
          </w:tcPr>
          <w:p w14:paraId="4AE4D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54D3F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Key populations</w:t>
            </w:r>
          </w:p>
        </w:tc>
        <w:tc>
          <w:tcPr>
            <w:tcW w:w="1390" w:type="dxa"/>
            <w:vAlign w:val="top"/>
          </w:tcPr>
          <w:p w14:paraId="3819A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26AA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D0345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Climatic factors</w:t>
            </w:r>
          </w:p>
        </w:tc>
        <w:tc>
          <w:tcPr>
            <w:tcW w:w="1318" w:type="dxa"/>
            <w:vAlign w:val="top"/>
          </w:tcPr>
          <w:p w14:paraId="45EB0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7A288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Climatic factors</w:t>
            </w:r>
          </w:p>
        </w:tc>
        <w:tc>
          <w:tcPr>
            <w:tcW w:w="1390" w:type="dxa"/>
            <w:vAlign w:val="top"/>
          </w:tcPr>
          <w:p w14:paraId="1414D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38DE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B8FF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Topographic factors</w:t>
            </w:r>
          </w:p>
        </w:tc>
        <w:tc>
          <w:tcPr>
            <w:tcW w:w="1318" w:type="dxa"/>
            <w:vAlign w:val="top"/>
          </w:tcPr>
          <w:p w14:paraId="5D6B6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71D36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Topographic factors</w:t>
            </w:r>
          </w:p>
        </w:tc>
        <w:tc>
          <w:tcPr>
            <w:tcW w:w="1390" w:type="dxa"/>
            <w:vAlign w:val="top"/>
          </w:tcPr>
          <w:p w14:paraId="50C3D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1898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A5B7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Natural disasters</w:t>
            </w:r>
          </w:p>
        </w:tc>
        <w:tc>
          <w:tcPr>
            <w:tcW w:w="1318" w:type="dxa"/>
            <w:vAlign w:val="top"/>
          </w:tcPr>
          <w:p w14:paraId="6D564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18A5C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Hydrographic factors</w:t>
            </w:r>
          </w:p>
        </w:tc>
        <w:tc>
          <w:tcPr>
            <w:tcW w:w="1390" w:type="dxa"/>
            <w:vAlign w:val="top"/>
          </w:tcPr>
          <w:p w14:paraId="49A4B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F724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DBEC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Implementation of ecological control projects</w:t>
            </w:r>
          </w:p>
        </w:tc>
        <w:tc>
          <w:tcPr>
            <w:tcW w:w="1318" w:type="dxa"/>
            <w:vAlign w:val="top"/>
          </w:tcPr>
          <w:p w14:paraId="7C3F7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Reassigned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7B04E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C4.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Implementation of ecological control projects</w:t>
            </w:r>
          </w:p>
        </w:tc>
        <w:tc>
          <w:tcPr>
            <w:tcW w:w="1390" w:type="dxa"/>
            <w:vAlign w:val="top"/>
          </w:tcPr>
          <w:p w14:paraId="62FEC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F38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792D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Economic factors</w:t>
            </w:r>
          </w:p>
        </w:tc>
        <w:tc>
          <w:tcPr>
            <w:tcW w:w="1318" w:type="dxa"/>
            <w:vAlign w:val="top"/>
          </w:tcPr>
          <w:p w14:paraId="0EFEF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077A8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Economic factors</w:t>
            </w:r>
          </w:p>
        </w:tc>
        <w:tc>
          <w:tcPr>
            <w:tcW w:w="1390" w:type="dxa"/>
            <w:vAlign w:val="top"/>
          </w:tcPr>
          <w:p w14:paraId="1BDC4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4502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22125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Institutional capacity </w:t>
            </w:r>
          </w:p>
        </w:tc>
        <w:tc>
          <w:tcPr>
            <w:tcW w:w="1318" w:type="dxa"/>
            <w:vAlign w:val="top"/>
          </w:tcPr>
          <w:p w14:paraId="5B59F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57817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Institutional capacity </w:t>
            </w:r>
          </w:p>
        </w:tc>
        <w:tc>
          <w:tcPr>
            <w:tcW w:w="1390" w:type="dxa"/>
            <w:vAlign w:val="top"/>
          </w:tcPr>
          <w:p w14:paraId="50ED0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CBE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C6FF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WASH</w:t>
            </w:r>
          </w:p>
        </w:tc>
        <w:tc>
          <w:tcPr>
            <w:tcW w:w="1318" w:type="dxa"/>
            <w:vAlign w:val="top"/>
          </w:tcPr>
          <w:p w14:paraId="494DE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179BC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WASH</w:t>
            </w:r>
          </w:p>
        </w:tc>
        <w:tc>
          <w:tcPr>
            <w:tcW w:w="1390" w:type="dxa"/>
            <w:vAlign w:val="top"/>
          </w:tcPr>
          <w:p w14:paraId="23C1D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2D4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CFDC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Precision control</w:t>
            </w:r>
            <w:bookmarkStart w:id="0" w:name="_GoBack"/>
            <w:bookmarkEnd w:id="0"/>
          </w:p>
        </w:tc>
        <w:tc>
          <w:tcPr>
            <w:tcW w:w="1318" w:type="dxa"/>
            <w:vAlign w:val="top"/>
          </w:tcPr>
          <w:p w14:paraId="587AE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Align w:val="top"/>
          </w:tcPr>
          <w:p w14:paraId="62A42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C5.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Precision control capacity</w:t>
            </w:r>
          </w:p>
        </w:tc>
        <w:tc>
          <w:tcPr>
            <w:tcW w:w="1390" w:type="dxa"/>
            <w:vAlign w:val="top"/>
          </w:tcPr>
          <w:p w14:paraId="29B03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386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AE2F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 xml:space="preserve">hird-level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dicators</w:t>
            </w:r>
          </w:p>
        </w:tc>
        <w:tc>
          <w:tcPr>
            <w:tcW w:w="1318" w:type="dxa"/>
            <w:vAlign w:val="top"/>
          </w:tcPr>
          <w:p w14:paraId="3F70C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49" w:type="dxa"/>
            <w:vAlign w:val="top"/>
          </w:tcPr>
          <w:p w14:paraId="381F1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 xml:space="preserve">hird-level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kern w:val="0"/>
                <w:sz w:val="24"/>
              </w:rPr>
              <w:t>dicators</w:t>
            </w:r>
          </w:p>
        </w:tc>
        <w:tc>
          <w:tcPr>
            <w:tcW w:w="1390" w:type="dxa"/>
            <w:vAlign w:val="top"/>
          </w:tcPr>
          <w:p w14:paraId="04DB3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0AE3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AB67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Seroprevalence among residents</w:t>
            </w:r>
          </w:p>
        </w:tc>
        <w:tc>
          <w:tcPr>
            <w:tcW w:w="1318" w:type="dxa"/>
            <w:vAlign w:val="top"/>
          </w:tcPr>
          <w:p w14:paraId="1B32B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1DD91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2150B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F5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5C6A50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Fecal prevalence among residents</w:t>
            </w:r>
          </w:p>
        </w:tc>
        <w:tc>
          <w:tcPr>
            <w:tcW w:w="1318" w:type="dxa"/>
            <w:vAlign w:val="top"/>
          </w:tcPr>
          <w:p w14:paraId="2EBC8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02DCE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4C7DD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6AB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5271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Acute cases</w:t>
            </w:r>
          </w:p>
        </w:tc>
        <w:tc>
          <w:tcPr>
            <w:tcW w:w="1318" w:type="dxa"/>
            <w:vAlign w:val="top"/>
          </w:tcPr>
          <w:p w14:paraId="5148D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1C5860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59A1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7D9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C23B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Newly advanced cases</w:t>
            </w:r>
          </w:p>
        </w:tc>
        <w:tc>
          <w:tcPr>
            <w:tcW w:w="1318" w:type="dxa"/>
            <w:vAlign w:val="top"/>
          </w:tcPr>
          <w:p w14:paraId="4A8D27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66C29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1CEFE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5A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B0E0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A1.5.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Newly chronic cases</w:t>
            </w:r>
          </w:p>
        </w:tc>
        <w:tc>
          <w:tcPr>
            <w:tcW w:w="1318" w:type="dxa"/>
            <w:vAlign w:val="top"/>
          </w:tcPr>
          <w:p w14:paraId="6A03D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59657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6C215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6AB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5356E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A1.6.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Seroprevalence in mobile populations</w:t>
            </w:r>
          </w:p>
        </w:tc>
        <w:tc>
          <w:tcPr>
            <w:tcW w:w="1318" w:type="dxa"/>
            <w:vAlign w:val="top"/>
          </w:tcPr>
          <w:p w14:paraId="2B40A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1945B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42303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09B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D1AE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A1.7.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Fecal Prevalence in mobile populations</w:t>
            </w:r>
          </w:p>
        </w:tc>
        <w:tc>
          <w:tcPr>
            <w:tcW w:w="1318" w:type="dxa"/>
            <w:vAlign w:val="top"/>
          </w:tcPr>
          <w:p w14:paraId="04EAB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31D05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4B829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01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D971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A1.8.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Overall human infection prevalence</w:t>
            </w:r>
          </w:p>
        </w:tc>
        <w:tc>
          <w:tcPr>
            <w:tcW w:w="1318" w:type="dxa"/>
            <w:vAlign w:val="top"/>
          </w:tcPr>
          <w:p w14:paraId="34FC8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76C67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286A6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B149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91A3F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A2.1.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Infected local livestock</w:t>
            </w:r>
          </w:p>
        </w:tc>
        <w:tc>
          <w:tcPr>
            <w:tcW w:w="1318" w:type="dxa"/>
            <w:vAlign w:val="top"/>
          </w:tcPr>
          <w:p w14:paraId="7161D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534F3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Coverage of fecal examination in local livestock</w:t>
            </w:r>
          </w:p>
        </w:tc>
        <w:tc>
          <w:tcPr>
            <w:tcW w:w="1390" w:type="dxa"/>
            <w:vAlign w:val="top"/>
          </w:tcPr>
          <w:p w14:paraId="6A0F9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70B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992" w:type="dxa"/>
            <w:vMerge w:val="restart"/>
            <w:vAlign w:val="top"/>
          </w:tcPr>
          <w:p w14:paraId="18650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A2.2.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Infected introduced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livestock</w:t>
            </w:r>
          </w:p>
        </w:tc>
        <w:tc>
          <w:tcPr>
            <w:tcW w:w="1318" w:type="dxa"/>
            <w:vMerge w:val="restart"/>
            <w:vAlign w:val="top"/>
          </w:tcPr>
          <w:p w14:paraId="53981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54926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Coverage of fecal examination in introduced livestock</w:t>
            </w:r>
          </w:p>
        </w:tc>
        <w:tc>
          <w:tcPr>
            <w:tcW w:w="1390" w:type="dxa"/>
            <w:vAlign w:val="top"/>
          </w:tcPr>
          <w:p w14:paraId="1CBE5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3E09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992" w:type="dxa"/>
            <w:vMerge w:val="continue"/>
            <w:vAlign w:val="top"/>
          </w:tcPr>
          <w:p w14:paraId="688F2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1318" w:type="dxa"/>
            <w:vMerge w:val="continue"/>
            <w:vAlign w:val="top"/>
          </w:tcPr>
          <w:p w14:paraId="4A1CE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2949" w:type="dxa"/>
            <w:shd w:val="clear" w:color="auto" w:fill="auto"/>
            <w:vAlign w:val="top"/>
          </w:tcPr>
          <w:p w14:paraId="79958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A1.3.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Positivity rate of wild feces samples</w:t>
            </w:r>
          </w:p>
        </w:tc>
        <w:tc>
          <w:tcPr>
            <w:tcW w:w="1390" w:type="dxa"/>
            <w:vAlign w:val="top"/>
          </w:tcPr>
          <w:p w14:paraId="1A6CC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326C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6897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Infection rate among wild rats</w:t>
            </w:r>
          </w:p>
        </w:tc>
        <w:tc>
          <w:tcPr>
            <w:tcW w:w="1318" w:type="dxa"/>
            <w:vAlign w:val="top"/>
          </w:tcPr>
          <w:p w14:paraId="121DF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4BDE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A2.1.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Infection rate in wild rodents</w:t>
            </w:r>
          </w:p>
        </w:tc>
        <w:tc>
          <w:tcPr>
            <w:tcW w:w="1390" w:type="dxa"/>
            <w:vAlign w:val="top"/>
          </w:tcPr>
          <w:p w14:paraId="3627D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1ECA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2BC3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Infection status of other wild animals</w:t>
            </w:r>
          </w:p>
        </w:tc>
        <w:tc>
          <w:tcPr>
            <w:tcW w:w="1318" w:type="dxa"/>
            <w:vAlign w:val="top"/>
          </w:tcPr>
          <w:p w14:paraId="634D0B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D5C9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A2.2.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Infection status of other wild animals</w:t>
            </w:r>
          </w:p>
        </w:tc>
        <w:tc>
          <w:tcPr>
            <w:tcW w:w="1390" w:type="dxa"/>
            <w:vAlign w:val="top"/>
          </w:tcPr>
          <w:p w14:paraId="6BB40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color w:val="FFFF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263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56B1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Area of snail habitat</w:t>
            </w:r>
          </w:p>
        </w:tc>
        <w:tc>
          <w:tcPr>
            <w:tcW w:w="1318" w:type="dxa"/>
            <w:vAlign w:val="top"/>
          </w:tcPr>
          <w:p w14:paraId="21061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Align w:val="top"/>
          </w:tcPr>
          <w:p w14:paraId="4D9249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Detection rate of existing snail habitats</w:t>
            </w:r>
          </w:p>
        </w:tc>
        <w:tc>
          <w:tcPr>
            <w:tcW w:w="1390" w:type="dxa"/>
            <w:vAlign w:val="top"/>
          </w:tcPr>
          <w:p w14:paraId="12C71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F99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D50C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Area of newly detected snail habitats</w:t>
            </w:r>
          </w:p>
        </w:tc>
        <w:tc>
          <w:tcPr>
            <w:tcW w:w="1318" w:type="dxa"/>
            <w:vAlign w:val="top"/>
          </w:tcPr>
          <w:p w14:paraId="45DC7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617B3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A3.2.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Area of newly detected snail habitats</w:t>
            </w:r>
          </w:p>
        </w:tc>
        <w:tc>
          <w:tcPr>
            <w:tcW w:w="1390" w:type="dxa"/>
            <w:vAlign w:val="top"/>
          </w:tcPr>
          <w:p w14:paraId="77B59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2537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5677B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Area of reemerged snail habitats</w:t>
            </w:r>
          </w:p>
        </w:tc>
        <w:tc>
          <w:tcPr>
            <w:tcW w:w="1318" w:type="dxa"/>
            <w:vAlign w:val="top"/>
          </w:tcPr>
          <w:p w14:paraId="133AE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314F6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Area of reemerged snail habitats</w:t>
            </w:r>
          </w:p>
        </w:tc>
        <w:tc>
          <w:tcPr>
            <w:tcW w:w="1390" w:type="dxa"/>
            <w:vAlign w:val="top"/>
          </w:tcPr>
          <w:p w14:paraId="7C2BB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315F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5EEDB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Mean density of live snails</w:t>
            </w:r>
          </w:p>
        </w:tc>
        <w:tc>
          <w:tcPr>
            <w:tcW w:w="1318" w:type="dxa"/>
            <w:vAlign w:val="top"/>
          </w:tcPr>
          <w:p w14:paraId="6CF1D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0A292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Mean density of live snails</w:t>
            </w:r>
          </w:p>
        </w:tc>
        <w:tc>
          <w:tcPr>
            <w:tcW w:w="1390" w:type="dxa"/>
            <w:vAlign w:val="top"/>
          </w:tcPr>
          <w:p w14:paraId="5C330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571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BCC7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B1.5.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Density of infected snails</w:t>
            </w:r>
          </w:p>
        </w:tc>
        <w:tc>
          <w:tcPr>
            <w:tcW w:w="1318" w:type="dxa"/>
            <w:vMerge w:val="restart"/>
            <w:vAlign w:val="top"/>
          </w:tcPr>
          <w:p w14:paraId="020A3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Merged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 and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Merge w:val="restart"/>
            <w:vAlign w:val="top"/>
          </w:tcPr>
          <w:p w14:paraId="3E26D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A3.5.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Nucleic acid-positive snail habitats</w:t>
            </w:r>
          </w:p>
        </w:tc>
        <w:tc>
          <w:tcPr>
            <w:tcW w:w="1390" w:type="dxa"/>
            <w:vMerge w:val="restart"/>
            <w:vAlign w:val="top"/>
          </w:tcPr>
          <w:p w14:paraId="34808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3844F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2B8E7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B1.6.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Infection Prevalence in Snails</w:t>
            </w:r>
          </w:p>
        </w:tc>
        <w:tc>
          <w:tcPr>
            <w:tcW w:w="1318" w:type="dxa"/>
            <w:vMerge w:val="continue"/>
            <w:vAlign w:val="top"/>
          </w:tcPr>
          <w:p w14:paraId="237CC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Merge w:val="continue"/>
            <w:vAlign w:val="top"/>
          </w:tcPr>
          <w:p w14:paraId="6D944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0" w:type="dxa"/>
            <w:vMerge w:val="continue"/>
            <w:vAlign w:val="top"/>
          </w:tcPr>
          <w:p w14:paraId="4C738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A65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12DA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B1.7.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Frame occurrence rate of live snails</w:t>
            </w:r>
          </w:p>
        </w:tc>
        <w:tc>
          <w:tcPr>
            <w:tcW w:w="1318" w:type="dxa"/>
            <w:vAlign w:val="top"/>
          </w:tcPr>
          <w:p w14:paraId="051BC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3F439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0" w:type="dxa"/>
            <w:vAlign w:val="top"/>
          </w:tcPr>
          <w:p w14:paraId="377C6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094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A90E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Positivity rate among sentinel mice</w:t>
            </w:r>
          </w:p>
        </w:tc>
        <w:tc>
          <w:tcPr>
            <w:tcW w:w="1318" w:type="dxa"/>
            <w:vAlign w:val="top"/>
          </w:tcPr>
          <w:p w14:paraId="059ED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35055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24468B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499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C093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Positivity rate of field fecal samples</w:t>
            </w:r>
          </w:p>
        </w:tc>
        <w:tc>
          <w:tcPr>
            <w:tcW w:w="1318" w:type="dxa"/>
            <w:vAlign w:val="top"/>
          </w:tcPr>
          <w:p w14:paraId="61BF1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Reassigned</w:t>
            </w:r>
          </w:p>
        </w:tc>
        <w:tc>
          <w:tcPr>
            <w:tcW w:w="2949" w:type="dxa"/>
            <w:vAlign w:val="top"/>
          </w:tcPr>
          <w:p w14:paraId="22105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1BB78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C4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7A30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C1.1.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Farmers and fishers</w:t>
            </w:r>
          </w:p>
        </w:tc>
        <w:tc>
          <w:tcPr>
            <w:tcW w:w="1318" w:type="dxa"/>
            <w:vAlign w:val="top"/>
          </w:tcPr>
          <w:p w14:paraId="654D9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256853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A4.1.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Farmers and fishers</w:t>
            </w:r>
          </w:p>
        </w:tc>
        <w:tc>
          <w:tcPr>
            <w:tcW w:w="1390" w:type="dxa"/>
            <w:vAlign w:val="top"/>
          </w:tcPr>
          <w:p w14:paraId="28A00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>Revised</w:t>
            </w:r>
          </w:p>
        </w:tc>
      </w:tr>
      <w:tr w14:paraId="2A97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94F1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C1.2.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Recreational fishers</w:t>
            </w:r>
          </w:p>
        </w:tc>
        <w:tc>
          <w:tcPr>
            <w:tcW w:w="1318" w:type="dxa"/>
            <w:vAlign w:val="top"/>
          </w:tcPr>
          <w:p w14:paraId="76B46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58559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A4.2.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Recreational fishers</w:t>
            </w:r>
          </w:p>
        </w:tc>
        <w:tc>
          <w:tcPr>
            <w:tcW w:w="1390" w:type="dxa"/>
            <w:vAlign w:val="top"/>
          </w:tcPr>
          <w:p w14:paraId="3185A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5D13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992" w:type="dxa"/>
            <w:vMerge w:val="restart"/>
            <w:vAlign w:val="top"/>
          </w:tcPr>
          <w:p w14:paraId="19D95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C1.3.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Migrant construction workers</w:t>
            </w:r>
          </w:p>
        </w:tc>
        <w:tc>
          <w:tcPr>
            <w:tcW w:w="1318" w:type="dxa"/>
            <w:vAlign w:val="top"/>
          </w:tcPr>
          <w:p w14:paraId="0CF14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19CFB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A4.3.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Migrant construction workers</w:t>
            </w:r>
          </w:p>
        </w:tc>
        <w:tc>
          <w:tcPr>
            <w:tcW w:w="1390" w:type="dxa"/>
            <w:vAlign w:val="top"/>
          </w:tcPr>
          <w:p w14:paraId="0C874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BA0D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992" w:type="dxa"/>
            <w:vMerge w:val="continue"/>
            <w:vAlign w:val="top"/>
          </w:tcPr>
          <w:p w14:paraId="15ECF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1318" w:type="dxa"/>
            <w:vAlign w:val="top"/>
          </w:tcPr>
          <w:p w14:paraId="4CBBD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Added</w:t>
            </w:r>
          </w:p>
        </w:tc>
        <w:tc>
          <w:tcPr>
            <w:tcW w:w="2949" w:type="dxa"/>
            <w:vAlign w:val="top"/>
          </w:tcPr>
          <w:p w14:paraId="223BD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A4.4.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Military personnel deployed for flood relief</w:t>
            </w:r>
          </w:p>
        </w:tc>
        <w:tc>
          <w:tcPr>
            <w:tcW w:w="1390" w:type="dxa"/>
            <w:vAlign w:val="top"/>
          </w:tcPr>
          <w:p w14:paraId="37D52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606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21799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mean temperature</w:t>
            </w:r>
          </w:p>
        </w:tc>
        <w:tc>
          <w:tcPr>
            <w:tcW w:w="1318" w:type="dxa"/>
            <w:vAlign w:val="top"/>
          </w:tcPr>
          <w:p w14:paraId="4C386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69388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mean temperature</w:t>
            </w:r>
          </w:p>
        </w:tc>
        <w:tc>
          <w:tcPr>
            <w:tcW w:w="1390" w:type="dxa"/>
            <w:vAlign w:val="top"/>
          </w:tcPr>
          <w:p w14:paraId="41BB5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1D67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2EBA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Mean minimum temperature in January</w:t>
            </w:r>
          </w:p>
        </w:tc>
        <w:tc>
          <w:tcPr>
            <w:tcW w:w="1318" w:type="dxa"/>
            <w:vAlign w:val="top"/>
          </w:tcPr>
          <w:p w14:paraId="6E5E2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494CE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Mean minimum temperature in January</w:t>
            </w:r>
          </w:p>
        </w:tc>
        <w:tc>
          <w:tcPr>
            <w:tcW w:w="1390" w:type="dxa"/>
            <w:vAlign w:val="top"/>
          </w:tcPr>
          <w:p w14:paraId="296FD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5151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ADD3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D1.3.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precipitation</w:t>
            </w:r>
          </w:p>
        </w:tc>
        <w:tc>
          <w:tcPr>
            <w:tcW w:w="1318" w:type="dxa"/>
            <w:vAlign w:val="top"/>
          </w:tcPr>
          <w:p w14:paraId="04C68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4526E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B1.3.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precipitation</w:t>
            </w:r>
          </w:p>
        </w:tc>
        <w:tc>
          <w:tcPr>
            <w:tcW w:w="1390" w:type="dxa"/>
            <w:vAlign w:val="top"/>
          </w:tcPr>
          <w:p w14:paraId="16E50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55D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77EC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D1.4.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mean relative humidity</w:t>
            </w:r>
          </w:p>
        </w:tc>
        <w:tc>
          <w:tcPr>
            <w:tcW w:w="1318" w:type="dxa"/>
            <w:vAlign w:val="top"/>
          </w:tcPr>
          <w:p w14:paraId="6D965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vAlign w:val="top"/>
          </w:tcPr>
          <w:p w14:paraId="0BFEB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90" w:type="dxa"/>
            <w:vAlign w:val="top"/>
          </w:tcPr>
          <w:p w14:paraId="5B4BB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0A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53EC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D2.1.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Elevation</w:t>
            </w:r>
          </w:p>
        </w:tc>
        <w:tc>
          <w:tcPr>
            <w:tcW w:w="1318" w:type="dxa"/>
            <w:vAlign w:val="top"/>
          </w:tcPr>
          <w:p w14:paraId="45F46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5F667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Elevation</w:t>
            </w:r>
          </w:p>
        </w:tc>
        <w:tc>
          <w:tcPr>
            <w:tcW w:w="1390" w:type="dxa"/>
            <w:vAlign w:val="top"/>
          </w:tcPr>
          <w:p w14:paraId="10D87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2BC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472F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D2.2.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Vegetation coverage</w:t>
            </w:r>
          </w:p>
        </w:tc>
        <w:tc>
          <w:tcPr>
            <w:tcW w:w="1318" w:type="dxa"/>
            <w:vAlign w:val="top"/>
          </w:tcPr>
          <w:p w14:paraId="5CF1B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vAlign w:val="top"/>
          </w:tcPr>
          <w:p w14:paraId="3AC54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Vegetation coverage</w:t>
            </w:r>
          </w:p>
        </w:tc>
        <w:tc>
          <w:tcPr>
            <w:tcW w:w="1390" w:type="dxa"/>
            <w:vAlign w:val="top"/>
          </w:tcPr>
          <w:p w14:paraId="493A4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52CA7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0987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D2.3.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Soil type</w:t>
            </w:r>
          </w:p>
        </w:tc>
        <w:tc>
          <w:tcPr>
            <w:tcW w:w="1318" w:type="dxa"/>
            <w:vAlign w:val="top"/>
          </w:tcPr>
          <w:p w14:paraId="28D74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Align w:val="top"/>
          </w:tcPr>
          <w:p w14:paraId="1159E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Soil moisture</w:t>
            </w:r>
          </w:p>
        </w:tc>
        <w:tc>
          <w:tcPr>
            <w:tcW w:w="1390" w:type="dxa"/>
            <w:vAlign w:val="top"/>
          </w:tcPr>
          <w:p w14:paraId="57084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1F30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2552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D2.4.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Land use type</w:t>
            </w:r>
          </w:p>
        </w:tc>
        <w:tc>
          <w:tcPr>
            <w:tcW w:w="1318" w:type="dxa"/>
            <w:vAlign w:val="top"/>
          </w:tcPr>
          <w:p w14:paraId="3C83E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Align w:val="top"/>
          </w:tcPr>
          <w:p w14:paraId="30528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B2.4.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Farmland proportion</w:t>
            </w:r>
          </w:p>
        </w:tc>
        <w:tc>
          <w:tcPr>
            <w:tcW w:w="1390" w:type="dxa"/>
            <w:vAlign w:val="top"/>
          </w:tcPr>
          <w:p w14:paraId="14495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54EB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992" w:type="dxa"/>
            <w:vMerge w:val="restart"/>
            <w:vAlign w:val="top"/>
          </w:tcPr>
          <w:p w14:paraId="507D3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D3.1.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Flood events </w:t>
            </w:r>
          </w:p>
        </w:tc>
        <w:tc>
          <w:tcPr>
            <w:tcW w:w="1318" w:type="dxa"/>
            <w:vAlign w:val="top"/>
          </w:tcPr>
          <w:p w14:paraId="67C05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Added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14B61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B3.1.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Density of water systems</w:t>
            </w:r>
          </w:p>
        </w:tc>
        <w:tc>
          <w:tcPr>
            <w:tcW w:w="1390" w:type="dxa"/>
            <w:vAlign w:val="top"/>
          </w:tcPr>
          <w:p w14:paraId="5523E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>Revised</w:t>
            </w:r>
          </w:p>
        </w:tc>
      </w:tr>
      <w:tr w14:paraId="1F2C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992" w:type="dxa"/>
            <w:vMerge w:val="continue"/>
            <w:vAlign w:val="top"/>
          </w:tcPr>
          <w:p w14:paraId="2CD38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1318" w:type="dxa"/>
            <w:vAlign w:val="top"/>
          </w:tcPr>
          <w:p w14:paraId="41330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34AC8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B3.2.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Flood events </w:t>
            </w:r>
          </w:p>
        </w:tc>
        <w:tc>
          <w:tcPr>
            <w:tcW w:w="1390" w:type="dxa"/>
            <w:vAlign w:val="top"/>
          </w:tcPr>
          <w:p w14:paraId="7F106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867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001AB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D3.2.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Drought events </w:t>
            </w:r>
          </w:p>
        </w:tc>
        <w:tc>
          <w:tcPr>
            <w:tcW w:w="1318" w:type="dxa"/>
            <w:vAlign w:val="top"/>
          </w:tcPr>
          <w:p w14:paraId="7FA17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263C2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B3.3.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Drought events</w:t>
            </w:r>
          </w:p>
        </w:tc>
        <w:tc>
          <w:tcPr>
            <w:tcW w:w="1390" w:type="dxa"/>
            <w:vAlign w:val="top"/>
          </w:tcPr>
          <w:p w14:paraId="72FB8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0714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shd w:val="clear" w:color="auto" w:fill="auto"/>
            <w:vAlign w:val="top"/>
          </w:tcPr>
          <w:p w14:paraId="6D53A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D4.1.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Schistosomiasis project coverage in water works</w:t>
            </w:r>
          </w:p>
        </w:tc>
        <w:tc>
          <w:tcPr>
            <w:tcW w:w="1318" w:type="dxa"/>
            <w:vAlign w:val="top"/>
          </w:tcPr>
          <w:p w14:paraId="4B48B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Reassigned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2F43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C4.1.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Schistosomiasis project coverage in water works</w:t>
            </w:r>
          </w:p>
        </w:tc>
        <w:tc>
          <w:tcPr>
            <w:tcW w:w="1390" w:type="dxa"/>
            <w:vAlign w:val="top"/>
          </w:tcPr>
          <w:p w14:paraId="614DA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>Revised</w:t>
            </w:r>
          </w:p>
        </w:tc>
      </w:tr>
      <w:tr w14:paraId="3CE3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E927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D4.2.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Annual change in wetland restoration area</w:t>
            </w:r>
          </w:p>
        </w:tc>
        <w:tc>
          <w:tcPr>
            <w:tcW w:w="1318" w:type="dxa"/>
            <w:vAlign w:val="top"/>
          </w:tcPr>
          <w:p w14:paraId="201E1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Reassigned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 and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Align w:val="top"/>
          </w:tcPr>
          <w:p w14:paraId="3AF1A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C4.2.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growth rate of protected wetland area</w:t>
            </w:r>
          </w:p>
        </w:tc>
        <w:tc>
          <w:tcPr>
            <w:tcW w:w="1390" w:type="dxa"/>
            <w:vAlign w:val="top"/>
          </w:tcPr>
          <w:p w14:paraId="7B3D0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1C4A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965C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County fiscal capacity</w:t>
            </w:r>
          </w:p>
        </w:tc>
        <w:tc>
          <w:tcPr>
            <w:tcW w:w="1318" w:type="dxa"/>
            <w:vAlign w:val="top"/>
          </w:tcPr>
          <w:p w14:paraId="3737B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C44C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C1.1.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County fiscal capacity</w:t>
            </w:r>
          </w:p>
        </w:tc>
        <w:tc>
          <w:tcPr>
            <w:tcW w:w="1390" w:type="dxa"/>
            <w:vAlign w:val="top"/>
          </w:tcPr>
          <w:p w14:paraId="43FA9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1BF71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7D86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Per capita income of rural residents</w:t>
            </w:r>
          </w:p>
        </w:tc>
        <w:tc>
          <w:tcPr>
            <w:tcW w:w="1318" w:type="dxa"/>
            <w:vAlign w:val="top"/>
          </w:tcPr>
          <w:p w14:paraId="6C8FB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700A1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C1.2.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Per capita income of rural residents</w:t>
            </w:r>
          </w:p>
        </w:tc>
        <w:tc>
          <w:tcPr>
            <w:tcW w:w="1390" w:type="dxa"/>
            <w:vAlign w:val="top"/>
          </w:tcPr>
          <w:p w14:paraId="3AABD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DBB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A138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E2.1.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Investment in schistosomiasis control</w:t>
            </w:r>
          </w:p>
        </w:tc>
        <w:tc>
          <w:tcPr>
            <w:tcW w:w="1318" w:type="dxa"/>
            <w:vAlign w:val="top"/>
          </w:tcPr>
          <w:p w14:paraId="68EF0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ED2F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C2.1.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Investment in schistosomiasis control</w:t>
            </w:r>
          </w:p>
        </w:tc>
        <w:tc>
          <w:tcPr>
            <w:tcW w:w="1390" w:type="dxa"/>
            <w:vAlign w:val="top"/>
          </w:tcPr>
          <w:p w14:paraId="59526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765D0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992" w:type="dxa"/>
            <w:vMerge w:val="restart"/>
            <w:vAlign w:val="top"/>
          </w:tcPr>
          <w:p w14:paraId="5B833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E2.2.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Schistosomiasis control staff</w:t>
            </w:r>
          </w:p>
        </w:tc>
        <w:tc>
          <w:tcPr>
            <w:tcW w:w="1318" w:type="dxa"/>
            <w:vMerge w:val="restart"/>
            <w:vAlign w:val="top"/>
          </w:tcPr>
          <w:p w14:paraId="482C9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Added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00A70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C2.2.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Full-time schistosomiasis control staff</w:t>
            </w:r>
          </w:p>
        </w:tc>
        <w:tc>
          <w:tcPr>
            <w:tcW w:w="1390" w:type="dxa"/>
            <w:vAlign w:val="top"/>
          </w:tcPr>
          <w:p w14:paraId="30923F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203CA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992" w:type="dxa"/>
            <w:vMerge w:val="continue"/>
            <w:vAlign w:val="top"/>
          </w:tcPr>
          <w:p w14:paraId="3B789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1318" w:type="dxa"/>
            <w:vMerge w:val="continue"/>
            <w:vAlign w:val="top"/>
          </w:tcPr>
          <w:p w14:paraId="54365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2949" w:type="dxa"/>
            <w:shd w:val="clear" w:color="auto" w:fill="auto"/>
            <w:vAlign w:val="top"/>
          </w:tcPr>
          <w:p w14:paraId="4F74FF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C2.3.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Part-time schistosomiasis control staff</w:t>
            </w:r>
          </w:p>
        </w:tc>
        <w:tc>
          <w:tcPr>
            <w:tcW w:w="1390" w:type="dxa"/>
            <w:vAlign w:val="top"/>
          </w:tcPr>
          <w:p w14:paraId="2EB40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4510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1ACA5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E2.3.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laboratory testing capacity</w:t>
            </w:r>
          </w:p>
        </w:tc>
        <w:tc>
          <w:tcPr>
            <w:tcW w:w="1318" w:type="dxa"/>
            <w:vAlign w:val="top"/>
          </w:tcPr>
          <w:p w14:paraId="0D19A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12244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C2.4.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EQA* compliance rate</w:t>
            </w:r>
          </w:p>
        </w:tc>
        <w:tc>
          <w:tcPr>
            <w:tcW w:w="1390" w:type="dxa"/>
            <w:vAlign w:val="top"/>
          </w:tcPr>
          <w:p w14:paraId="29ECE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BEA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992" w:type="dxa"/>
            <w:vMerge w:val="restart"/>
            <w:vAlign w:val="top"/>
          </w:tcPr>
          <w:p w14:paraId="10645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E2.4.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Schistosomiasis control material stockpile</w:t>
            </w:r>
          </w:p>
        </w:tc>
        <w:tc>
          <w:tcPr>
            <w:tcW w:w="1318" w:type="dxa"/>
            <w:vAlign w:val="top"/>
          </w:tcPr>
          <w:p w14:paraId="3D8C8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Added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02945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C2.5.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Annual professional training sessions</w:t>
            </w:r>
          </w:p>
        </w:tc>
        <w:tc>
          <w:tcPr>
            <w:tcW w:w="1390" w:type="dxa"/>
            <w:vAlign w:val="top"/>
          </w:tcPr>
          <w:p w14:paraId="0AC7E6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389EB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992" w:type="dxa"/>
            <w:vMerge w:val="continue"/>
            <w:vAlign w:val="top"/>
          </w:tcPr>
          <w:p w14:paraId="53416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</w:p>
        </w:tc>
        <w:tc>
          <w:tcPr>
            <w:tcW w:w="1318" w:type="dxa"/>
            <w:vAlign w:val="top"/>
          </w:tcPr>
          <w:p w14:paraId="6BACF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118FE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C2.6.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Flood-season control material stockpile</w:t>
            </w:r>
          </w:p>
        </w:tc>
        <w:tc>
          <w:tcPr>
            <w:tcW w:w="1390" w:type="dxa"/>
            <w:vAlign w:val="top"/>
          </w:tcPr>
          <w:p w14:paraId="5DFA8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7F1D9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62ECC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E3.1.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Sanitary toilet coverage</w:t>
            </w:r>
          </w:p>
        </w:tc>
        <w:tc>
          <w:tcPr>
            <w:tcW w:w="1318" w:type="dxa"/>
            <w:vAlign w:val="top"/>
          </w:tcPr>
          <w:p w14:paraId="75E8E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13509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C3.1.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Sanitary toilet coverage</w:t>
            </w:r>
          </w:p>
        </w:tc>
        <w:tc>
          <w:tcPr>
            <w:tcW w:w="1390" w:type="dxa"/>
            <w:vAlign w:val="top"/>
          </w:tcPr>
          <w:p w14:paraId="3CBAC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7666C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4E75B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E3.2.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Safe water supply coverage</w:t>
            </w:r>
          </w:p>
        </w:tc>
        <w:tc>
          <w:tcPr>
            <w:tcW w:w="1318" w:type="dxa"/>
            <w:vAlign w:val="top"/>
          </w:tcPr>
          <w:p w14:paraId="22370C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0A100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C3.2.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Safe water supply coverage</w:t>
            </w:r>
          </w:p>
        </w:tc>
        <w:tc>
          <w:tcPr>
            <w:tcW w:w="1390" w:type="dxa"/>
            <w:vAlign w:val="top"/>
          </w:tcPr>
          <w:p w14:paraId="493C3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65CAF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3083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E4.1.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Patient follow-up coverage</w:t>
            </w:r>
          </w:p>
        </w:tc>
        <w:tc>
          <w:tcPr>
            <w:tcW w:w="1318" w:type="dxa"/>
            <w:vAlign w:val="top"/>
          </w:tcPr>
          <w:p w14:paraId="716A9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7A7C8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C5.1.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Surveillance task completion rate</w:t>
            </w:r>
          </w:p>
        </w:tc>
        <w:tc>
          <w:tcPr>
            <w:tcW w:w="1390" w:type="dxa"/>
            <w:vAlign w:val="top"/>
          </w:tcPr>
          <w:p w14:paraId="5BBBC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highlight w:val="none"/>
                <w:lang w:val="en-US" w:eastAsia="zh-CN" w:bidi="ar"/>
              </w:rPr>
              <w:t>Revised</w:t>
            </w:r>
          </w:p>
        </w:tc>
      </w:tr>
      <w:tr w14:paraId="08211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3502C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E4.2.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Health education coverage</w:t>
            </w:r>
          </w:p>
        </w:tc>
        <w:tc>
          <w:tcPr>
            <w:tcW w:w="1318" w:type="dxa"/>
            <w:vAlign w:val="top"/>
          </w:tcPr>
          <w:p w14:paraId="7742D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6390B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C5.2.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Health education coverage</w:t>
            </w:r>
          </w:p>
        </w:tc>
        <w:tc>
          <w:tcPr>
            <w:tcW w:w="1390" w:type="dxa"/>
            <w:vAlign w:val="top"/>
          </w:tcPr>
          <w:p w14:paraId="600A2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  <w:tr w14:paraId="5E54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7F906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E4.3.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Drone-detected snail habitats</w:t>
            </w:r>
          </w:p>
        </w:tc>
        <w:tc>
          <w:tcPr>
            <w:tcW w:w="1318" w:type="dxa"/>
            <w:vAlign w:val="top"/>
          </w:tcPr>
          <w:p w14:paraId="6946E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Deleted</w:t>
            </w:r>
          </w:p>
        </w:tc>
        <w:tc>
          <w:tcPr>
            <w:tcW w:w="2949" w:type="dxa"/>
            <w:shd w:val="clear" w:color="auto" w:fill="auto"/>
            <w:vAlign w:val="top"/>
          </w:tcPr>
          <w:p w14:paraId="7331B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390" w:type="dxa"/>
            <w:vAlign w:val="top"/>
          </w:tcPr>
          <w:p w14:paraId="05E3D0C9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4EBF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2" w:type="dxa"/>
            <w:vAlign w:val="top"/>
          </w:tcPr>
          <w:p w14:paraId="5CF9B2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E4.4.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Violation detection rate by smart sentinel sites</w:t>
            </w:r>
          </w:p>
        </w:tc>
        <w:tc>
          <w:tcPr>
            <w:tcW w:w="1318" w:type="dxa"/>
            <w:vAlign w:val="top"/>
          </w:tcPr>
          <w:p w14:paraId="29024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Revised</w:t>
            </w:r>
          </w:p>
        </w:tc>
        <w:tc>
          <w:tcPr>
            <w:tcW w:w="2949" w:type="dxa"/>
            <w:vAlign w:val="top"/>
          </w:tcPr>
          <w:p w14:paraId="42E97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 xml:space="preserve">C5.3.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Presence of smart sentinel sites</w:t>
            </w:r>
          </w:p>
        </w:tc>
        <w:tc>
          <w:tcPr>
            <w:tcW w:w="1390" w:type="dxa"/>
            <w:vAlign w:val="top"/>
          </w:tcPr>
          <w:p w14:paraId="4ADE11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Retained</w:t>
            </w:r>
          </w:p>
        </w:tc>
      </w:tr>
    </w:tbl>
    <w:p w14:paraId="0A21DEE8">
      <w:pPr>
        <w:rPr>
          <w:rFonts w:hint="eastAsia" w:ascii="Times New Roman" w:hAnsi="Times New Roman" w:cs="Times New Roman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eastAsia" w:ascii="Times New Roman" w:hAnsi="Times New Roman" w:cs="Times New Roman"/>
          <w:sz w:val="18"/>
          <w:szCs w:val="18"/>
          <w:vertAlign w:val="baseline"/>
          <w:lang w:val="en-US" w:eastAsia="zh-CN"/>
        </w:rPr>
        <w:t>EQA：External quality assessment.</w:t>
      </w:r>
    </w:p>
    <w:p w14:paraId="0250A9CC">
      <w:pPr>
        <w:rPr>
          <w:rFonts w:hint="eastAsia" w:ascii="Times New Roman" w:hAnsi="Times New Roman" w:cs="Times New Roman"/>
          <w:sz w:val="18"/>
          <w:szCs w:val="18"/>
          <w:vertAlign w:val="baseline"/>
          <w:lang w:val="en-US" w:eastAsia="zh-CN"/>
        </w:rPr>
      </w:pPr>
    </w:p>
    <w:p w14:paraId="56A26C49">
      <w:pPr>
        <w:rPr>
          <w:rFonts w:hint="default" w:ascii="Times New Roman" w:hAnsi="Times New Roman" w:cs="Times New Roman"/>
          <w:sz w:val="18"/>
          <w:szCs w:val="18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F6994"/>
    <w:rsid w:val="030A1880"/>
    <w:rsid w:val="040F3E66"/>
    <w:rsid w:val="060258D3"/>
    <w:rsid w:val="097C1A58"/>
    <w:rsid w:val="210163ED"/>
    <w:rsid w:val="26AA7CF2"/>
    <w:rsid w:val="316A4C45"/>
    <w:rsid w:val="33EA1E6B"/>
    <w:rsid w:val="39483801"/>
    <w:rsid w:val="3A25241A"/>
    <w:rsid w:val="40074C44"/>
    <w:rsid w:val="40766616"/>
    <w:rsid w:val="4FBB22C3"/>
    <w:rsid w:val="54D241FB"/>
    <w:rsid w:val="55A901E9"/>
    <w:rsid w:val="59E378E2"/>
    <w:rsid w:val="5C4C4D57"/>
    <w:rsid w:val="65BC7BBE"/>
    <w:rsid w:val="677551D7"/>
    <w:rsid w:val="6F0304F7"/>
    <w:rsid w:val="6F2549BF"/>
    <w:rsid w:val="70DF00E8"/>
    <w:rsid w:val="775F6994"/>
    <w:rsid w:val="77A0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601</Words>
  <Characters>4703</Characters>
  <Lines>0</Lines>
  <Paragraphs>0</Paragraphs>
  <TotalTime>4</TotalTime>
  <ScaleCrop>false</ScaleCrop>
  <LinksUpToDate>false</LinksUpToDate>
  <CharactersWithSpaces>5059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2025-11-05T09:15:00Z</dcterms:created>
  <dc:creator>伍都</dc:creator>
  <cp:lastModifiedBy>伍都</cp:lastModifiedBy>
  <dcterms:modified xsi:type="dcterms:W3CDTF">2026-05-01T11:56:50Z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8C854601DB554208816FAD13CDD06872_13</vt:lpwstr>
  </property>
  <property fmtid="{D5CDD505-2E9C-101B-9397-08002B2CF9AE}" pid="4" name="KSOTemplateDocerSaveRecord">
    <vt:lpwstr>eyJoZGlkIjoiZDRmMzA5NWU2ZjBlYWQyMzYzZDMyZjJiNGEzMGRhZWMiLCJ1c2VySWQiOiI0MjYxOTk4MjEifQ==</vt:lpwstr>
  </property>
</Properties>
</file>