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A5D33" w14:textId="72B510FB" w:rsidR="005516CC" w:rsidRPr="0039195C" w:rsidRDefault="005516CC" w:rsidP="00477E7F">
      <w:pPr>
        <w:spacing w:line="480" w:lineRule="auto"/>
        <w:rPr>
          <w:color w:val="000000" w:themeColor="text1"/>
        </w:rPr>
      </w:pPr>
      <w:bookmarkStart w:id="0" w:name="_Hlk155725031"/>
      <w:r w:rsidRPr="0039195C">
        <w:rPr>
          <w:rFonts w:hint="eastAsia"/>
          <w:color w:val="000000" w:themeColor="text1"/>
        </w:rPr>
        <w:t xml:space="preserve">Supplemental </w:t>
      </w:r>
      <w:r w:rsidRPr="0039195C">
        <w:rPr>
          <w:color w:val="000000" w:themeColor="text1"/>
        </w:rPr>
        <w:t>informati</w:t>
      </w:r>
      <w:bookmarkStart w:id="1" w:name="_GoBack"/>
      <w:bookmarkEnd w:id="1"/>
      <w:r w:rsidRPr="0039195C">
        <w:rPr>
          <w:color w:val="000000" w:themeColor="text1"/>
        </w:rPr>
        <w:t>on</w:t>
      </w:r>
      <w:r w:rsidRPr="0039195C">
        <w:rPr>
          <w:rFonts w:hint="eastAsia"/>
          <w:color w:val="000000" w:themeColor="text1"/>
        </w:rPr>
        <w:t xml:space="preserve"> for:</w:t>
      </w:r>
    </w:p>
    <w:p w14:paraId="5AC8BB9C" w14:textId="77777777" w:rsidR="005516CC" w:rsidRPr="0039195C" w:rsidRDefault="005516CC" w:rsidP="00477E7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The variability of muscle-blubber interface temperature with activity level in a captive Risso’s dolphin (</w:t>
      </w:r>
      <w:r w:rsidRPr="0039195C">
        <w:rPr>
          <w:rFonts w:ascii="Times New Roman" w:hAnsi="Times New Roman" w:cs="Times New Roman"/>
          <w:i/>
          <w:iCs/>
          <w:color w:val="000000" w:themeColor="text1"/>
        </w:rPr>
        <w:t>Grampus griseus</w:t>
      </w:r>
      <w:r w:rsidRPr="0039195C">
        <w:rPr>
          <w:rFonts w:ascii="Times New Roman" w:hAnsi="Times New Roman" w:cs="Times New Roman"/>
          <w:color w:val="000000" w:themeColor="text1"/>
        </w:rPr>
        <w:t>)</w:t>
      </w:r>
    </w:p>
    <w:p w14:paraId="61D23832" w14:textId="77777777" w:rsidR="005516CC" w:rsidRPr="0039195C" w:rsidRDefault="005516CC" w:rsidP="00477E7F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222EE4D" w14:textId="77777777" w:rsidR="005516CC" w:rsidRPr="0039195C" w:rsidRDefault="005516CC" w:rsidP="00477E7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Kino Sakai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1*</w:t>
      </w:r>
      <w:r w:rsidRPr="0039195C">
        <w:rPr>
          <w:rFonts w:ascii="Times New Roman" w:hAnsi="Times New Roman" w:cs="Times New Roman"/>
          <w:color w:val="000000" w:themeColor="text1"/>
        </w:rPr>
        <w:t>, Daisuke Fukui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39195C">
        <w:rPr>
          <w:rFonts w:ascii="Times New Roman" w:hAnsi="Times New Roman" w:cs="Times New Roman"/>
          <w:color w:val="000000" w:themeColor="text1"/>
        </w:rPr>
        <w:t>, Hiroshi Shirouzu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39195C">
        <w:rPr>
          <w:rFonts w:ascii="Times New Roman" w:hAnsi="Times New Roman" w:cs="Times New Roman"/>
          <w:color w:val="000000" w:themeColor="text1"/>
        </w:rPr>
        <w:t>, Yurie Watanabe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39195C">
        <w:rPr>
          <w:rFonts w:ascii="Times New Roman" w:hAnsi="Times New Roman" w:cs="Times New Roman"/>
          <w:color w:val="000000" w:themeColor="text1"/>
        </w:rPr>
        <w:t>, Daiki Inamori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39195C">
        <w:rPr>
          <w:rFonts w:ascii="Times New Roman" w:hAnsi="Times New Roman" w:cs="Times New Roman"/>
          <w:color w:val="000000" w:themeColor="text1"/>
        </w:rPr>
        <w:t>, Noriko Funasaka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39195C">
        <w:rPr>
          <w:rFonts w:ascii="Times New Roman" w:hAnsi="Times New Roman" w:cs="Times New Roman"/>
          <w:color w:val="000000" w:themeColor="text1"/>
        </w:rPr>
        <w:t>, Kagari Aoki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1,5</w:t>
      </w:r>
      <w:r w:rsidRPr="0039195C">
        <w:rPr>
          <w:rFonts w:ascii="Times New Roman" w:hAnsi="Times New Roman" w:cs="Times New Roman"/>
          <w:color w:val="000000" w:themeColor="text1"/>
        </w:rPr>
        <w:t>, Kentaro Q. Sakamoto</w:t>
      </w:r>
      <w:r w:rsidRPr="0039195C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p w14:paraId="511CCAE6" w14:textId="77777777" w:rsidR="005516CC" w:rsidRPr="0039195C" w:rsidRDefault="005516CC" w:rsidP="00477E7F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8A0CBF8" w14:textId="77777777" w:rsidR="005516CC" w:rsidRPr="0039195C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Atmosphere and Ocean Research Institute, The University of Tokyo, Chiba 277-8564, Japan</w:t>
      </w:r>
    </w:p>
    <w:p w14:paraId="2BBDD0F2" w14:textId="77777777" w:rsidR="005516CC" w:rsidRPr="0039195C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Ise Kizuna Animal Hospital, Mie 516-0066, Japan</w:t>
      </w:r>
    </w:p>
    <w:p w14:paraId="2C05A450" w14:textId="77777777" w:rsidR="005516CC" w:rsidRPr="0039195C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Taiji Whale Museum and Aquarium, Wakayama 649-5171, Japan</w:t>
      </w:r>
    </w:p>
    <w:p w14:paraId="6F7D6714" w14:textId="77777777" w:rsidR="005516CC" w:rsidRPr="0039195C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Cetacean Research Center, Graduate School of Bioresources, Mie University, Mie 514-8507, Japan</w:t>
      </w:r>
    </w:p>
    <w:p w14:paraId="3B1B266A" w14:textId="4BC19C12" w:rsidR="005516CC" w:rsidRPr="0039195C" w:rsidRDefault="005516CC" w:rsidP="00477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 w:themeColor="text1"/>
        </w:rPr>
      </w:pPr>
      <w:r w:rsidRPr="0039195C">
        <w:rPr>
          <w:rFonts w:ascii="Times New Roman" w:hAnsi="Times New Roman" w:cs="Times New Roman"/>
          <w:color w:val="000000" w:themeColor="text1"/>
        </w:rPr>
        <w:t>Faculty of Life and Environmental Sciences, Teikyo University of Science, Yamanashi 409-0193, Japan</w:t>
      </w:r>
      <w:bookmarkStart w:id="2" w:name="_Hlk157249449"/>
    </w:p>
    <w:bookmarkEnd w:id="0"/>
    <w:bookmarkEnd w:id="2"/>
    <w:p w14:paraId="41CC35F6" w14:textId="77777777" w:rsidR="00BF778C" w:rsidRPr="0039195C" w:rsidRDefault="00BF778C" w:rsidP="00BF778C">
      <w:pPr>
        <w:rPr>
          <w:color w:val="000000" w:themeColor="text1"/>
        </w:rPr>
      </w:pPr>
    </w:p>
    <w:p w14:paraId="523EEDCA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39195C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66096AE9" wp14:editId="12574A28">
            <wp:extent cx="1729999" cy="2420866"/>
            <wp:effectExtent l="0" t="2540" r="1270" b="1270"/>
            <wp:docPr id="9" name="コンテンツ プレースホルダー 3" descr="ゲーム機のリモコ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45CDBA-A0A7-4393-BB14-63DD41578E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コンテンツ プレースホルダー 3" descr="ゲーム機のリモコン&#10;&#10;自動的に生成された説明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45CDBA-A0A7-4393-BB14-63DD41578E4A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3" t="14773" r="24528" b="32587"/>
                    <a:stretch/>
                  </pic:blipFill>
                  <pic:spPr bwMode="auto">
                    <a:xfrm rot="16200000">
                      <a:off x="0" y="0"/>
                      <a:ext cx="1729999" cy="24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54CE7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3" w:name="_Hlk164079709"/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Fig. S1. A DST milli-HRT ACT tag used in this experiment. </w:t>
      </w:r>
      <w:r w:rsidRPr="0039195C">
        <w:rPr>
          <w:rFonts w:ascii="Times New Roman" w:hAnsi="Times New Roman" w:cs="Times New Roman"/>
          <w:color w:val="000000" w:themeColor="text1"/>
        </w:rPr>
        <w:t xml:space="preserve">The tag </w:t>
      </w:r>
      <w:r w:rsidRPr="0039195C">
        <w:rPr>
          <w:rFonts w:ascii="Times New Roman" w:hAnsi="Times New Roman" w:cs="Times New Roman"/>
          <w:noProof/>
          <w:color w:val="000000" w:themeColor="text1"/>
        </w:rPr>
        <w:t>weighs 12g in air, with a diameter of 13 mm and a length of 39.5 mm (</w:t>
      </w:r>
      <w:r w:rsidRPr="0039195C">
        <w:rPr>
          <w:rFonts w:ascii="Times New Roman" w:hAnsi="Times New Roman" w:cs="Times New Roman"/>
          <w:color w:val="000000" w:themeColor="text1"/>
        </w:rPr>
        <w:t>Star-Oddi Co., Iceland</w:t>
      </w:r>
      <w:r w:rsidRPr="0039195C">
        <w:rPr>
          <w:rFonts w:ascii="Times New Roman" w:hAnsi="Times New Roman" w:cs="Times New Roman"/>
          <w:noProof/>
          <w:color w:val="000000" w:themeColor="text1"/>
        </w:rPr>
        <w:t>).</w:t>
      </w:r>
      <w:r w:rsidRPr="0039195C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Pr="0039195C">
        <w:rPr>
          <w:rFonts w:ascii="Times New Roman" w:hAnsi="Times New Roman" w:cs="Times New Roman"/>
          <w:color w:val="000000" w:themeColor="text1"/>
        </w:rPr>
        <w:t xml:space="preserve">Electrocardiograms were detected by two electrodes at the tag surface. </w:t>
      </w:r>
    </w:p>
    <w:bookmarkEnd w:id="3"/>
    <w:p w14:paraId="3ED410AF" w14:textId="77777777" w:rsidR="00BF778C" w:rsidRPr="0039195C" w:rsidRDefault="00BF778C" w:rsidP="00BF778C">
      <w:pPr>
        <w:rPr>
          <w:color w:val="000000" w:themeColor="text1"/>
        </w:rPr>
      </w:pPr>
    </w:p>
    <w:p w14:paraId="6890F073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39195C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39C4AE62" wp14:editId="4962B4E0">
            <wp:extent cx="5400040" cy="2700020"/>
            <wp:effectExtent l="0" t="0" r="0" b="5080"/>
            <wp:docPr id="1285493235" name="図 5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93235" name="図 5" descr="グラフ, 折れ線グラフ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554AE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 Fig. S</w:t>
      </w:r>
      <w:r w:rsidRPr="0039195C">
        <w:rPr>
          <w:rFonts w:ascii="Times New Roman" w:hAnsi="Times New Roman" w:cs="Times New Roman" w:hint="eastAsia"/>
          <w:b/>
          <w:bCs/>
          <w:color w:val="000000" w:themeColor="text1"/>
        </w:rPr>
        <w:t>2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. Spearman’s rank correlation coefficient between (A) the </w:t>
      </w:r>
      <w:r w:rsidRPr="0039195C">
        <w:rPr>
          <w:rFonts w:ascii="Times New Roman" w:hAnsi="Times New Roman" w:cs="Times New Roman"/>
          <w:b/>
          <w:color w:val="000000" w:themeColor="text1"/>
        </w:rPr>
        <w:t>temperature of the muscle-blubber interface (Tmbi) vs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 the water temperature (Tw)</w:t>
      </w:r>
      <w:r w:rsidRPr="003919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and (B) Tmbi vs </w:t>
      </w:r>
      <w:r w:rsidRPr="0039195C">
        <w:rPr>
          <w:rFonts w:ascii="Times New Roman" w:hAnsi="Times New Roman" w:cs="Times New Roman"/>
          <w:b/>
          <w:color w:val="000000" w:themeColor="text1"/>
        </w:rPr>
        <w:t>External Acceleration averaged over 60 s (EA</w:t>
      </w:r>
      <w:r w:rsidRPr="0039195C">
        <w:rPr>
          <w:rFonts w:ascii="Times New Roman" w:hAnsi="Times New Roman" w:cs="Times New Roman"/>
          <w:b/>
          <w:color w:val="000000" w:themeColor="text1"/>
          <w:vertAlign w:val="subscript"/>
        </w:rPr>
        <w:t>60</w:t>
      </w:r>
      <w:r w:rsidRPr="0039195C">
        <w:rPr>
          <w:rFonts w:ascii="Times New Roman" w:hAnsi="Times New Roman" w:cs="Times New Roman"/>
          <w:b/>
          <w:color w:val="000000" w:themeColor="text1"/>
        </w:rPr>
        <w:t>)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39195C">
        <w:rPr>
          <w:rFonts w:ascii="Times New Roman" w:hAnsi="Times New Roman" w:cs="Times New Roman"/>
          <w:color w:val="000000" w:themeColor="text1"/>
        </w:rPr>
        <w:t>Tw or EA</w:t>
      </w:r>
      <w:r w:rsidRPr="0039195C">
        <w:rPr>
          <w:rFonts w:ascii="Times New Roman" w:hAnsi="Times New Roman" w:cs="Times New Roman"/>
          <w:color w:val="000000" w:themeColor="text1"/>
          <w:vertAlign w:val="subscript"/>
        </w:rPr>
        <w:t>60</w:t>
      </w:r>
      <w:r w:rsidRPr="0039195C">
        <w:rPr>
          <w:rFonts w:ascii="Times New Roman" w:hAnsi="Times New Roman" w:cs="Times New Roman"/>
          <w:color w:val="000000" w:themeColor="text1"/>
        </w:rPr>
        <w:t xml:space="preserve"> was shifted backward every 15 min with respect to Tmbi for 4 h. The maximum coefficient was 0.27 at 0 or 15 min shifted for Tw and 0.34 at 30 min shifted for EA</w:t>
      </w:r>
      <w:r w:rsidRPr="0039195C">
        <w:rPr>
          <w:rFonts w:ascii="Times New Roman" w:hAnsi="Times New Roman" w:cs="Times New Roman"/>
          <w:color w:val="000000" w:themeColor="text1"/>
          <w:vertAlign w:val="subscript"/>
        </w:rPr>
        <w:t>60</w:t>
      </w:r>
      <w:r w:rsidRPr="0039195C">
        <w:rPr>
          <w:rFonts w:ascii="Times New Roman" w:hAnsi="Times New Roman" w:cs="Times New Roman"/>
          <w:color w:val="000000" w:themeColor="text1"/>
        </w:rPr>
        <w:t>, respectively.</w:t>
      </w:r>
    </w:p>
    <w:p w14:paraId="196E5614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8E8FFF4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6AC1D5F5" wp14:editId="7AD4BA00">
            <wp:extent cx="5375403" cy="3788135"/>
            <wp:effectExtent l="0" t="0" r="0" b="3175"/>
            <wp:docPr id="751481717" name="図 1" descr="グラフ, ダイアグラム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81717" name="図 1" descr="グラフ, ダイアグラム, 箱ひげ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86" cy="379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0071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 w:hint="eastAsia"/>
          <w:b/>
          <w:bCs/>
          <w:color w:val="000000" w:themeColor="text1"/>
        </w:rPr>
        <w:t xml:space="preserve">Fig. S3. </w:t>
      </w:r>
      <w:bookmarkStart w:id="4" w:name="_Hlk166504945"/>
      <w:bookmarkStart w:id="5" w:name="_Hlk166507474"/>
      <w:bookmarkStart w:id="6" w:name="_Hlk166506560"/>
      <w:r w:rsidRPr="0039195C">
        <w:rPr>
          <w:rFonts w:ascii="Times New Roman" w:hAnsi="Times New Roman" w:cs="Times New Roman"/>
          <w:b/>
          <w:bCs/>
          <w:color w:val="000000" w:themeColor="text1"/>
        </w:rPr>
        <w:t>External Acceleration averaged over 60 s (EA</w:t>
      </w:r>
      <w:r w:rsidRPr="0039195C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60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>) under different weather conditions and times</w:t>
      </w:r>
      <w:bookmarkEnd w:id="4"/>
      <w:r w:rsidRPr="0039195C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bookmarkEnd w:id="5"/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</w:t>
      </w:r>
      <w:bookmarkEnd w:id="6"/>
      <w:r w:rsidRPr="0039195C">
        <w:rPr>
          <w:rFonts w:ascii="Times New Roman" w:hAnsi="Times New Roman" w:cs="Times New Roman"/>
          <w:bCs/>
          <w:color w:val="000000" w:themeColor="text1"/>
        </w:rPr>
        <w:t xml:space="preserve">The animal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>was swimming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freely 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in the bay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at approximately </w:t>
      </w:r>
      <w:r w:rsidRPr="0039195C">
        <w:rPr>
          <w:rFonts w:ascii="Times New Roman" w:hAnsi="Times New Roman" w:cs="Times New Roman" w:hint="eastAsia"/>
          <w:color w:val="000000" w:themeColor="text1"/>
        </w:rPr>
        <w:t>10:00</w:t>
      </w:r>
      <w:r w:rsidRPr="0039195C">
        <w:rPr>
          <w:rFonts w:ascii="Times New Roman" w:hAnsi="Times New Roman" w:cs="Times New Roman"/>
          <w:color w:val="000000" w:themeColor="text1"/>
        </w:rPr>
        <w:t>–</w:t>
      </w:r>
      <w:r w:rsidRPr="0039195C">
        <w:rPr>
          <w:rFonts w:ascii="Times New Roman" w:hAnsi="Times New Roman" w:cs="Times New Roman" w:hint="eastAsia"/>
          <w:color w:val="000000" w:themeColor="text1"/>
        </w:rPr>
        <w:t>16:00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>and spent the other time in the net pen e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xcept for the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>3</w:t>
      </w:r>
      <w:r w:rsidRPr="0039195C">
        <w:rPr>
          <w:rFonts w:ascii="Times New Roman" w:hAnsi="Times New Roman" w:cs="Times New Roman" w:hint="eastAsia"/>
          <w:bCs/>
          <w:color w:val="000000" w:themeColor="text1"/>
          <w:vertAlign w:val="superscript"/>
        </w:rPr>
        <w:t>rd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</w:t>
      </w:r>
      <w:r w:rsidRPr="0039195C">
        <w:rPr>
          <w:rFonts w:ascii="Times New Roman" w:hAnsi="Times New Roman" w:cs="Times New Roman"/>
          <w:bCs/>
          <w:color w:val="000000" w:themeColor="text1"/>
        </w:rPr>
        <w:t>day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with the heavy rain and strong winds</w:t>
      </w:r>
      <w:r w:rsidRPr="0039195C">
        <w:rPr>
          <w:rFonts w:ascii="Times New Roman" w:hAnsi="Times New Roman" w:cs="Times New Roman"/>
          <w:bCs/>
          <w:color w:val="000000" w:themeColor="text1"/>
        </w:rPr>
        <w:t>.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On </w:t>
      </w:r>
      <w:r w:rsidRPr="0039195C">
        <w:rPr>
          <w:rFonts w:ascii="Times New Roman" w:hAnsi="Times New Roman" w:cs="Times New Roman"/>
          <w:bCs/>
          <w:color w:val="000000" w:themeColor="text1"/>
        </w:rPr>
        <w:t>a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heavy rain day, the animal spent </w:t>
      </w:r>
      <w:r w:rsidRPr="0039195C">
        <w:rPr>
          <w:rFonts w:ascii="Times New Roman" w:hAnsi="Times New Roman" w:cs="Times New Roman"/>
          <w:bCs/>
          <w:color w:val="000000" w:themeColor="text1"/>
        </w:rPr>
        <w:t>the entire day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in the net pen. </w:t>
      </w:r>
      <w:r w:rsidRPr="0039195C">
        <w:rPr>
          <w:rFonts w:ascii="Times New Roman" w:hAnsi="Times New Roman" w:cs="Times New Roman"/>
          <w:bCs/>
          <w:color w:val="000000" w:themeColor="text1"/>
        </w:rPr>
        <w:t>*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 xml:space="preserve"> </w:t>
      </w:r>
      <w:r w:rsidRPr="0039195C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39195C">
        <w:rPr>
          <w:rFonts w:ascii="Times New Roman" w:hAnsi="Times New Roman" w:cs="Times New Roman"/>
          <w:color w:val="000000" w:themeColor="text1"/>
        </w:rPr>
        <w:t>&lt; 0.05</w:t>
      </w:r>
      <w:r w:rsidRPr="0039195C">
        <w:rPr>
          <w:rFonts w:ascii="Times New Roman" w:hAnsi="Times New Roman" w:cs="Times New Roman" w:hint="eastAsia"/>
          <w:color w:val="000000" w:themeColor="text1"/>
        </w:rPr>
        <w:t>.</w:t>
      </w:r>
    </w:p>
    <w:p w14:paraId="440DCFDC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0EBF879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2FC61438" wp14:editId="5D0271EC">
            <wp:extent cx="5400040" cy="3777615"/>
            <wp:effectExtent l="0" t="0" r="0" b="0"/>
            <wp:docPr id="129062460" name="図 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2460" name="図 7" descr="グラフ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13B8" w14:textId="77777777" w:rsidR="00BF778C" w:rsidRPr="0039195C" w:rsidRDefault="00BF778C" w:rsidP="00BF778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9195C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Pr="0039195C">
        <w:rPr>
          <w:rFonts w:ascii="Times New Roman" w:hAnsi="Times New Roman" w:cs="Times New Roman" w:hint="eastAsia"/>
          <w:b/>
          <w:bCs/>
          <w:color w:val="000000" w:themeColor="text1"/>
        </w:rPr>
        <w:t>4</w:t>
      </w:r>
      <w:r w:rsidRPr="0039195C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39195C">
        <w:rPr>
          <w:rFonts w:ascii="Times New Roman" w:hAnsi="Times New Roman" w:cs="Times New Roman"/>
          <w:b/>
          <w:color w:val="000000" w:themeColor="text1"/>
        </w:rPr>
        <w:t>Partial effect of the</w:t>
      </w:r>
      <w:r w:rsidRPr="0039195C">
        <w:rPr>
          <w:rFonts w:ascii="Times New Roman" w:hAnsi="Times New Roman" w:cs="Times New Roman" w:hint="eastAsia"/>
          <w:b/>
          <w:color w:val="000000" w:themeColor="text1"/>
        </w:rPr>
        <w:t xml:space="preserve"> time of day</w:t>
      </w:r>
      <w:r w:rsidRPr="0039195C">
        <w:rPr>
          <w:rFonts w:ascii="Times New Roman" w:hAnsi="Times New Roman" w:cs="Times New Roman"/>
          <w:b/>
          <w:color w:val="000000" w:themeColor="text1"/>
        </w:rPr>
        <w:t xml:space="preserve"> on the heart rate (HR). 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The variation of HR was </w:t>
      </w:r>
      <w:r w:rsidRPr="0039195C">
        <w:rPr>
          <w:rFonts w:ascii="Times New Roman" w:hAnsi="Times New Roman" w:cs="Times New Roman" w:hint="eastAsia"/>
          <w:bCs/>
          <w:color w:val="000000" w:themeColor="text1"/>
        </w:rPr>
        <w:t>significantly</w:t>
      </w:r>
      <w:r w:rsidRPr="0039195C">
        <w:rPr>
          <w:rFonts w:ascii="Times New Roman" w:hAnsi="Times New Roman" w:cs="Times New Roman"/>
          <w:bCs/>
          <w:color w:val="000000" w:themeColor="text1"/>
        </w:rPr>
        <w:t xml:space="preserve"> explained by the time of day</w:t>
      </w:r>
      <w:r w:rsidRPr="0039195C">
        <w:rPr>
          <w:rFonts w:ascii="Times New Roman" w:hAnsi="Times New Roman" w:cs="Times New Roman"/>
          <w:color w:val="000000" w:themeColor="text1"/>
        </w:rPr>
        <w:t xml:space="preserve"> according to the best-fit model of general</w:t>
      </w:r>
      <w:r w:rsidRPr="0039195C">
        <w:rPr>
          <w:rFonts w:ascii="Times New Roman" w:hAnsi="Times New Roman" w:cs="Times New Roman" w:hint="eastAsia"/>
          <w:color w:val="000000" w:themeColor="text1"/>
        </w:rPr>
        <w:t>ized</w:t>
      </w:r>
      <w:r w:rsidRPr="0039195C">
        <w:rPr>
          <w:rFonts w:ascii="Times New Roman" w:hAnsi="Times New Roman" w:cs="Times New Roman"/>
          <w:color w:val="000000" w:themeColor="text1"/>
        </w:rPr>
        <w:t xml:space="preserve"> additive models (GAMs). The tick symbols on the x-axis are the data points observed in this study. The shaded areas indicate the 95% confidence intervals.</w:t>
      </w:r>
    </w:p>
    <w:p w14:paraId="38238E93" w14:textId="2CFEB0AA" w:rsidR="00FE2564" w:rsidRPr="0039195C" w:rsidRDefault="00FE2564" w:rsidP="00BF778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</w:p>
    <w:sectPr w:rsidR="00FE2564" w:rsidRPr="0039195C" w:rsidSect="0039195C">
      <w:footerReference w:type="default" r:id="rId12"/>
      <w:pgSz w:w="11906" w:h="16838" w:code="9"/>
      <w:pgMar w:top="1985" w:right="1701" w:bottom="1701" w:left="1701" w:header="851" w:footer="992" w:gutter="0"/>
      <w:pgNumType w:start="1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52CFB" w14:textId="77777777" w:rsidR="00124C16" w:rsidRDefault="00124C16" w:rsidP="00124C16">
      <w:r>
        <w:separator/>
      </w:r>
    </w:p>
  </w:endnote>
  <w:endnote w:type="continuationSeparator" w:id="0">
    <w:p w14:paraId="7CACBA38" w14:textId="77777777" w:rsidR="00124C16" w:rsidRDefault="00124C16" w:rsidP="0012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1567566"/>
      <w:docPartObj>
        <w:docPartGallery w:val="Page Numbers (Bottom of Page)"/>
        <w:docPartUnique/>
      </w:docPartObj>
    </w:sdtPr>
    <w:sdtEndPr/>
    <w:sdtContent>
      <w:p w14:paraId="1E4B88C8" w14:textId="64DC0968" w:rsidR="00477E7F" w:rsidRDefault="00477E7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9BE325" w14:textId="77777777" w:rsidR="00477E7F" w:rsidRDefault="00477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DB9C4" w14:textId="77777777" w:rsidR="00124C16" w:rsidRDefault="00124C16" w:rsidP="00124C16">
      <w:r>
        <w:separator/>
      </w:r>
    </w:p>
  </w:footnote>
  <w:footnote w:type="continuationSeparator" w:id="0">
    <w:p w14:paraId="109393CF" w14:textId="77777777" w:rsidR="00124C16" w:rsidRDefault="00124C16" w:rsidP="0012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C2CE9"/>
    <w:multiLevelType w:val="multilevel"/>
    <w:tmpl w:val="E128372E"/>
    <w:lvl w:ilvl="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20"/>
  <w:bordersDoNotSurroundHeader/>
  <w:bordersDoNotSurroundFooter/>
  <w:revisionView w:markup="0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72"/>
    <w:rsid w:val="000B2676"/>
    <w:rsid w:val="00124C16"/>
    <w:rsid w:val="002036AD"/>
    <w:rsid w:val="0021353F"/>
    <w:rsid w:val="003122F7"/>
    <w:rsid w:val="0039195C"/>
    <w:rsid w:val="00477E7F"/>
    <w:rsid w:val="00493FA4"/>
    <w:rsid w:val="00496B4C"/>
    <w:rsid w:val="004D2BBF"/>
    <w:rsid w:val="005516CC"/>
    <w:rsid w:val="005D3072"/>
    <w:rsid w:val="00685CFA"/>
    <w:rsid w:val="008523B7"/>
    <w:rsid w:val="00857C65"/>
    <w:rsid w:val="00BB5510"/>
    <w:rsid w:val="00BF778C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3187E7C"/>
  <w15:chartTrackingRefBased/>
  <w15:docId w15:val="{6CBFF614-4011-4D16-88AB-C55AE663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72"/>
    <w:pPr>
      <w:widowControl w:val="0"/>
      <w:jc w:val="both"/>
    </w:pPr>
    <w:rPr>
      <w:rFonts w:ascii="Yu Mincho" w:eastAsia="Yu Mincho" w:hAnsi="Yu Mincho" w:cs="Yu Mincho"/>
      <w:kern w:val="0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0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07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5D3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07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D3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072"/>
    <w:pPr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IntenseEmphasis">
    <w:name w:val="Intense Emphasis"/>
    <w:basedOn w:val="DefaultParagraphFont"/>
    <w:uiPriority w:val="21"/>
    <w:qFormat/>
    <w:rsid w:val="005D3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07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D3072"/>
  </w:style>
  <w:style w:type="paragraph" w:styleId="Header">
    <w:name w:val="header"/>
    <w:basedOn w:val="Normal"/>
    <w:link w:val="HeaderChar"/>
    <w:uiPriority w:val="99"/>
    <w:unhideWhenUsed/>
    <w:rsid w:val="00124C1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24C16"/>
    <w:rPr>
      <w:rFonts w:ascii="Yu Mincho" w:eastAsia="Yu Mincho" w:hAnsi="Yu Mincho" w:cs="Yu Mincho"/>
      <w:kern w:val="0"/>
      <w:szCs w:val="21"/>
    </w:rPr>
  </w:style>
  <w:style w:type="paragraph" w:styleId="Footer">
    <w:name w:val="footer"/>
    <w:basedOn w:val="Normal"/>
    <w:link w:val="FooterChar"/>
    <w:uiPriority w:val="99"/>
    <w:unhideWhenUsed/>
    <w:rsid w:val="00124C1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24C16"/>
    <w:rPr>
      <w:rFonts w:ascii="Yu Mincho" w:eastAsia="Yu Mincho" w:hAnsi="Yu Mincho" w:cs="Yu Mincho"/>
      <w:kern w:val="0"/>
      <w:szCs w:val="21"/>
    </w:rPr>
  </w:style>
  <w:style w:type="character" w:styleId="CommentReference">
    <w:name w:val="annotation reference"/>
    <w:uiPriority w:val="99"/>
    <w:semiHidden/>
    <w:unhideWhenUsed/>
    <w:rsid w:val="00FE25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256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E2564"/>
    <w:rPr>
      <w:rFonts w:ascii="Yu Mincho" w:eastAsia="Yu Mincho" w:hAnsi="Yu Mincho" w:cs="Yu Minch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1690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 sakai</dc:creator>
  <cp:keywords/>
  <dc:description/>
  <cp:lastModifiedBy>Chandravadhana Ramesh</cp:lastModifiedBy>
  <cp:revision>3</cp:revision>
  <dcterms:created xsi:type="dcterms:W3CDTF">2024-05-21T05:54:00Z</dcterms:created>
  <dcterms:modified xsi:type="dcterms:W3CDTF">2024-06-18T08:25:00Z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229ebdf0-9d2d-478d-b8fc-e58e83d97ef8</vt:lpwstr>
  </property>
</Properties>
</file>