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086"/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2126"/>
        <w:gridCol w:w="2694"/>
        <w:gridCol w:w="2551"/>
      </w:tblGrid>
      <w:tr w:rsidR="00080D72" w:rsidRPr="000450F3" w14:paraId="5D76EA56" w14:textId="77777777" w:rsidTr="00080D72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6B294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D997A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Low Acuity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5C2A0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Moderate Acuity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83DC8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High Acuity</w:t>
            </w:r>
          </w:p>
        </w:tc>
      </w:tr>
      <w:tr w:rsidR="00080D72" w:rsidRPr="000450F3" w14:paraId="310C3401" w14:textId="77777777" w:rsidTr="00080D72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8C66D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 xml:space="preserve">Body Mass Index (BMI, </w:t>
            </w:r>
            <w:r w:rsidRPr="000450F3">
              <w:rPr>
                <w:rFonts w:eastAsia="Calibri" w:cstheme="minorHAnsi"/>
                <w:u w:val="single"/>
              </w:rPr>
              <w:t>&gt;</w:t>
            </w:r>
            <w:r w:rsidRPr="000450F3">
              <w:rPr>
                <w:rFonts w:eastAsia="Calibri" w:cstheme="minorHAnsi"/>
              </w:rPr>
              <w:t>18 years)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10DA1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&gt;15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49EA5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13-15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712E1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&lt;13</w:t>
            </w:r>
          </w:p>
        </w:tc>
      </w:tr>
      <w:tr w:rsidR="00080D72" w:rsidRPr="000450F3" w14:paraId="354437E4" w14:textId="77777777" w:rsidTr="00080D72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3E45A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BMI percentile (&lt;18 years)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304E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&gt;2nd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5F17D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1st-2nd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F106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&lt;1st</w:t>
            </w:r>
          </w:p>
        </w:tc>
      </w:tr>
      <w:tr w:rsidR="00080D72" w:rsidRPr="000450F3" w14:paraId="65966EE9" w14:textId="77777777" w:rsidTr="00080D72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EEF6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Cardiovascular Compromise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11A2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Heart Rate &gt;50bpm</w:t>
            </w:r>
          </w:p>
          <w:p w14:paraId="51BD4B84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OR</w:t>
            </w:r>
            <w:r w:rsidRPr="000450F3">
              <w:rPr>
                <w:rFonts w:eastAsia="Calibri" w:cstheme="minorHAnsi"/>
              </w:rPr>
              <w:br/>
              <w:t>Pre-syncopal symptoms with no documented abnormal orthostatic cardiovascular changes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6F4B9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Heart Rate 40-50bpm</w:t>
            </w:r>
          </w:p>
          <w:p w14:paraId="33E73B05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OR</w:t>
            </w:r>
          </w:p>
          <w:p w14:paraId="48CFF22D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Single syncopal episode</w:t>
            </w:r>
          </w:p>
          <w:p w14:paraId="6C8A8D80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 xml:space="preserve">OR </w:t>
            </w:r>
          </w:p>
          <w:p w14:paraId="1A634995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Orthostatic drop in blood pressure of &gt;15mmHg systolic or &gt;10mmHg diastolic</w:t>
            </w:r>
          </w:p>
          <w:p w14:paraId="6E0AAA20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 xml:space="preserve">OR </w:t>
            </w:r>
          </w:p>
          <w:p w14:paraId="2A2D7507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 xml:space="preserve">Increase in heart rate on standing of &gt;15bpm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5A7F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Heart rate &lt;40bpm</w:t>
            </w:r>
          </w:p>
          <w:p w14:paraId="756F8284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 xml:space="preserve">OR </w:t>
            </w:r>
          </w:p>
          <w:p w14:paraId="51EEEDA0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Recurrent syncope</w:t>
            </w:r>
          </w:p>
          <w:p w14:paraId="561EEDB6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 xml:space="preserve">OR </w:t>
            </w:r>
          </w:p>
          <w:p w14:paraId="7B92501B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Orthostatic hypotension of &gt;20mmHg or more on standing</w:t>
            </w:r>
          </w:p>
          <w:p w14:paraId="371818B7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OR</w:t>
            </w:r>
          </w:p>
          <w:p w14:paraId="3278F687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Increased heart rate by &gt;30pbm on standing</w:t>
            </w:r>
          </w:p>
        </w:tc>
      </w:tr>
      <w:tr w:rsidR="00080D72" w:rsidRPr="000450F3" w14:paraId="60754E22" w14:textId="77777777" w:rsidTr="00080D72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9C0A0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Weight loss over time (&lt;18 years)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FAE1C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Weight loss of &lt;10% in 3 months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76F44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Weight loss of 10-15% in 3 months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470BA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Weight loss of &gt;15% in 3 months</w:t>
            </w:r>
          </w:p>
        </w:tc>
      </w:tr>
      <w:tr w:rsidR="00080D72" w:rsidRPr="000450F3" w14:paraId="406E8544" w14:textId="77777777" w:rsidTr="00080D72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61E5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Weight loss over time (</w:t>
            </w:r>
            <w:r w:rsidRPr="000450F3">
              <w:rPr>
                <w:rFonts w:eastAsia="Calibri" w:cstheme="minorHAnsi"/>
                <w:u w:val="single"/>
              </w:rPr>
              <w:t>&gt;</w:t>
            </w:r>
            <w:r w:rsidRPr="000450F3">
              <w:rPr>
                <w:rFonts w:eastAsia="Calibri" w:cstheme="minorHAnsi"/>
              </w:rPr>
              <w:t>18 years)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F451E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0-1.9kg weight loss within 6 weeks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B48D9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2-3.9 kg weight loss within 6 weeks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621B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&gt;4kg weight loss within 6 weeks</w:t>
            </w:r>
          </w:p>
        </w:tc>
      </w:tr>
      <w:tr w:rsidR="00080D72" w:rsidRPr="000450F3" w14:paraId="73307096" w14:textId="77777777" w:rsidTr="00080D72">
        <w:trPr>
          <w:trHeight w:val="28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B6B46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Biochemistry (Na, K, eGFR, Glucose, Phosphate)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F5A02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No biochemical abnormalities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CE90C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67E5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Na &lt; 135 mmol/L</w:t>
            </w:r>
          </w:p>
          <w:p w14:paraId="482FA3AB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K &lt; 3.5 mmol/L</w:t>
            </w:r>
          </w:p>
          <w:p w14:paraId="66A6AB1D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eGFR &lt; 75mL/min</w:t>
            </w:r>
          </w:p>
          <w:p w14:paraId="22FF6921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Glucose &lt;3.5mmol/L</w:t>
            </w:r>
          </w:p>
          <w:p w14:paraId="3B70D88D" w14:textId="77777777" w:rsidR="00080D72" w:rsidRPr="000450F3" w:rsidRDefault="00080D72" w:rsidP="00080D72">
            <w:pPr>
              <w:widowControl w:val="0"/>
              <w:spacing w:line="240" w:lineRule="auto"/>
              <w:rPr>
                <w:rFonts w:eastAsia="Calibri" w:cstheme="minorHAnsi"/>
              </w:rPr>
            </w:pPr>
            <w:r w:rsidRPr="000450F3">
              <w:rPr>
                <w:rFonts w:eastAsia="Calibri" w:cstheme="minorHAnsi"/>
              </w:rPr>
              <w:t>Phosphate &lt;0.7mmol/L</w:t>
            </w:r>
          </w:p>
        </w:tc>
      </w:tr>
    </w:tbl>
    <w:p w14:paraId="1790D63F" w14:textId="6DA596E5" w:rsidR="001130A2" w:rsidRPr="00080D72" w:rsidRDefault="00080D72" w:rsidP="00B05FB3">
      <w:pPr>
        <w:rPr>
          <w:b/>
          <w:bCs/>
        </w:rPr>
      </w:pPr>
      <w:r w:rsidRPr="00080D72">
        <w:rPr>
          <w:b/>
          <w:bCs/>
        </w:rPr>
        <w:t xml:space="preserve">Additional File 1: </w:t>
      </w:r>
      <w:bookmarkStart w:id="0" w:name="_Hlk70364369"/>
      <w:r w:rsidRPr="00080D72">
        <w:rPr>
          <w:b/>
          <w:bCs/>
        </w:rPr>
        <w:t>Referral Acuity Guidelines (Table)</w:t>
      </w:r>
      <w:bookmarkEnd w:id="0"/>
    </w:p>
    <w:sectPr w:rsidR="001130A2" w:rsidRPr="00080D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B3"/>
    <w:rsid w:val="00080D72"/>
    <w:rsid w:val="001130A2"/>
    <w:rsid w:val="00B0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D37C3"/>
  <w15:chartTrackingRefBased/>
  <w15:docId w15:val="{A8F62AAA-13B5-4A84-94F1-211B02D9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Hansen</dc:creator>
  <cp:keywords/>
  <dc:description/>
  <cp:lastModifiedBy>Sara Hansen</cp:lastModifiedBy>
  <cp:revision>2</cp:revision>
  <dcterms:created xsi:type="dcterms:W3CDTF">2021-04-26T06:06:00Z</dcterms:created>
  <dcterms:modified xsi:type="dcterms:W3CDTF">2021-04-26T09:22:00Z</dcterms:modified>
</cp:coreProperties>
</file>