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0A05D" w14:textId="28C45716" w:rsidR="003479ED" w:rsidRPr="00ED575F" w:rsidRDefault="003479ED" w:rsidP="003479ED">
      <w:pPr>
        <w:spacing w:line="480" w:lineRule="auto"/>
        <w:rPr>
          <w:rFonts w:ascii="Times New Roman" w:hAnsi="Times New Roman" w:cs="Times New Roman"/>
          <w:b/>
          <w:bCs/>
          <w:sz w:val="24"/>
          <w:szCs w:val="24"/>
        </w:rPr>
      </w:pPr>
      <w:r w:rsidRPr="00ED575F">
        <w:rPr>
          <w:rFonts w:ascii="Times New Roman" w:hAnsi="Times New Roman" w:cs="Times New Roman"/>
          <w:b/>
          <w:bCs/>
          <w:sz w:val="24"/>
          <w:szCs w:val="24"/>
        </w:rPr>
        <w:t xml:space="preserve">Additional file: </w:t>
      </w:r>
      <w:r w:rsidR="000C683C" w:rsidRPr="00ED575F">
        <w:rPr>
          <w:rFonts w:ascii="Times New Roman" w:hAnsi="Times New Roman" w:cs="Times New Roman"/>
          <w:b/>
          <w:bCs/>
          <w:sz w:val="24"/>
          <w:szCs w:val="24"/>
        </w:rPr>
        <w:t>S</w:t>
      </w:r>
      <w:r w:rsidRPr="00ED575F">
        <w:rPr>
          <w:rFonts w:ascii="Times New Roman" w:hAnsi="Times New Roman" w:cs="Times New Roman"/>
          <w:b/>
          <w:bCs/>
          <w:sz w:val="24"/>
          <w:szCs w:val="24"/>
        </w:rPr>
        <w:t xml:space="preserve">econdary meta-analysis of Specialist Supportive Clinical Management (SSCM) in randomised controlled trials of outpatient psychological therapies in adults with anorexia nerosva. </w:t>
      </w:r>
    </w:p>
    <w:p w14:paraId="5160FCE0" w14:textId="65F48F42" w:rsidR="003479ED" w:rsidRPr="00FE3476" w:rsidRDefault="003479ED" w:rsidP="003479ED">
      <w:pPr>
        <w:spacing w:line="480" w:lineRule="auto"/>
        <w:rPr>
          <w:rFonts w:ascii="Times New Roman" w:hAnsi="Times New Roman" w:cs="Times New Roman"/>
          <w:sz w:val="24"/>
          <w:szCs w:val="24"/>
        </w:rPr>
      </w:pPr>
      <w:r w:rsidRPr="00FE3476">
        <w:rPr>
          <w:rFonts w:ascii="Times New Roman" w:hAnsi="Times New Roman" w:cs="Times New Roman"/>
          <w:sz w:val="24"/>
          <w:szCs w:val="24"/>
        </w:rPr>
        <w:t>In this p</w:t>
      </w:r>
      <w:r>
        <w:rPr>
          <w:rFonts w:ascii="Times New Roman" w:hAnsi="Times New Roman" w:cs="Times New Roman"/>
          <w:sz w:val="24"/>
          <w:szCs w:val="24"/>
        </w:rPr>
        <w:t>iece</w:t>
      </w:r>
      <w:r w:rsidRPr="00FE3476">
        <w:rPr>
          <w:rFonts w:ascii="Times New Roman" w:hAnsi="Times New Roman" w:cs="Times New Roman"/>
          <w:sz w:val="24"/>
          <w:szCs w:val="24"/>
        </w:rPr>
        <w:t xml:space="preserve">, we report findings from a secondary meta-analysis </w:t>
      </w:r>
      <w:r>
        <w:rPr>
          <w:rFonts w:ascii="Times New Roman" w:hAnsi="Times New Roman" w:cs="Times New Roman"/>
          <w:sz w:val="24"/>
          <w:szCs w:val="24"/>
        </w:rPr>
        <w:t xml:space="preserve">of a systematic review (1) </w:t>
      </w:r>
      <w:r w:rsidRPr="00FE3476">
        <w:rPr>
          <w:rFonts w:ascii="Times New Roman" w:hAnsi="Times New Roman" w:cs="Times New Roman"/>
          <w:sz w:val="24"/>
          <w:szCs w:val="24"/>
        </w:rPr>
        <w:t>where SSCM is compared to other manualised specialist therapies. Three outcomes were chosen based on clinical and diagnostic relevance, namely weight (or BMI kg/m</w:t>
      </w:r>
      <w:r w:rsidRPr="00FE3476">
        <w:rPr>
          <w:rFonts w:ascii="Times New Roman" w:hAnsi="Times New Roman" w:cs="Times New Roman"/>
          <w:sz w:val="24"/>
          <w:szCs w:val="24"/>
          <w:vertAlign w:val="superscript"/>
        </w:rPr>
        <w:t>2</w:t>
      </w:r>
      <w:r w:rsidRPr="00FE3476">
        <w:rPr>
          <w:rFonts w:ascii="Times New Roman" w:hAnsi="Times New Roman" w:cs="Times New Roman"/>
          <w:sz w:val="24"/>
          <w:szCs w:val="24"/>
        </w:rPr>
        <w:t>) and eating disorder symptom severity as measured by the Eating Disorder Examination interview (</w:t>
      </w:r>
      <w:r>
        <w:rPr>
          <w:rFonts w:ascii="Times New Roman" w:hAnsi="Times New Roman" w:cs="Times New Roman"/>
          <w:sz w:val="24"/>
          <w:szCs w:val="24"/>
        </w:rPr>
        <w:t>2</w:t>
      </w:r>
      <w:r w:rsidRPr="00FE3476">
        <w:rPr>
          <w:rFonts w:ascii="Times New Roman" w:hAnsi="Times New Roman" w:cs="Times New Roman"/>
          <w:sz w:val="24"/>
          <w:szCs w:val="24"/>
        </w:rPr>
        <w:t>) and an indicator of therapy acceptability, namely treatment attrition</w:t>
      </w:r>
      <w:bookmarkStart w:id="0" w:name="_Hlk83730808"/>
      <w:r>
        <w:rPr>
          <w:rFonts w:ascii="Times New Roman" w:hAnsi="Times New Roman" w:cs="Times New Roman"/>
          <w:sz w:val="24"/>
          <w:szCs w:val="24"/>
        </w:rPr>
        <w:t xml:space="preserve">. </w:t>
      </w:r>
      <w:r w:rsidRPr="00FE3476">
        <w:rPr>
          <w:rFonts w:ascii="Times New Roman" w:hAnsi="Times New Roman" w:cs="Times New Roman"/>
          <w:sz w:val="24"/>
          <w:szCs w:val="24"/>
        </w:rPr>
        <w:t>A systematic search of the Cochrane Databases of trials and other databases MEDLINE (1950-), EMBASE (1974-) and PsycINFO (1967-); quarterly searches of the Cochrane Central Register of Controlled Trials (CENTRAL); LILACS, and International Trial Registers (ClinicalTrials.gov and the WHO trials portal (ICTRP) for all randomised controlled trials of any psychological therapy compared to SSCM in the outpatient treatment of adults (persons aged 16 or more years) with AN was conducted to July 2014 in the preceding published review, and for the purposes of this paper updated to June 2018</w:t>
      </w:r>
      <w:bookmarkEnd w:id="0"/>
      <w:r w:rsidRPr="00FE3476">
        <w:rPr>
          <w:rFonts w:ascii="Times New Roman" w:hAnsi="Times New Roman" w:cs="Times New Roman"/>
          <w:sz w:val="24"/>
          <w:szCs w:val="24"/>
        </w:rPr>
        <w:t xml:space="preserve">.  A quality appraisal of trials utilised the Cochrane risk of bias tool </w:t>
      </w:r>
      <w:r>
        <w:rPr>
          <w:rFonts w:ascii="Times New Roman" w:hAnsi="Times New Roman" w:cs="Times New Roman"/>
          <w:sz w:val="24"/>
          <w:szCs w:val="24"/>
        </w:rPr>
        <w:t xml:space="preserve">(3). </w:t>
      </w:r>
      <w:r w:rsidRPr="00FE3476">
        <w:rPr>
          <w:rFonts w:ascii="Times New Roman" w:hAnsi="Times New Roman" w:cs="Times New Roman"/>
          <w:sz w:val="24"/>
          <w:szCs w:val="24"/>
        </w:rPr>
        <w:t xml:space="preserve">The risk ratio (RR) using a random-effects model was employed for binary outcome data as a more conservative statistic than the odds ratio, and appropriate where the outcome is not a rare event such as death.  Where studies used the same outcome measured on the same scale, we used the mean difference (MD) and used standardised mean difference (SMD) analyses for continuous outcome data where there was variability in outcome measures. All results are reported with 95% confidence intervals (CIs) for RRs. A random-effects model was employed a more conservative statistical measure (section 9.3.4.3, </w:t>
      </w:r>
      <w:r>
        <w:rPr>
          <w:rFonts w:ascii="Times New Roman" w:hAnsi="Times New Roman" w:cs="Times New Roman"/>
          <w:sz w:val="24"/>
          <w:szCs w:val="24"/>
        </w:rPr>
        <w:t xml:space="preserve">Higgins (3)) </w:t>
      </w:r>
      <w:r w:rsidRPr="00FE3476">
        <w:rPr>
          <w:rFonts w:ascii="Times New Roman" w:hAnsi="Times New Roman" w:cs="Times New Roman"/>
          <w:sz w:val="24"/>
          <w:szCs w:val="24"/>
        </w:rPr>
        <w:t xml:space="preserve">to mitigate a Type I error where there were small numbers of trials. </w:t>
      </w:r>
      <w:proofErr w:type="gramStart"/>
      <w:r w:rsidRPr="00FE3476">
        <w:rPr>
          <w:rFonts w:ascii="Times New Roman" w:hAnsi="Times New Roman" w:cs="Times New Roman"/>
          <w:sz w:val="24"/>
          <w:szCs w:val="24"/>
        </w:rPr>
        <w:t>For the purpose of</w:t>
      </w:r>
      <w:proofErr w:type="gramEnd"/>
      <w:r w:rsidRPr="00FE3476">
        <w:rPr>
          <w:rFonts w:ascii="Times New Roman" w:hAnsi="Times New Roman" w:cs="Times New Roman"/>
          <w:sz w:val="24"/>
          <w:szCs w:val="24"/>
        </w:rPr>
        <w:t xml:space="preserve"> this </w:t>
      </w:r>
      <w:r>
        <w:rPr>
          <w:rFonts w:ascii="Times New Roman" w:hAnsi="Times New Roman" w:cs="Times New Roman"/>
          <w:sz w:val="24"/>
          <w:szCs w:val="24"/>
        </w:rPr>
        <w:t xml:space="preserve">analysis, </w:t>
      </w:r>
      <w:r w:rsidRPr="00FE3476">
        <w:rPr>
          <w:rFonts w:ascii="Times New Roman" w:hAnsi="Times New Roman" w:cs="Times New Roman"/>
          <w:sz w:val="24"/>
          <w:szCs w:val="24"/>
        </w:rPr>
        <w:t xml:space="preserve">where there were studies with multiple intervention arms and one SSCM arm we included each pair-wise comparison separately, but with shared intervention groups </w:t>
      </w:r>
      <w:r w:rsidRPr="00FE3476">
        <w:rPr>
          <w:rFonts w:ascii="Times New Roman" w:hAnsi="Times New Roman" w:cs="Times New Roman"/>
          <w:sz w:val="24"/>
          <w:szCs w:val="24"/>
        </w:rPr>
        <w:lastRenderedPageBreak/>
        <w:t xml:space="preserve">divided out approximately evenly among the comparisons.  For dichotomous outcomes, both the number of events and the total number of patients were divided up. For continuous outcomes, only the total number of participants were divided up, and the means and standard deviations left unchanged. </w:t>
      </w:r>
    </w:p>
    <w:p w14:paraId="10D1F857" w14:textId="6C5F9ED1" w:rsidR="003479ED" w:rsidRPr="00AC3677" w:rsidRDefault="003479ED" w:rsidP="003479ED">
      <w:pPr>
        <w:spacing w:line="480" w:lineRule="auto"/>
        <w:rPr>
          <w:rFonts w:ascii="Times New Roman" w:hAnsi="Times New Roman" w:cs="Times New Roman"/>
          <w:sz w:val="24"/>
          <w:szCs w:val="24"/>
        </w:rPr>
      </w:pPr>
      <w:r w:rsidRPr="00FE3476">
        <w:rPr>
          <w:rFonts w:ascii="Times New Roman" w:hAnsi="Times New Roman" w:cs="Times New Roman"/>
          <w:sz w:val="24"/>
          <w:szCs w:val="24"/>
        </w:rPr>
        <w:t xml:space="preserve">The results of this secondary analysis were as follows: Five published trials had data available for inclusion of trials of SSCM compared to another specialist psychological therapy. The first trial compared </w:t>
      </w:r>
      <w:r w:rsidR="00F01257">
        <w:rPr>
          <w:rFonts w:ascii="Times New Roman" w:hAnsi="Times New Roman" w:cs="Times New Roman"/>
          <w:sz w:val="24"/>
          <w:szCs w:val="24"/>
        </w:rPr>
        <w:t>Interpersonal Therapy (</w:t>
      </w:r>
      <w:r w:rsidRPr="00FE3476">
        <w:rPr>
          <w:rFonts w:ascii="Times New Roman" w:hAnsi="Times New Roman" w:cs="Times New Roman"/>
          <w:sz w:val="24"/>
          <w:szCs w:val="24"/>
        </w:rPr>
        <w:t>IPT</w:t>
      </w:r>
      <w:r w:rsidR="00F01257">
        <w:rPr>
          <w:rFonts w:ascii="Times New Roman" w:hAnsi="Times New Roman" w:cs="Times New Roman"/>
          <w:sz w:val="24"/>
          <w:szCs w:val="24"/>
        </w:rPr>
        <w:t>)</w:t>
      </w:r>
      <w:r w:rsidRPr="00FE3476">
        <w:rPr>
          <w:rFonts w:ascii="Times New Roman" w:hAnsi="Times New Roman" w:cs="Times New Roman"/>
          <w:sz w:val="24"/>
          <w:szCs w:val="24"/>
        </w:rPr>
        <w:t xml:space="preserve"> and </w:t>
      </w:r>
      <w:r w:rsidR="00F01257">
        <w:rPr>
          <w:rFonts w:ascii="Times New Roman" w:hAnsi="Times New Roman" w:cs="Times New Roman"/>
          <w:sz w:val="24"/>
          <w:szCs w:val="24"/>
        </w:rPr>
        <w:t>Cognitive Behaviour Therapy (</w:t>
      </w:r>
      <w:r w:rsidRPr="00FE3476">
        <w:rPr>
          <w:rFonts w:ascii="Times New Roman" w:hAnsi="Times New Roman" w:cs="Times New Roman"/>
          <w:sz w:val="24"/>
          <w:szCs w:val="24"/>
        </w:rPr>
        <w:t>CBT</w:t>
      </w:r>
      <w:r w:rsidR="00F01257">
        <w:rPr>
          <w:rFonts w:ascii="Times New Roman" w:hAnsi="Times New Roman" w:cs="Times New Roman"/>
          <w:sz w:val="24"/>
          <w:szCs w:val="24"/>
        </w:rPr>
        <w:t>)</w:t>
      </w:r>
      <w:r w:rsidRPr="00FE3476">
        <w:rPr>
          <w:rFonts w:ascii="Times New Roman" w:hAnsi="Times New Roman" w:cs="Times New Roman"/>
          <w:sz w:val="24"/>
          <w:szCs w:val="24"/>
        </w:rPr>
        <w:t xml:space="preserve"> to SSCM </w:t>
      </w:r>
      <w:r>
        <w:rPr>
          <w:rFonts w:ascii="Times New Roman" w:hAnsi="Times New Roman" w:cs="Times New Roman"/>
          <w:sz w:val="24"/>
          <w:szCs w:val="24"/>
        </w:rPr>
        <w:t>(4). T</w:t>
      </w:r>
      <w:r w:rsidRPr="00FE3476">
        <w:rPr>
          <w:rFonts w:ascii="Times New Roman" w:hAnsi="Times New Roman" w:cs="Times New Roman"/>
          <w:sz w:val="24"/>
          <w:szCs w:val="24"/>
        </w:rPr>
        <w:t xml:space="preserve">wo further trials have compared the Maudsley Therapy for Adults with Anorexia Nervosa (MANTRA) to SSCM </w:t>
      </w:r>
      <w:r>
        <w:rPr>
          <w:rFonts w:ascii="Times New Roman" w:hAnsi="Times New Roman" w:cs="Times New Roman"/>
          <w:sz w:val="24"/>
          <w:szCs w:val="24"/>
        </w:rPr>
        <w:t>(5,</w:t>
      </w:r>
      <w:r w:rsidR="002208C1">
        <w:rPr>
          <w:rFonts w:ascii="Times New Roman" w:hAnsi="Times New Roman" w:cs="Times New Roman"/>
          <w:sz w:val="24"/>
          <w:szCs w:val="24"/>
        </w:rPr>
        <w:t xml:space="preserve"> </w:t>
      </w:r>
      <w:r>
        <w:rPr>
          <w:rFonts w:ascii="Times New Roman" w:hAnsi="Times New Roman" w:cs="Times New Roman"/>
          <w:sz w:val="24"/>
          <w:szCs w:val="24"/>
        </w:rPr>
        <w:t xml:space="preserve">6) </w:t>
      </w:r>
      <w:r w:rsidRPr="00FE3476">
        <w:rPr>
          <w:rFonts w:ascii="Times New Roman" w:hAnsi="Times New Roman" w:cs="Times New Roman"/>
          <w:sz w:val="24"/>
          <w:szCs w:val="24"/>
        </w:rPr>
        <w:t xml:space="preserve">one compared SSCM with </w:t>
      </w:r>
      <w:r w:rsidR="00F01257">
        <w:rPr>
          <w:rFonts w:ascii="Times New Roman" w:hAnsi="Times New Roman" w:cs="Times New Roman"/>
          <w:sz w:val="24"/>
          <w:szCs w:val="24"/>
        </w:rPr>
        <w:t>CBT</w:t>
      </w:r>
      <w:r w:rsidR="00ED26C1">
        <w:rPr>
          <w:rFonts w:ascii="Times New Roman" w:hAnsi="Times New Roman" w:cs="Times New Roman"/>
          <w:sz w:val="24"/>
          <w:szCs w:val="24"/>
        </w:rPr>
        <w:t xml:space="preserve"> </w:t>
      </w:r>
      <w:r w:rsidR="00F01257">
        <w:rPr>
          <w:rFonts w:ascii="Times New Roman" w:hAnsi="Times New Roman" w:cs="Times New Roman"/>
          <w:sz w:val="24"/>
          <w:szCs w:val="24"/>
        </w:rPr>
        <w:t>– Enhanced (</w:t>
      </w:r>
      <w:r w:rsidRPr="00FE3476">
        <w:rPr>
          <w:rFonts w:ascii="Times New Roman" w:hAnsi="Times New Roman" w:cs="Times New Roman"/>
          <w:sz w:val="24"/>
          <w:szCs w:val="24"/>
        </w:rPr>
        <w:t>CBT-E</w:t>
      </w:r>
      <w:r w:rsidR="00F01257">
        <w:rPr>
          <w:rFonts w:ascii="Times New Roman" w:hAnsi="Times New Roman" w:cs="Times New Roman"/>
          <w:sz w:val="24"/>
          <w:szCs w:val="24"/>
        </w:rPr>
        <w:t>)</w:t>
      </w:r>
      <w:r w:rsidRPr="00FE3476">
        <w:rPr>
          <w:rFonts w:ascii="Times New Roman" w:hAnsi="Times New Roman" w:cs="Times New Roman"/>
          <w:sz w:val="24"/>
          <w:szCs w:val="24"/>
        </w:rPr>
        <w:t xml:space="preserve"> and MANTRA </w:t>
      </w:r>
      <w:r w:rsidR="002208C1">
        <w:rPr>
          <w:rFonts w:ascii="Times New Roman" w:hAnsi="Times New Roman" w:cs="Times New Roman"/>
          <w:sz w:val="24"/>
          <w:szCs w:val="24"/>
        </w:rPr>
        <w:t xml:space="preserve">(7), </w:t>
      </w:r>
      <w:r w:rsidRPr="00FE3476">
        <w:rPr>
          <w:rFonts w:ascii="Times New Roman" w:hAnsi="Times New Roman" w:cs="Times New Roman"/>
          <w:sz w:val="24"/>
          <w:szCs w:val="24"/>
        </w:rPr>
        <w:t>and one compared CBT-S</w:t>
      </w:r>
      <w:r w:rsidR="00F01257">
        <w:rPr>
          <w:rFonts w:ascii="Times New Roman" w:hAnsi="Times New Roman" w:cs="Times New Roman"/>
          <w:sz w:val="24"/>
          <w:szCs w:val="24"/>
        </w:rPr>
        <w:t>evere and Enduring (S</w:t>
      </w:r>
      <w:r w:rsidRPr="00FE3476">
        <w:rPr>
          <w:rFonts w:ascii="Times New Roman" w:hAnsi="Times New Roman" w:cs="Times New Roman"/>
          <w:sz w:val="24"/>
          <w:szCs w:val="24"/>
        </w:rPr>
        <w:t>E</w:t>
      </w:r>
      <w:r w:rsidR="00F01257">
        <w:rPr>
          <w:rFonts w:ascii="Times New Roman" w:hAnsi="Times New Roman" w:cs="Times New Roman"/>
          <w:sz w:val="24"/>
          <w:szCs w:val="24"/>
        </w:rPr>
        <w:t>)</w:t>
      </w:r>
      <w:r w:rsidRPr="00FE3476">
        <w:rPr>
          <w:rFonts w:ascii="Times New Roman" w:hAnsi="Times New Roman" w:cs="Times New Roman"/>
          <w:sz w:val="24"/>
          <w:szCs w:val="24"/>
        </w:rPr>
        <w:t xml:space="preserve"> to SSCM-SE </w:t>
      </w:r>
      <w:r w:rsidR="002208C1">
        <w:rPr>
          <w:rFonts w:ascii="Times New Roman" w:hAnsi="Times New Roman" w:cs="Times New Roman"/>
          <w:sz w:val="24"/>
          <w:szCs w:val="24"/>
        </w:rPr>
        <w:t xml:space="preserve">(8). </w:t>
      </w:r>
      <w:r w:rsidRPr="00FE3476">
        <w:rPr>
          <w:rFonts w:ascii="Times New Roman" w:hAnsi="Times New Roman" w:cs="Times New Roman"/>
          <w:sz w:val="24"/>
          <w:szCs w:val="24"/>
        </w:rPr>
        <w:t>The trials used variable intensity and number of sessions, from 20 weekly sessions</w:t>
      </w:r>
      <w:r w:rsidR="00ED26C1">
        <w:rPr>
          <w:rFonts w:ascii="Times New Roman" w:hAnsi="Times New Roman" w:cs="Times New Roman"/>
          <w:sz w:val="24"/>
          <w:szCs w:val="24"/>
        </w:rPr>
        <w:t xml:space="preserve"> (4) </w:t>
      </w:r>
      <w:r w:rsidRPr="00FE3476">
        <w:rPr>
          <w:rFonts w:ascii="Times New Roman" w:hAnsi="Times New Roman" w:cs="Times New Roman"/>
          <w:sz w:val="24"/>
          <w:szCs w:val="24"/>
        </w:rPr>
        <w:t xml:space="preserve">to between 20 and 30 weekly sessions with four once monthly follow-up sessions and 34 weekly sessions over 8 months </w:t>
      </w:r>
      <w:r w:rsidR="00ED26C1">
        <w:rPr>
          <w:rFonts w:ascii="Times New Roman" w:hAnsi="Times New Roman" w:cs="Times New Roman"/>
          <w:sz w:val="24"/>
          <w:szCs w:val="24"/>
        </w:rPr>
        <w:t xml:space="preserve">(8). </w:t>
      </w:r>
      <w:r w:rsidRPr="00FE3476">
        <w:rPr>
          <w:rFonts w:ascii="Times New Roman" w:hAnsi="Times New Roman" w:cs="Times New Roman"/>
          <w:sz w:val="24"/>
          <w:szCs w:val="24"/>
        </w:rPr>
        <w:t>All trials had an adequate method of randomisation and allocation concealment. All had risk of bias from lack of blinding of participants to therapy group, but all had blinding of outcome assessment and in other respects the trials were rigorous. They all used an intention-to-treat approach and gave information on participants who did not complete therapy, assessed therapist fidelity to treatments and reported short, and longer</w:t>
      </w:r>
      <w:r w:rsidR="00ED26C1">
        <w:rPr>
          <w:rFonts w:ascii="Times New Roman" w:hAnsi="Times New Roman" w:cs="Times New Roman"/>
          <w:sz w:val="24"/>
          <w:szCs w:val="24"/>
        </w:rPr>
        <w:t>-</w:t>
      </w:r>
      <w:r w:rsidRPr="00FE3476">
        <w:rPr>
          <w:rFonts w:ascii="Times New Roman" w:hAnsi="Times New Roman" w:cs="Times New Roman"/>
          <w:sz w:val="24"/>
          <w:szCs w:val="24"/>
        </w:rPr>
        <w:t>term follow-up of participants.</w:t>
      </w:r>
      <w:r w:rsidRPr="00AC3677">
        <w:rPr>
          <w:rFonts w:ascii="Times New Roman" w:hAnsi="Times New Roman" w:cs="Times New Roman"/>
          <w:sz w:val="24"/>
          <w:szCs w:val="24"/>
        </w:rPr>
        <w:t xml:space="preserve"> </w:t>
      </w:r>
    </w:p>
    <w:p w14:paraId="6230E8B6" w14:textId="5E2114F4" w:rsidR="003479ED" w:rsidRDefault="003479ED" w:rsidP="003479ED">
      <w:pPr>
        <w:spacing w:line="480" w:lineRule="auto"/>
        <w:rPr>
          <w:rFonts w:ascii="Times New Roman" w:hAnsi="Times New Roman" w:cs="Times New Roman"/>
          <w:sz w:val="24"/>
          <w:szCs w:val="24"/>
        </w:rPr>
      </w:pPr>
      <w:r w:rsidRPr="00AC3677">
        <w:rPr>
          <w:rFonts w:ascii="Times New Roman" w:hAnsi="Times New Roman" w:cs="Times New Roman"/>
          <w:sz w:val="24"/>
          <w:szCs w:val="24"/>
        </w:rPr>
        <w:t xml:space="preserve">As shown on Table 1 </w:t>
      </w:r>
      <w:r w:rsidR="00ED26C1">
        <w:rPr>
          <w:rFonts w:ascii="Times New Roman" w:hAnsi="Times New Roman" w:cs="Times New Roman"/>
          <w:sz w:val="24"/>
          <w:szCs w:val="24"/>
        </w:rPr>
        <w:t xml:space="preserve">and the Forrest Plots </w:t>
      </w:r>
      <w:r w:rsidRPr="00AC3677">
        <w:rPr>
          <w:rFonts w:ascii="Times New Roman" w:hAnsi="Times New Roman" w:cs="Times New Roman"/>
          <w:sz w:val="24"/>
          <w:szCs w:val="24"/>
        </w:rPr>
        <w:t>there were no differences that reached significance between SSCM and another therapy for weight gain (B</w:t>
      </w:r>
      <w:r w:rsidR="00ED26C1">
        <w:rPr>
          <w:rFonts w:ascii="Times New Roman" w:hAnsi="Times New Roman" w:cs="Times New Roman"/>
          <w:sz w:val="24"/>
          <w:szCs w:val="24"/>
        </w:rPr>
        <w:t xml:space="preserve">ody </w:t>
      </w:r>
      <w:r w:rsidRPr="00AC3677">
        <w:rPr>
          <w:rFonts w:ascii="Times New Roman" w:hAnsi="Times New Roman" w:cs="Times New Roman"/>
          <w:sz w:val="24"/>
          <w:szCs w:val="24"/>
        </w:rPr>
        <w:t>M</w:t>
      </w:r>
      <w:r w:rsidR="00ED26C1">
        <w:rPr>
          <w:rFonts w:ascii="Times New Roman" w:hAnsi="Times New Roman" w:cs="Times New Roman"/>
          <w:sz w:val="24"/>
          <w:szCs w:val="24"/>
        </w:rPr>
        <w:t>ass Index</w:t>
      </w:r>
      <w:r w:rsidRPr="00AC3677">
        <w:rPr>
          <w:rFonts w:ascii="Times New Roman" w:hAnsi="Times New Roman" w:cs="Times New Roman"/>
          <w:sz w:val="24"/>
          <w:szCs w:val="24"/>
        </w:rPr>
        <w:t xml:space="preserve">) or for reduced symptom severity. In the pooled meta-analysis MANTRA was favoured over SSCM with regards to treatment attrition. There were insufficient trials of IPT versus SSCM for pooling of data, but IPT was found to have less reduction in EDE Restraint scores compared to SSCM. The meta-analyses were limited by the small numbers of trials, only one trial of SSCM compared to IPT, and the division of pairwise comparisons from the McIntosh </w:t>
      </w:r>
      <w:r w:rsidR="00F01257">
        <w:rPr>
          <w:rFonts w:ascii="Times New Roman" w:hAnsi="Times New Roman" w:cs="Times New Roman"/>
          <w:sz w:val="24"/>
          <w:szCs w:val="24"/>
        </w:rPr>
        <w:t xml:space="preserve">et al. </w:t>
      </w:r>
      <w:r w:rsidR="00F01257">
        <w:rPr>
          <w:rFonts w:ascii="Times New Roman" w:hAnsi="Times New Roman" w:cs="Times New Roman"/>
          <w:sz w:val="24"/>
          <w:szCs w:val="24"/>
        </w:rPr>
        <w:lastRenderedPageBreak/>
        <w:t xml:space="preserve">(4) </w:t>
      </w:r>
      <w:r w:rsidRPr="00AC3677">
        <w:rPr>
          <w:rFonts w:ascii="Times New Roman" w:hAnsi="Times New Roman" w:cs="Times New Roman"/>
          <w:sz w:val="24"/>
          <w:szCs w:val="24"/>
        </w:rPr>
        <w:t xml:space="preserve">and Byrne </w:t>
      </w:r>
      <w:r w:rsidR="00F01257">
        <w:rPr>
          <w:rFonts w:ascii="Times New Roman" w:hAnsi="Times New Roman" w:cs="Times New Roman"/>
          <w:sz w:val="24"/>
          <w:szCs w:val="24"/>
        </w:rPr>
        <w:t xml:space="preserve">et al.  (7) </w:t>
      </w:r>
      <w:r w:rsidRPr="00AC3677">
        <w:rPr>
          <w:rFonts w:ascii="Times New Roman" w:hAnsi="Times New Roman" w:cs="Times New Roman"/>
          <w:sz w:val="24"/>
          <w:szCs w:val="24"/>
        </w:rPr>
        <w:t>trials (this method only partially overcoming known unit-of-analysis error because the resulting comparisons remain correlated (Higgins, sec</w:t>
      </w:r>
      <w:r w:rsidR="00F01257">
        <w:rPr>
          <w:rFonts w:ascii="Times New Roman" w:hAnsi="Times New Roman" w:cs="Times New Roman"/>
          <w:sz w:val="24"/>
          <w:szCs w:val="24"/>
        </w:rPr>
        <w:t>tion</w:t>
      </w:r>
      <w:r w:rsidRPr="00AC3677">
        <w:rPr>
          <w:rFonts w:ascii="Times New Roman" w:hAnsi="Times New Roman" w:cs="Times New Roman"/>
          <w:sz w:val="24"/>
          <w:szCs w:val="24"/>
        </w:rPr>
        <w:t xml:space="preserve"> 16.5.4</w:t>
      </w:r>
      <w:r w:rsidR="00F01257">
        <w:rPr>
          <w:rFonts w:ascii="Times New Roman" w:hAnsi="Times New Roman" w:cs="Times New Roman"/>
          <w:sz w:val="24"/>
          <w:szCs w:val="24"/>
        </w:rPr>
        <w:t>, 3)</w:t>
      </w:r>
      <w:r w:rsidRPr="00AC3677">
        <w:rPr>
          <w:rFonts w:ascii="Times New Roman" w:hAnsi="Times New Roman" w:cs="Times New Roman"/>
          <w:sz w:val="24"/>
          <w:szCs w:val="24"/>
        </w:rPr>
        <w:t xml:space="preserve">. One trial </w:t>
      </w:r>
      <w:r w:rsidR="00F01257">
        <w:rPr>
          <w:rFonts w:ascii="Times New Roman" w:hAnsi="Times New Roman" w:cs="Times New Roman"/>
          <w:sz w:val="24"/>
          <w:szCs w:val="24"/>
        </w:rPr>
        <w:t xml:space="preserve">(8) </w:t>
      </w:r>
      <w:r w:rsidRPr="00AC3677">
        <w:rPr>
          <w:rFonts w:ascii="Times New Roman" w:hAnsi="Times New Roman" w:cs="Times New Roman"/>
          <w:sz w:val="24"/>
          <w:szCs w:val="24"/>
        </w:rPr>
        <w:t>also was of</w:t>
      </w:r>
      <w:r>
        <w:rPr>
          <w:rFonts w:ascii="Times New Roman" w:hAnsi="Times New Roman" w:cs="Times New Roman"/>
          <w:sz w:val="24"/>
          <w:szCs w:val="24"/>
        </w:rPr>
        <w:t xml:space="preserve"> severe enduring anorexia nervosa </w:t>
      </w:r>
      <w:r w:rsidRPr="00AC3677">
        <w:rPr>
          <w:rFonts w:ascii="Times New Roman" w:hAnsi="Times New Roman" w:cs="Times New Roman"/>
          <w:sz w:val="24"/>
          <w:szCs w:val="24"/>
        </w:rPr>
        <w:t xml:space="preserve">where the primary outcomes were not those investigated in this paper. Whilst SSCM may be less acceptable than MANTRA, it can be concluded that SSCM is an appropriate therapy to use, particularly where CBT or MANTRA are not accessible or where access may be delayed.   </w:t>
      </w:r>
    </w:p>
    <w:p w14:paraId="3B37BAB7" w14:textId="308B201A" w:rsidR="003479ED" w:rsidRPr="009D1ECB" w:rsidRDefault="003479ED" w:rsidP="003479ED">
      <w:pPr>
        <w:spacing w:line="480" w:lineRule="auto"/>
        <w:rPr>
          <w:rFonts w:ascii="Times New Roman" w:hAnsi="Times New Roman" w:cs="Times New Roman"/>
          <w:b/>
          <w:bCs/>
          <w:sz w:val="24"/>
          <w:szCs w:val="24"/>
        </w:rPr>
      </w:pPr>
      <w:r w:rsidRPr="009D1ECB">
        <w:rPr>
          <w:rFonts w:ascii="Times New Roman" w:hAnsi="Times New Roman" w:cs="Times New Roman"/>
          <w:b/>
          <w:bCs/>
          <w:sz w:val="24"/>
          <w:szCs w:val="24"/>
        </w:rPr>
        <w:t>References:</w:t>
      </w:r>
    </w:p>
    <w:p w14:paraId="4938C6EE" w14:textId="212BBB1B" w:rsidR="003479ED" w:rsidRPr="00F01257" w:rsidRDefault="003479ED" w:rsidP="00F01257">
      <w:pPr>
        <w:pStyle w:val="ListParagraph"/>
        <w:numPr>
          <w:ilvl w:val="0"/>
          <w:numId w:val="1"/>
        </w:numPr>
        <w:spacing w:line="240" w:lineRule="auto"/>
        <w:rPr>
          <w:rFonts w:ascii="Times New Roman" w:hAnsi="Times New Roman" w:cs="Times New Roman"/>
          <w:sz w:val="24"/>
          <w:szCs w:val="24"/>
        </w:rPr>
      </w:pPr>
      <w:r w:rsidRPr="00F01257">
        <w:rPr>
          <w:rFonts w:ascii="Times New Roman" w:hAnsi="Times New Roman" w:cs="Times New Roman"/>
          <w:sz w:val="24"/>
          <w:szCs w:val="24"/>
        </w:rPr>
        <w:t xml:space="preserve">Hay PJ, Claudino AM, </w:t>
      </w:r>
      <w:proofErr w:type="spellStart"/>
      <w:r w:rsidRPr="00F01257">
        <w:rPr>
          <w:rFonts w:ascii="Times New Roman" w:hAnsi="Times New Roman" w:cs="Times New Roman"/>
          <w:sz w:val="24"/>
          <w:szCs w:val="24"/>
        </w:rPr>
        <w:t>Touyz</w:t>
      </w:r>
      <w:proofErr w:type="spellEnd"/>
      <w:r w:rsidRPr="00F01257">
        <w:rPr>
          <w:rFonts w:ascii="Times New Roman" w:hAnsi="Times New Roman" w:cs="Times New Roman"/>
          <w:sz w:val="24"/>
          <w:szCs w:val="24"/>
        </w:rPr>
        <w:t xml:space="preserve"> S, Abd </w:t>
      </w:r>
      <w:proofErr w:type="spellStart"/>
      <w:r w:rsidRPr="00F01257">
        <w:rPr>
          <w:rFonts w:ascii="Times New Roman" w:hAnsi="Times New Roman" w:cs="Times New Roman"/>
          <w:sz w:val="24"/>
          <w:szCs w:val="24"/>
        </w:rPr>
        <w:t>Elbaky</w:t>
      </w:r>
      <w:proofErr w:type="spellEnd"/>
      <w:r w:rsidRPr="00F01257">
        <w:rPr>
          <w:rFonts w:ascii="Times New Roman" w:hAnsi="Times New Roman" w:cs="Times New Roman"/>
          <w:sz w:val="24"/>
          <w:szCs w:val="24"/>
        </w:rPr>
        <w:t xml:space="preserve"> G, Hay PJ. Individual psychological therapy in the outpatient treatment of adults with anorexia nervosa. Cochrane Db Syst Rev. 2015;2018(2):CD003909-CD.</w:t>
      </w:r>
    </w:p>
    <w:p w14:paraId="412C27C5" w14:textId="28732CA6" w:rsidR="003479ED" w:rsidRPr="00F01257" w:rsidRDefault="009D1ECB" w:rsidP="00F01257">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Fairburn CG, Coope</w:t>
      </w:r>
      <w:r w:rsidR="00ED575F">
        <w:rPr>
          <w:rFonts w:ascii="Times New Roman" w:hAnsi="Times New Roman" w:cs="Times New Roman"/>
          <w:sz w:val="24"/>
          <w:szCs w:val="24"/>
        </w:rPr>
        <w:t>r</w:t>
      </w:r>
      <w:r>
        <w:rPr>
          <w:rFonts w:ascii="Times New Roman" w:hAnsi="Times New Roman" w:cs="Times New Roman"/>
          <w:sz w:val="24"/>
          <w:szCs w:val="24"/>
        </w:rPr>
        <w:t xml:space="preserve"> Z, O’Connor M. Eating Disorder </w:t>
      </w:r>
      <w:r w:rsidR="00ED575F">
        <w:rPr>
          <w:rFonts w:ascii="Times New Roman" w:hAnsi="Times New Roman" w:cs="Times New Roman"/>
          <w:sz w:val="24"/>
          <w:szCs w:val="24"/>
        </w:rPr>
        <w:t>Examination</w:t>
      </w:r>
      <w:r>
        <w:rPr>
          <w:rFonts w:ascii="Times New Roman" w:hAnsi="Times New Roman" w:cs="Times New Roman"/>
          <w:sz w:val="24"/>
          <w:szCs w:val="24"/>
        </w:rPr>
        <w:t xml:space="preserve"> (Edition 16D) in </w:t>
      </w:r>
      <w:r w:rsidR="003479ED" w:rsidRPr="00F01257">
        <w:rPr>
          <w:rFonts w:ascii="Times New Roman" w:hAnsi="Times New Roman" w:cs="Times New Roman"/>
          <w:sz w:val="24"/>
          <w:szCs w:val="24"/>
        </w:rPr>
        <w:t xml:space="preserve">Fairburn CG. Cognitive </w:t>
      </w:r>
      <w:proofErr w:type="spellStart"/>
      <w:r w:rsidR="003479ED" w:rsidRPr="00F01257">
        <w:rPr>
          <w:rFonts w:ascii="Times New Roman" w:hAnsi="Times New Roman" w:cs="Times New Roman"/>
          <w:sz w:val="24"/>
          <w:szCs w:val="24"/>
        </w:rPr>
        <w:t>behavior</w:t>
      </w:r>
      <w:proofErr w:type="spellEnd"/>
      <w:r w:rsidR="003479ED" w:rsidRPr="00F01257">
        <w:rPr>
          <w:rFonts w:ascii="Times New Roman" w:hAnsi="Times New Roman" w:cs="Times New Roman"/>
          <w:sz w:val="24"/>
          <w:szCs w:val="24"/>
        </w:rPr>
        <w:t xml:space="preserve"> therapy and eating disorders.</w:t>
      </w:r>
      <w:r w:rsidR="00ED575F">
        <w:rPr>
          <w:rFonts w:ascii="Times New Roman" w:hAnsi="Times New Roman" w:cs="Times New Roman"/>
          <w:sz w:val="24"/>
          <w:szCs w:val="24"/>
        </w:rPr>
        <w:t xml:space="preserve">, </w:t>
      </w:r>
      <w:r w:rsidR="003479ED" w:rsidRPr="00F01257">
        <w:rPr>
          <w:rFonts w:ascii="Times New Roman" w:hAnsi="Times New Roman" w:cs="Times New Roman"/>
          <w:sz w:val="24"/>
          <w:szCs w:val="24"/>
        </w:rPr>
        <w:t>New York: Guilford Press; 2008</w:t>
      </w:r>
      <w:r>
        <w:rPr>
          <w:rFonts w:ascii="Times New Roman" w:hAnsi="Times New Roman" w:cs="Times New Roman"/>
          <w:sz w:val="24"/>
          <w:szCs w:val="24"/>
        </w:rPr>
        <w:t>; pp 265-</w:t>
      </w:r>
      <w:proofErr w:type="gramStart"/>
      <w:r>
        <w:rPr>
          <w:rFonts w:ascii="Times New Roman" w:hAnsi="Times New Roman" w:cs="Times New Roman"/>
          <w:sz w:val="24"/>
          <w:szCs w:val="24"/>
        </w:rPr>
        <w:t>308.</w:t>
      </w:r>
      <w:r w:rsidR="003479ED" w:rsidRPr="00F01257">
        <w:rPr>
          <w:rFonts w:ascii="Times New Roman" w:hAnsi="Times New Roman" w:cs="Times New Roman"/>
          <w:sz w:val="24"/>
          <w:szCs w:val="24"/>
        </w:rPr>
        <w:t>.</w:t>
      </w:r>
      <w:proofErr w:type="gramEnd"/>
    </w:p>
    <w:p w14:paraId="70E80272" w14:textId="77777777" w:rsidR="007B2620" w:rsidRPr="007B2620" w:rsidRDefault="007B2620" w:rsidP="007B2620">
      <w:pPr>
        <w:pStyle w:val="ListParagraph"/>
        <w:numPr>
          <w:ilvl w:val="0"/>
          <w:numId w:val="1"/>
        </w:numPr>
        <w:rPr>
          <w:rFonts w:ascii="Times New Roman" w:hAnsi="Times New Roman" w:cs="Times New Roman"/>
          <w:sz w:val="24"/>
          <w:szCs w:val="24"/>
        </w:rPr>
      </w:pPr>
      <w:r w:rsidRPr="007B2620">
        <w:rPr>
          <w:rFonts w:ascii="Times New Roman" w:hAnsi="Times New Roman" w:cs="Times New Roman"/>
          <w:sz w:val="24"/>
          <w:szCs w:val="24"/>
        </w:rPr>
        <w:t>Higgins JPT, Green S (editors). Cochrane Handbook for Systematic Reviews of Interventions. Chichester: John Wiley &amp; Sons, 2011</w:t>
      </w:r>
    </w:p>
    <w:p w14:paraId="4D16350E" w14:textId="018CBF92" w:rsidR="00F01257" w:rsidRDefault="003479ED" w:rsidP="00F01257">
      <w:pPr>
        <w:pStyle w:val="ListParagraph"/>
        <w:numPr>
          <w:ilvl w:val="0"/>
          <w:numId w:val="1"/>
        </w:numPr>
        <w:spacing w:after="0" w:line="240" w:lineRule="auto"/>
        <w:rPr>
          <w:rFonts w:ascii="Times New Roman" w:hAnsi="Times New Roman" w:cs="Times New Roman"/>
          <w:noProof/>
          <w:sz w:val="24"/>
          <w:szCs w:val="24"/>
        </w:rPr>
      </w:pPr>
      <w:r w:rsidRPr="00F01257">
        <w:rPr>
          <w:rFonts w:ascii="Times New Roman" w:hAnsi="Times New Roman" w:cs="Times New Roman"/>
          <w:sz w:val="24"/>
          <w:szCs w:val="24"/>
        </w:rPr>
        <w:t xml:space="preserve">McIntosh VVW, Jordan J, Carter FA, </w:t>
      </w:r>
      <w:proofErr w:type="spellStart"/>
      <w:r w:rsidRPr="00F01257">
        <w:rPr>
          <w:rFonts w:ascii="Times New Roman" w:hAnsi="Times New Roman" w:cs="Times New Roman"/>
          <w:sz w:val="24"/>
          <w:szCs w:val="24"/>
        </w:rPr>
        <w:t>Luty</w:t>
      </w:r>
      <w:proofErr w:type="spellEnd"/>
      <w:r w:rsidRPr="00F01257">
        <w:rPr>
          <w:rFonts w:ascii="Times New Roman" w:hAnsi="Times New Roman" w:cs="Times New Roman"/>
          <w:sz w:val="24"/>
          <w:szCs w:val="24"/>
        </w:rPr>
        <w:t xml:space="preserve"> SE, McKenzie JM, Bulik CM, et al. Three Psychotherapies for Anorexia Nervosa: A Randomized, Controlled Trial. </w:t>
      </w:r>
      <w:r w:rsidR="00ED575F">
        <w:rPr>
          <w:rFonts w:ascii="Times New Roman" w:hAnsi="Times New Roman" w:cs="Times New Roman"/>
          <w:sz w:val="24"/>
          <w:szCs w:val="24"/>
        </w:rPr>
        <w:t>Am J Psychiatry</w:t>
      </w:r>
      <w:r w:rsidRPr="00F01257">
        <w:rPr>
          <w:rFonts w:ascii="Times New Roman" w:hAnsi="Times New Roman" w:cs="Times New Roman"/>
          <w:sz w:val="24"/>
          <w:szCs w:val="24"/>
        </w:rPr>
        <w:t>. 2005;162(4):741-7.</w:t>
      </w:r>
    </w:p>
    <w:p w14:paraId="52A14E52" w14:textId="7AC5C338" w:rsidR="003479ED" w:rsidRPr="00F01257" w:rsidRDefault="003479ED" w:rsidP="00F01257">
      <w:pPr>
        <w:pStyle w:val="ListParagraph"/>
        <w:numPr>
          <w:ilvl w:val="0"/>
          <w:numId w:val="1"/>
        </w:numPr>
        <w:spacing w:after="0" w:line="240" w:lineRule="auto"/>
        <w:rPr>
          <w:rFonts w:ascii="Times New Roman" w:hAnsi="Times New Roman" w:cs="Times New Roman"/>
          <w:noProof/>
          <w:sz w:val="24"/>
          <w:szCs w:val="24"/>
        </w:rPr>
      </w:pPr>
      <w:r w:rsidRPr="00F01257">
        <w:rPr>
          <w:rFonts w:ascii="Times New Roman" w:hAnsi="Times New Roman" w:cs="Times New Roman"/>
          <w:noProof/>
          <w:sz w:val="24"/>
          <w:szCs w:val="24"/>
        </w:rPr>
        <w:t xml:space="preserve">Schmidt U, Oldershaw A, Jichi F, Sternheim L, Startup H, McIntosh V, et al. Out-patient psychological therapies for adults with anorexianervosa: randomised controlled trial. </w:t>
      </w:r>
      <w:r w:rsidR="00ED575F">
        <w:rPr>
          <w:rFonts w:ascii="Times New Roman" w:hAnsi="Times New Roman" w:cs="Times New Roman"/>
          <w:noProof/>
          <w:sz w:val="24"/>
          <w:szCs w:val="24"/>
        </w:rPr>
        <w:t>Br J Psychiatry</w:t>
      </w:r>
      <w:r w:rsidRPr="00F01257">
        <w:rPr>
          <w:rFonts w:ascii="Times New Roman" w:hAnsi="Times New Roman" w:cs="Times New Roman"/>
          <w:noProof/>
          <w:sz w:val="24"/>
          <w:szCs w:val="24"/>
        </w:rPr>
        <w:t>. 2012;201(5):392-9.</w:t>
      </w:r>
    </w:p>
    <w:p w14:paraId="31998D9E" w14:textId="03DD6E93" w:rsidR="00ED26C1" w:rsidRPr="00F01257" w:rsidRDefault="003479ED" w:rsidP="00F01257">
      <w:pPr>
        <w:pStyle w:val="EndNoteBibliography"/>
        <w:numPr>
          <w:ilvl w:val="0"/>
          <w:numId w:val="1"/>
        </w:numPr>
        <w:spacing w:after="0"/>
        <w:rPr>
          <w:rFonts w:ascii="Times New Roman" w:hAnsi="Times New Roman" w:cs="Times New Roman"/>
          <w:noProof/>
          <w:sz w:val="24"/>
          <w:szCs w:val="24"/>
        </w:rPr>
      </w:pPr>
      <w:r w:rsidRPr="00F01257">
        <w:rPr>
          <w:rFonts w:ascii="Times New Roman" w:hAnsi="Times New Roman" w:cs="Times New Roman"/>
          <w:noProof/>
          <w:sz w:val="24"/>
          <w:szCs w:val="24"/>
        </w:rPr>
        <w:t xml:space="preserve">Schmidt U, Magill N, Renwick B, Keyes A, Kenyon M, Dejong H, et al. The Maudsley Outpatient Study of Treatments for Anorexia Nervosa and Related Conditions (MOSAIC): Comparison of the Maudsley Model of Anorexia Nervosa Treatment for Adults (MANTRA) With Specialist Supportive Clinical Management (SSCM) in Outpatients With Broadly Defined Anorexia Nervosa: A Randomized Controlled Trial. </w:t>
      </w:r>
      <w:r w:rsidR="007B2620" w:rsidRPr="00F01257">
        <w:rPr>
          <w:rFonts w:ascii="Times New Roman" w:hAnsi="Times New Roman" w:cs="Times New Roman"/>
          <w:noProof/>
          <w:sz w:val="24"/>
          <w:szCs w:val="24"/>
        </w:rPr>
        <w:t>J Consult Clin Psych</w:t>
      </w:r>
      <w:r w:rsidRPr="00F01257">
        <w:rPr>
          <w:rFonts w:ascii="Times New Roman" w:hAnsi="Times New Roman" w:cs="Times New Roman"/>
          <w:noProof/>
          <w:sz w:val="24"/>
          <w:szCs w:val="24"/>
        </w:rPr>
        <w:t>. 2015;83(4):796-807.</w:t>
      </w:r>
    </w:p>
    <w:p w14:paraId="35670B09" w14:textId="2A3095F5" w:rsidR="002208C1" w:rsidRPr="00F01257" w:rsidRDefault="002208C1" w:rsidP="00F01257">
      <w:pPr>
        <w:pStyle w:val="EndNoteBibliography"/>
        <w:numPr>
          <w:ilvl w:val="0"/>
          <w:numId w:val="1"/>
        </w:numPr>
        <w:spacing w:after="0"/>
        <w:rPr>
          <w:rFonts w:ascii="Times New Roman" w:hAnsi="Times New Roman" w:cs="Times New Roman"/>
          <w:noProof/>
          <w:sz w:val="24"/>
          <w:szCs w:val="24"/>
        </w:rPr>
      </w:pPr>
      <w:r w:rsidRPr="00F01257">
        <w:rPr>
          <w:rFonts w:ascii="Times New Roman" w:hAnsi="Times New Roman" w:cs="Times New Roman"/>
          <w:noProof/>
          <w:sz w:val="24"/>
          <w:szCs w:val="24"/>
        </w:rPr>
        <w:t xml:space="preserve">Byrne S, Wade T, Hay P, Touyz S, Fairburn CG, Treasure J, et al. A randomised controlled trial of three psychological treatments for anorexia nervosa. </w:t>
      </w:r>
      <w:r w:rsidR="00ED575F" w:rsidRPr="00F01257">
        <w:rPr>
          <w:rFonts w:ascii="Times New Roman" w:hAnsi="Times New Roman" w:cs="Times New Roman"/>
          <w:noProof/>
          <w:sz w:val="24"/>
          <w:szCs w:val="24"/>
        </w:rPr>
        <w:t>Psychol Med</w:t>
      </w:r>
      <w:r w:rsidRPr="00F01257">
        <w:rPr>
          <w:rFonts w:ascii="Times New Roman" w:hAnsi="Times New Roman" w:cs="Times New Roman"/>
          <w:noProof/>
          <w:sz w:val="24"/>
          <w:szCs w:val="24"/>
        </w:rPr>
        <w:t>. 2017;47(16):2823-33</w:t>
      </w:r>
    </w:p>
    <w:p w14:paraId="1C6ED274" w14:textId="7FEE260F" w:rsidR="003479ED" w:rsidRDefault="003479ED" w:rsidP="00F01257">
      <w:pPr>
        <w:pStyle w:val="EndNoteBibliography"/>
        <w:numPr>
          <w:ilvl w:val="0"/>
          <w:numId w:val="1"/>
        </w:numPr>
        <w:spacing w:after="0" w:line="259" w:lineRule="auto"/>
        <w:rPr>
          <w:rFonts w:ascii="Times New Roman" w:hAnsi="Times New Roman" w:cs="Times New Roman"/>
          <w:noProof/>
          <w:sz w:val="24"/>
          <w:szCs w:val="24"/>
        </w:rPr>
      </w:pPr>
      <w:r w:rsidRPr="009D1ECB">
        <w:rPr>
          <w:rFonts w:ascii="Times New Roman" w:hAnsi="Times New Roman" w:cs="Times New Roman"/>
          <w:noProof/>
          <w:sz w:val="24"/>
          <w:szCs w:val="24"/>
        </w:rPr>
        <w:t xml:space="preserve">Touyz S, Le Grange D, Lacey H, Hay P, Smith R, Maguire S, et al. Treating severe and enduring anorexia nervosa: a randomized controlled trial. </w:t>
      </w:r>
      <w:r w:rsidR="00ED575F" w:rsidRPr="009D1ECB">
        <w:rPr>
          <w:rFonts w:ascii="Times New Roman" w:hAnsi="Times New Roman" w:cs="Times New Roman"/>
          <w:noProof/>
          <w:sz w:val="24"/>
          <w:szCs w:val="24"/>
        </w:rPr>
        <w:t>Psychol Med</w:t>
      </w:r>
      <w:r w:rsidRPr="009D1ECB">
        <w:rPr>
          <w:rFonts w:ascii="Times New Roman" w:hAnsi="Times New Roman" w:cs="Times New Roman"/>
          <w:noProof/>
          <w:sz w:val="24"/>
          <w:szCs w:val="24"/>
        </w:rPr>
        <w:t>. 2013;43(12):2501-11.</w:t>
      </w:r>
    </w:p>
    <w:p w14:paraId="150D3DBE" w14:textId="3806556D" w:rsidR="009D1ECB" w:rsidRDefault="009D1ECB" w:rsidP="009D1ECB">
      <w:pPr>
        <w:pStyle w:val="EndNoteBibliography"/>
        <w:spacing w:after="0" w:line="259" w:lineRule="auto"/>
        <w:ind w:left="720" w:firstLine="0"/>
        <w:rPr>
          <w:rFonts w:ascii="Times New Roman" w:hAnsi="Times New Roman" w:cs="Times New Roman"/>
          <w:noProof/>
          <w:sz w:val="24"/>
          <w:szCs w:val="24"/>
        </w:rPr>
      </w:pPr>
    </w:p>
    <w:p w14:paraId="6608014D" w14:textId="5C26C47B" w:rsidR="009D1ECB" w:rsidRDefault="009D1ECB" w:rsidP="009D1ECB">
      <w:pPr>
        <w:pStyle w:val="EndNoteBibliography"/>
        <w:spacing w:after="0" w:line="259" w:lineRule="auto"/>
        <w:ind w:left="720" w:firstLine="0"/>
        <w:rPr>
          <w:rFonts w:ascii="Times New Roman" w:hAnsi="Times New Roman" w:cs="Times New Roman"/>
          <w:noProof/>
          <w:sz w:val="24"/>
          <w:szCs w:val="24"/>
        </w:rPr>
      </w:pPr>
    </w:p>
    <w:p w14:paraId="564C96E5" w14:textId="5345C4D4" w:rsidR="009D1ECB" w:rsidRDefault="009D1ECB" w:rsidP="009D1ECB">
      <w:pPr>
        <w:pStyle w:val="EndNoteBibliography"/>
        <w:spacing w:after="0" w:line="259" w:lineRule="auto"/>
        <w:ind w:left="720" w:firstLine="0"/>
        <w:rPr>
          <w:rFonts w:ascii="Times New Roman" w:hAnsi="Times New Roman" w:cs="Times New Roman"/>
          <w:noProof/>
          <w:sz w:val="24"/>
          <w:szCs w:val="24"/>
        </w:rPr>
      </w:pPr>
    </w:p>
    <w:p w14:paraId="369CD999" w14:textId="3A54A197" w:rsidR="009D1ECB" w:rsidRDefault="009D1ECB" w:rsidP="009D1ECB">
      <w:pPr>
        <w:pStyle w:val="EndNoteBibliography"/>
        <w:spacing w:after="0" w:line="259" w:lineRule="auto"/>
        <w:ind w:left="720" w:firstLine="0"/>
        <w:rPr>
          <w:rFonts w:ascii="Times New Roman" w:hAnsi="Times New Roman" w:cs="Times New Roman"/>
          <w:noProof/>
          <w:sz w:val="24"/>
          <w:szCs w:val="24"/>
        </w:rPr>
      </w:pPr>
    </w:p>
    <w:p w14:paraId="5BC803FB" w14:textId="77777777" w:rsidR="009D1ECB" w:rsidRPr="009D1ECB" w:rsidRDefault="009D1ECB" w:rsidP="009D1ECB">
      <w:pPr>
        <w:pStyle w:val="EndNoteBibliography"/>
        <w:spacing w:after="0" w:line="259" w:lineRule="auto"/>
        <w:ind w:left="720" w:firstLine="0"/>
        <w:rPr>
          <w:rFonts w:ascii="Times New Roman" w:hAnsi="Times New Roman" w:cs="Times New Roman"/>
          <w:noProof/>
          <w:sz w:val="24"/>
          <w:szCs w:val="24"/>
        </w:rPr>
      </w:pPr>
    </w:p>
    <w:p w14:paraId="7ECA2F67" w14:textId="77777777" w:rsidR="00ED26C1" w:rsidRPr="00CC1650" w:rsidRDefault="00ED26C1" w:rsidP="00ED26C1">
      <w:pPr>
        <w:pStyle w:val="EndNoteBibliography"/>
        <w:spacing w:after="0"/>
        <w:rPr>
          <w:noProof/>
        </w:rPr>
      </w:pPr>
    </w:p>
    <w:p w14:paraId="5DAA2285" w14:textId="0C3D344C" w:rsidR="003479ED" w:rsidRPr="00AC3677" w:rsidRDefault="003479ED" w:rsidP="003479ED">
      <w:pPr>
        <w:pBdr>
          <w:top w:val="single" w:sz="4" w:space="1" w:color="auto"/>
          <w:bottom w:val="single" w:sz="4" w:space="1" w:color="auto"/>
        </w:pBdr>
        <w:spacing w:line="480" w:lineRule="auto"/>
        <w:rPr>
          <w:rFonts w:ascii="Times New Roman" w:hAnsi="Times New Roman" w:cs="Times New Roman"/>
          <w:b/>
          <w:sz w:val="24"/>
          <w:szCs w:val="24"/>
        </w:rPr>
      </w:pPr>
      <w:r w:rsidRPr="00AC3677">
        <w:rPr>
          <w:rFonts w:ascii="Times New Roman" w:hAnsi="Times New Roman" w:cs="Times New Roman"/>
          <w:b/>
          <w:sz w:val="24"/>
          <w:szCs w:val="24"/>
        </w:rPr>
        <w:lastRenderedPageBreak/>
        <w:t>Table: Results of meta-analyses comparing Specialist Supportive Clinical Management (SSCM) with two other psychological therapies.</w:t>
      </w:r>
    </w:p>
    <w:p w14:paraId="62FB1EEF" w14:textId="77777777"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Comparison</w:t>
      </w:r>
      <w:r w:rsidRPr="00AC3677">
        <w:rPr>
          <w:rFonts w:ascii="Times New Roman" w:hAnsi="Times New Roman" w:cs="Times New Roman"/>
          <w:sz w:val="24"/>
          <w:szCs w:val="24"/>
        </w:rPr>
        <w:tab/>
      </w:r>
      <w:r w:rsidRPr="00AC3677">
        <w:rPr>
          <w:rFonts w:ascii="Times New Roman" w:hAnsi="Times New Roman" w:cs="Times New Roman"/>
          <w:sz w:val="24"/>
          <w:szCs w:val="24"/>
        </w:rPr>
        <w:tab/>
        <w:t>Studies</w:t>
      </w:r>
      <w:r w:rsidRPr="00AC3677">
        <w:rPr>
          <w:rFonts w:ascii="Times New Roman" w:hAnsi="Times New Roman" w:cs="Times New Roman"/>
          <w:sz w:val="24"/>
          <w:szCs w:val="24"/>
        </w:rPr>
        <w:tab/>
      </w:r>
      <w:r w:rsidRPr="00AC3677">
        <w:rPr>
          <w:rFonts w:ascii="Times New Roman" w:hAnsi="Times New Roman" w:cs="Times New Roman"/>
          <w:sz w:val="24"/>
          <w:szCs w:val="24"/>
        </w:rPr>
        <w:tab/>
      </w:r>
      <w:r w:rsidRPr="00AC3677">
        <w:rPr>
          <w:rFonts w:ascii="Times New Roman" w:hAnsi="Times New Roman" w:cs="Times New Roman"/>
          <w:sz w:val="24"/>
          <w:szCs w:val="24"/>
        </w:rPr>
        <w:tab/>
      </w:r>
      <w:r w:rsidRPr="00AC3677">
        <w:rPr>
          <w:rFonts w:ascii="Times New Roman" w:hAnsi="Times New Roman" w:cs="Times New Roman"/>
          <w:sz w:val="24"/>
          <w:szCs w:val="24"/>
        </w:rPr>
        <w:tab/>
        <w:t>Pooled Analysis (95% CI)</w:t>
      </w:r>
    </w:p>
    <w:p w14:paraId="56DE8FC3" w14:textId="77777777"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SSCM vs all other</w:t>
      </w:r>
    </w:p>
    <w:p w14:paraId="333E1CFC" w14:textId="6DF1ABE0" w:rsidR="003479ED" w:rsidRPr="00AC3677" w:rsidRDefault="00ED575F" w:rsidP="00ED575F">
      <w:pPr>
        <w:pBdr>
          <w:top w:val="single" w:sz="4" w:space="1" w:color="auto"/>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r w:rsidR="007B2620">
        <w:rPr>
          <w:rFonts w:ascii="Times New Roman" w:hAnsi="Times New Roman" w:cs="Times New Roman"/>
          <w:sz w:val="24"/>
          <w:szCs w:val="24"/>
        </w:rPr>
        <w:t>BMI</w:t>
      </w:r>
      <w:r w:rsidR="007B2620">
        <w:rPr>
          <w:rFonts w:ascii="Times New Roman" w:hAnsi="Times New Roman" w:cs="Times New Roman"/>
          <w:sz w:val="24"/>
          <w:szCs w:val="24"/>
        </w:rPr>
        <w:tab/>
      </w:r>
      <w:r w:rsidR="003479ED">
        <w:rPr>
          <w:rFonts w:ascii="Times New Roman" w:hAnsi="Times New Roman" w:cs="Times New Roman"/>
          <w:sz w:val="24"/>
          <w:szCs w:val="24"/>
        </w:rPr>
        <w:tab/>
      </w:r>
      <w:r>
        <w:rPr>
          <w:rFonts w:ascii="Times New Roman" w:hAnsi="Times New Roman" w:cs="Times New Roman"/>
          <w:sz w:val="24"/>
          <w:szCs w:val="24"/>
        </w:rPr>
        <w:tab/>
        <w:t>5</w:t>
      </w:r>
      <w:r w:rsidR="007B2620">
        <w:rPr>
          <w:rFonts w:ascii="Times New Roman" w:hAnsi="Times New Roman" w:cs="Times New Roman"/>
          <w:sz w:val="24"/>
          <w:szCs w:val="24"/>
        </w:rPr>
        <w:t xml:space="preserve"> </w:t>
      </w:r>
      <w:r w:rsidR="003479ED">
        <w:rPr>
          <w:rFonts w:ascii="Times New Roman" w:hAnsi="Times New Roman" w:cs="Times New Roman"/>
          <w:sz w:val="24"/>
          <w:szCs w:val="24"/>
        </w:rPr>
        <w:t>trials, 451 participants</w:t>
      </w:r>
      <w:r w:rsidR="003479ED">
        <w:rPr>
          <w:rFonts w:ascii="Times New Roman" w:hAnsi="Times New Roman" w:cs="Times New Roman"/>
          <w:sz w:val="24"/>
          <w:szCs w:val="24"/>
        </w:rPr>
        <w:tab/>
        <w:t xml:space="preserve">NS, </w:t>
      </w:r>
      <w:r w:rsidR="00304187">
        <w:rPr>
          <w:rFonts w:ascii="Times New Roman" w:hAnsi="Times New Roman" w:cs="Times New Roman"/>
          <w:sz w:val="24"/>
          <w:szCs w:val="24"/>
        </w:rPr>
        <w:tab/>
      </w:r>
      <w:r w:rsidR="00304187">
        <w:rPr>
          <w:rFonts w:ascii="Times New Roman" w:hAnsi="Times New Roman" w:cs="Times New Roman"/>
          <w:sz w:val="24"/>
          <w:szCs w:val="24"/>
        </w:rPr>
        <w:tab/>
      </w:r>
      <w:r w:rsidR="003479ED" w:rsidRPr="00AC3677">
        <w:rPr>
          <w:rFonts w:ascii="Times New Roman" w:hAnsi="Times New Roman" w:cs="Times New Roman"/>
          <w:sz w:val="24"/>
          <w:szCs w:val="24"/>
        </w:rPr>
        <w:t>SMD -0.05 (-0.24, 0.14)</w:t>
      </w:r>
    </w:p>
    <w:p w14:paraId="70EAADA9" w14:textId="3586C70D" w:rsidR="003479ED" w:rsidRDefault="003479ED" w:rsidP="003479ED">
      <w:pPr>
        <w:pBdr>
          <w:top w:val="single" w:sz="4" w:space="1" w:color="auto"/>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r w:rsidRPr="00AC3677">
        <w:rPr>
          <w:rFonts w:ascii="Times New Roman" w:hAnsi="Times New Roman" w:cs="Times New Roman"/>
          <w:sz w:val="24"/>
          <w:szCs w:val="24"/>
        </w:rPr>
        <w:t>EDE score</w:t>
      </w:r>
      <w:r>
        <w:rPr>
          <w:rFonts w:ascii="Times New Roman" w:hAnsi="Times New Roman" w:cs="Times New Roman"/>
          <w:sz w:val="24"/>
          <w:szCs w:val="24"/>
        </w:rPr>
        <w:tab/>
      </w:r>
      <w:r>
        <w:rPr>
          <w:rFonts w:ascii="Times New Roman" w:hAnsi="Times New Roman" w:cs="Times New Roman"/>
          <w:sz w:val="24"/>
          <w:szCs w:val="24"/>
        </w:rPr>
        <w:tab/>
      </w:r>
      <w:r w:rsidR="00ED575F">
        <w:rPr>
          <w:rFonts w:ascii="Times New Roman" w:hAnsi="Times New Roman" w:cs="Times New Roman"/>
          <w:sz w:val="24"/>
          <w:szCs w:val="24"/>
        </w:rPr>
        <w:t>5</w:t>
      </w:r>
      <w:r>
        <w:rPr>
          <w:rFonts w:ascii="Times New Roman" w:hAnsi="Times New Roman" w:cs="Times New Roman"/>
          <w:sz w:val="24"/>
          <w:szCs w:val="24"/>
        </w:rPr>
        <w:t xml:space="preserve"> trials, 451 participants</w:t>
      </w:r>
      <w:r>
        <w:rPr>
          <w:rFonts w:ascii="Times New Roman" w:hAnsi="Times New Roman" w:cs="Times New Roman"/>
          <w:sz w:val="24"/>
          <w:szCs w:val="24"/>
        </w:rPr>
        <w:tab/>
        <w:t xml:space="preserve">NS, </w:t>
      </w:r>
      <w:r w:rsidR="00304187">
        <w:rPr>
          <w:rFonts w:ascii="Times New Roman" w:hAnsi="Times New Roman" w:cs="Times New Roman"/>
          <w:sz w:val="24"/>
          <w:szCs w:val="24"/>
        </w:rPr>
        <w:tab/>
      </w:r>
      <w:r w:rsidR="00304187">
        <w:rPr>
          <w:rFonts w:ascii="Times New Roman" w:hAnsi="Times New Roman" w:cs="Times New Roman"/>
          <w:sz w:val="24"/>
          <w:szCs w:val="24"/>
        </w:rPr>
        <w:tab/>
      </w:r>
      <w:r w:rsidRPr="00AC3677">
        <w:rPr>
          <w:rFonts w:ascii="Times New Roman" w:hAnsi="Times New Roman" w:cs="Times New Roman"/>
          <w:sz w:val="24"/>
          <w:szCs w:val="24"/>
        </w:rPr>
        <w:t>SMD -0.18 (-0.57, 0.21)</w:t>
      </w:r>
    </w:p>
    <w:p w14:paraId="76151C7C" w14:textId="20EF935A"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r w:rsidRPr="00AC3677">
        <w:rPr>
          <w:rFonts w:ascii="Times New Roman" w:hAnsi="Times New Roman" w:cs="Times New Roman"/>
          <w:sz w:val="24"/>
          <w:szCs w:val="24"/>
        </w:rPr>
        <w:t>Treatment attrit</w:t>
      </w:r>
      <w:r>
        <w:rPr>
          <w:rFonts w:ascii="Times New Roman" w:hAnsi="Times New Roman" w:cs="Times New Roman"/>
          <w:sz w:val="24"/>
          <w:szCs w:val="24"/>
        </w:rPr>
        <w:t>ion</w:t>
      </w:r>
      <w:r>
        <w:rPr>
          <w:rFonts w:ascii="Times New Roman" w:hAnsi="Times New Roman" w:cs="Times New Roman"/>
          <w:sz w:val="24"/>
          <w:szCs w:val="24"/>
        </w:rPr>
        <w:tab/>
      </w:r>
      <w:r w:rsidR="00ED575F">
        <w:rPr>
          <w:rFonts w:ascii="Times New Roman" w:hAnsi="Times New Roman" w:cs="Times New Roman"/>
          <w:sz w:val="24"/>
          <w:szCs w:val="24"/>
        </w:rPr>
        <w:t>5</w:t>
      </w:r>
      <w:r>
        <w:rPr>
          <w:rFonts w:ascii="Times New Roman" w:hAnsi="Times New Roman" w:cs="Times New Roman"/>
          <w:sz w:val="24"/>
          <w:szCs w:val="24"/>
        </w:rPr>
        <w:t xml:space="preserve"> trials, 452 participants</w:t>
      </w:r>
      <w:r>
        <w:rPr>
          <w:rFonts w:ascii="Times New Roman" w:hAnsi="Times New Roman" w:cs="Times New Roman"/>
          <w:sz w:val="24"/>
          <w:szCs w:val="24"/>
        </w:rPr>
        <w:tab/>
        <w:t xml:space="preserve">NS, </w:t>
      </w:r>
      <w:r w:rsidR="00304187">
        <w:rPr>
          <w:rFonts w:ascii="Times New Roman" w:hAnsi="Times New Roman" w:cs="Times New Roman"/>
          <w:sz w:val="24"/>
          <w:szCs w:val="24"/>
        </w:rPr>
        <w:tab/>
      </w:r>
      <w:r w:rsidR="00304187">
        <w:rPr>
          <w:rFonts w:ascii="Times New Roman" w:hAnsi="Times New Roman" w:cs="Times New Roman"/>
          <w:sz w:val="24"/>
          <w:szCs w:val="24"/>
        </w:rPr>
        <w:tab/>
      </w:r>
      <w:r w:rsidRPr="00AC3677">
        <w:rPr>
          <w:rFonts w:ascii="Times New Roman" w:hAnsi="Times New Roman" w:cs="Times New Roman"/>
          <w:sz w:val="24"/>
          <w:szCs w:val="24"/>
        </w:rPr>
        <w:t>RR 1.23 (0.97, 1.56)</w:t>
      </w:r>
    </w:p>
    <w:p w14:paraId="22F2B710" w14:textId="77777777"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SSCM vs MANTRA</w:t>
      </w:r>
      <w:r w:rsidRPr="00AC3677">
        <w:rPr>
          <w:rFonts w:ascii="Times New Roman" w:hAnsi="Times New Roman" w:cs="Times New Roman"/>
          <w:sz w:val="24"/>
          <w:szCs w:val="24"/>
        </w:rPr>
        <w:tab/>
      </w:r>
      <w:r w:rsidRPr="00AC3677">
        <w:rPr>
          <w:rFonts w:ascii="Times New Roman" w:hAnsi="Times New Roman" w:cs="Times New Roman"/>
          <w:sz w:val="24"/>
          <w:szCs w:val="24"/>
        </w:rPr>
        <w:tab/>
      </w:r>
    </w:p>
    <w:p w14:paraId="54659796" w14:textId="16000B4F" w:rsidR="003479ED" w:rsidRPr="00AC3677" w:rsidRDefault="00ED575F" w:rsidP="00ED575F">
      <w:pPr>
        <w:pBdr>
          <w:top w:val="single" w:sz="4" w:space="1" w:color="auto"/>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  </w:t>
      </w:r>
      <w:r w:rsidR="007B2620">
        <w:rPr>
          <w:rFonts w:ascii="Times New Roman" w:hAnsi="Times New Roman" w:cs="Times New Roman"/>
          <w:sz w:val="24"/>
          <w:szCs w:val="24"/>
        </w:rPr>
        <w:t>BMI</w:t>
      </w:r>
      <w:r w:rsidR="007B2620">
        <w:rPr>
          <w:rFonts w:ascii="Times New Roman" w:hAnsi="Times New Roman" w:cs="Times New Roman"/>
          <w:sz w:val="24"/>
          <w:szCs w:val="24"/>
        </w:rPr>
        <w:tab/>
      </w:r>
      <w:r w:rsidR="003479ED" w:rsidRPr="00AC3677">
        <w:rPr>
          <w:rFonts w:ascii="Times New Roman" w:hAnsi="Times New Roman" w:cs="Times New Roman"/>
          <w:sz w:val="24"/>
          <w:szCs w:val="24"/>
        </w:rPr>
        <w:tab/>
      </w:r>
      <w:r>
        <w:rPr>
          <w:rFonts w:ascii="Times New Roman" w:hAnsi="Times New Roman" w:cs="Times New Roman"/>
          <w:sz w:val="24"/>
          <w:szCs w:val="24"/>
        </w:rPr>
        <w:tab/>
      </w:r>
      <w:r w:rsidR="003479ED">
        <w:rPr>
          <w:rFonts w:ascii="Times New Roman" w:hAnsi="Times New Roman" w:cs="Times New Roman"/>
          <w:sz w:val="24"/>
          <w:szCs w:val="24"/>
        </w:rPr>
        <w:t>3 trials, 273 participants</w:t>
      </w:r>
      <w:r w:rsidR="003479ED">
        <w:rPr>
          <w:rFonts w:ascii="Times New Roman" w:hAnsi="Times New Roman" w:cs="Times New Roman"/>
          <w:sz w:val="24"/>
          <w:szCs w:val="24"/>
        </w:rPr>
        <w:tab/>
        <w:t>NS</w:t>
      </w:r>
      <w:r w:rsidR="003479ED">
        <w:rPr>
          <w:rFonts w:ascii="Times New Roman" w:hAnsi="Times New Roman" w:cs="Times New Roman"/>
          <w:sz w:val="24"/>
          <w:szCs w:val="24"/>
        </w:rPr>
        <w:tab/>
      </w:r>
      <w:r w:rsidR="00304187">
        <w:rPr>
          <w:rFonts w:ascii="Times New Roman" w:hAnsi="Times New Roman" w:cs="Times New Roman"/>
          <w:sz w:val="24"/>
          <w:szCs w:val="24"/>
        </w:rPr>
        <w:tab/>
      </w:r>
      <w:r w:rsidR="003479ED" w:rsidRPr="00AC3677">
        <w:rPr>
          <w:rFonts w:ascii="Times New Roman" w:hAnsi="Times New Roman" w:cs="Times New Roman"/>
          <w:sz w:val="24"/>
          <w:szCs w:val="24"/>
        </w:rPr>
        <w:t>SMD -0.05 (-0.29, 0.19)</w:t>
      </w:r>
    </w:p>
    <w:p w14:paraId="587526DD" w14:textId="7ED5B561"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 xml:space="preserve">  EDE global score</w:t>
      </w:r>
      <w:r w:rsidRPr="00AC3677">
        <w:rPr>
          <w:rFonts w:ascii="Times New Roman" w:hAnsi="Times New Roman" w:cs="Times New Roman"/>
          <w:sz w:val="24"/>
          <w:szCs w:val="24"/>
        </w:rPr>
        <w:tab/>
      </w:r>
      <w:r>
        <w:rPr>
          <w:rFonts w:ascii="Times New Roman" w:hAnsi="Times New Roman" w:cs="Times New Roman"/>
          <w:sz w:val="24"/>
          <w:szCs w:val="24"/>
        </w:rPr>
        <w:t>3 trials, 273 participants</w:t>
      </w:r>
      <w:r>
        <w:rPr>
          <w:rFonts w:ascii="Times New Roman" w:hAnsi="Times New Roman" w:cs="Times New Roman"/>
          <w:sz w:val="24"/>
          <w:szCs w:val="24"/>
        </w:rPr>
        <w:tab/>
        <w:t>NS</w:t>
      </w:r>
      <w:r>
        <w:rPr>
          <w:rFonts w:ascii="Times New Roman" w:hAnsi="Times New Roman" w:cs="Times New Roman"/>
          <w:sz w:val="24"/>
          <w:szCs w:val="24"/>
        </w:rPr>
        <w:tab/>
      </w:r>
      <w:r w:rsidR="00304187">
        <w:rPr>
          <w:rFonts w:ascii="Times New Roman" w:hAnsi="Times New Roman" w:cs="Times New Roman"/>
          <w:sz w:val="24"/>
          <w:szCs w:val="24"/>
        </w:rPr>
        <w:tab/>
      </w:r>
      <w:r w:rsidRPr="00AC3677">
        <w:rPr>
          <w:rFonts w:ascii="Times New Roman" w:hAnsi="Times New Roman" w:cs="Times New Roman"/>
          <w:sz w:val="24"/>
          <w:szCs w:val="24"/>
        </w:rPr>
        <w:t>SMD 0.12 (-0.28, 0.51)</w:t>
      </w:r>
    </w:p>
    <w:p w14:paraId="2160D02B" w14:textId="77777777"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 xml:space="preserve">  Treatment attrition</w:t>
      </w:r>
      <w:r w:rsidRPr="00AC3677">
        <w:rPr>
          <w:rFonts w:ascii="Times New Roman" w:hAnsi="Times New Roman" w:cs="Times New Roman"/>
          <w:sz w:val="24"/>
          <w:szCs w:val="24"/>
        </w:rPr>
        <w:tab/>
        <w:t xml:space="preserve">3 trials, 274 participants </w:t>
      </w:r>
      <w:r w:rsidRPr="00AC3677">
        <w:rPr>
          <w:rFonts w:ascii="Times New Roman" w:hAnsi="Times New Roman" w:cs="Times New Roman"/>
          <w:sz w:val="24"/>
          <w:szCs w:val="24"/>
        </w:rPr>
        <w:tab/>
        <w:t xml:space="preserve">52% vs 40% </w:t>
      </w:r>
      <w:r w:rsidRPr="00AC3677">
        <w:rPr>
          <w:rFonts w:ascii="Times New Roman" w:hAnsi="Times New Roman" w:cs="Times New Roman"/>
          <w:sz w:val="24"/>
          <w:szCs w:val="24"/>
        </w:rPr>
        <w:tab/>
        <w:t>RR 1.33 (1.02, 1.74)</w:t>
      </w:r>
    </w:p>
    <w:p w14:paraId="1A1EB9F8" w14:textId="77777777"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SSCM vs CBT</w:t>
      </w:r>
    </w:p>
    <w:p w14:paraId="27D12959" w14:textId="1956C3E5"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 xml:space="preserve">  </w:t>
      </w:r>
      <w:r w:rsidR="007B2620">
        <w:rPr>
          <w:rFonts w:ascii="Times New Roman" w:hAnsi="Times New Roman" w:cs="Times New Roman"/>
          <w:sz w:val="24"/>
          <w:szCs w:val="24"/>
        </w:rPr>
        <w:t>BMI</w:t>
      </w:r>
      <w:r w:rsidR="007B2620">
        <w:rPr>
          <w:rFonts w:ascii="Times New Roman" w:hAnsi="Times New Roman" w:cs="Times New Roman"/>
          <w:sz w:val="24"/>
          <w:szCs w:val="24"/>
        </w:rPr>
        <w:tab/>
      </w:r>
      <w:r>
        <w:rPr>
          <w:rFonts w:ascii="Times New Roman" w:hAnsi="Times New Roman" w:cs="Times New Roman"/>
          <w:sz w:val="24"/>
          <w:szCs w:val="24"/>
        </w:rPr>
        <w:tab/>
      </w:r>
      <w:r w:rsidR="00ED575F">
        <w:rPr>
          <w:rFonts w:ascii="Times New Roman" w:hAnsi="Times New Roman" w:cs="Times New Roman"/>
          <w:sz w:val="24"/>
          <w:szCs w:val="24"/>
        </w:rPr>
        <w:tab/>
      </w:r>
      <w:r>
        <w:rPr>
          <w:rFonts w:ascii="Times New Roman" w:hAnsi="Times New Roman" w:cs="Times New Roman"/>
          <w:sz w:val="24"/>
          <w:szCs w:val="24"/>
        </w:rPr>
        <w:t>3 trials, 149 participants</w:t>
      </w:r>
      <w:r>
        <w:rPr>
          <w:rFonts w:ascii="Times New Roman" w:hAnsi="Times New Roman" w:cs="Times New Roman"/>
          <w:sz w:val="24"/>
          <w:szCs w:val="24"/>
        </w:rPr>
        <w:tab/>
      </w:r>
      <w:r w:rsidRPr="00AC3677">
        <w:rPr>
          <w:rFonts w:ascii="Times New Roman" w:hAnsi="Times New Roman" w:cs="Times New Roman"/>
          <w:sz w:val="24"/>
          <w:szCs w:val="24"/>
        </w:rPr>
        <w:t>NS</w:t>
      </w:r>
      <w:r w:rsidRPr="00AC3677">
        <w:rPr>
          <w:rFonts w:ascii="Times New Roman" w:hAnsi="Times New Roman" w:cs="Times New Roman"/>
          <w:sz w:val="24"/>
          <w:szCs w:val="24"/>
        </w:rPr>
        <w:tab/>
      </w:r>
      <w:r w:rsidRPr="00AC3677">
        <w:rPr>
          <w:rFonts w:ascii="Times New Roman" w:hAnsi="Times New Roman" w:cs="Times New Roman"/>
          <w:sz w:val="24"/>
          <w:szCs w:val="24"/>
        </w:rPr>
        <w:tab/>
        <w:t>SMD -0.12 (-0.45, 0.22)</w:t>
      </w:r>
    </w:p>
    <w:p w14:paraId="1E2C1566" w14:textId="77777777"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 xml:space="preserve">  EDE global sc</w:t>
      </w:r>
      <w:r>
        <w:rPr>
          <w:rFonts w:ascii="Times New Roman" w:hAnsi="Times New Roman" w:cs="Times New Roman"/>
          <w:sz w:val="24"/>
          <w:szCs w:val="24"/>
        </w:rPr>
        <w:t>ore</w:t>
      </w:r>
      <w:r>
        <w:rPr>
          <w:rFonts w:ascii="Times New Roman" w:hAnsi="Times New Roman" w:cs="Times New Roman"/>
          <w:sz w:val="24"/>
          <w:szCs w:val="24"/>
        </w:rPr>
        <w:tab/>
        <w:t>3 trials, 149 participants</w:t>
      </w:r>
      <w:r>
        <w:rPr>
          <w:rFonts w:ascii="Times New Roman" w:hAnsi="Times New Roman" w:cs="Times New Roman"/>
          <w:sz w:val="24"/>
          <w:szCs w:val="24"/>
        </w:rPr>
        <w:tab/>
      </w:r>
      <w:r w:rsidRPr="00AC3677">
        <w:rPr>
          <w:rFonts w:ascii="Times New Roman" w:hAnsi="Times New Roman" w:cs="Times New Roman"/>
          <w:sz w:val="24"/>
          <w:szCs w:val="24"/>
        </w:rPr>
        <w:t>NS</w:t>
      </w:r>
      <w:r w:rsidRPr="00AC3677">
        <w:rPr>
          <w:rFonts w:ascii="Times New Roman" w:hAnsi="Times New Roman" w:cs="Times New Roman"/>
          <w:sz w:val="24"/>
          <w:szCs w:val="24"/>
        </w:rPr>
        <w:tab/>
      </w:r>
      <w:r w:rsidRPr="00AC3677">
        <w:rPr>
          <w:rFonts w:ascii="Times New Roman" w:hAnsi="Times New Roman" w:cs="Times New Roman"/>
          <w:sz w:val="24"/>
          <w:szCs w:val="24"/>
        </w:rPr>
        <w:tab/>
        <w:t>SMD -0.23 (-0.66, 0.20)</w:t>
      </w:r>
    </w:p>
    <w:p w14:paraId="1C3DAA45" w14:textId="77777777" w:rsidR="003479ED" w:rsidRPr="00AC3677" w:rsidRDefault="003479ED" w:rsidP="003479ED">
      <w:pPr>
        <w:pBdr>
          <w:top w:val="single" w:sz="4" w:space="1" w:color="auto"/>
          <w:bottom w:val="single" w:sz="4" w:space="1" w:color="auto"/>
        </w:pBdr>
        <w:rPr>
          <w:rFonts w:ascii="Times New Roman" w:hAnsi="Times New Roman" w:cs="Times New Roman"/>
          <w:sz w:val="24"/>
          <w:szCs w:val="24"/>
        </w:rPr>
      </w:pPr>
      <w:r w:rsidRPr="00AC3677">
        <w:rPr>
          <w:rFonts w:ascii="Times New Roman" w:hAnsi="Times New Roman" w:cs="Times New Roman"/>
          <w:sz w:val="24"/>
          <w:szCs w:val="24"/>
        </w:rPr>
        <w:t xml:space="preserve">  Treatment attrit</w:t>
      </w:r>
      <w:r>
        <w:rPr>
          <w:rFonts w:ascii="Times New Roman" w:hAnsi="Times New Roman" w:cs="Times New Roman"/>
          <w:sz w:val="24"/>
          <w:szCs w:val="24"/>
        </w:rPr>
        <w:t>ion</w:t>
      </w:r>
      <w:r>
        <w:rPr>
          <w:rFonts w:ascii="Times New Roman" w:hAnsi="Times New Roman" w:cs="Times New Roman"/>
          <w:sz w:val="24"/>
          <w:szCs w:val="24"/>
        </w:rPr>
        <w:tab/>
        <w:t>3 trials, 149 participants</w:t>
      </w:r>
      <w:r>
        <w:rPr>
          <w:rFonts w:ascii="Times New Roman" w:hAnsi="Times New Roman" w:cs="Times New Roman"/>
          <w:sz w:val="24"/>
          <w:szCs w:val="24"/>
        </w:rPr>
        <w:tab/>
      </w:r>
      <w:r w:rsidRPr="00AC3677">
        <w:rPr>
          <w:rFonts w:ascii="Times New Roman" w:hAnsi="Times New Roman" w:cs="Times New Roman"/>
          <w:sz w:val="24"/>
          <w:szCs w:val="24"/>
        </w:rPr>
        <w:t xml:space="preserve">NS </w:t>
      </w:r>
      <w:r w:rsidRPr="00AC3677">
        <w:rPr>
          <w:rFonts w:ascii="Times New Roman" w:hAnsi="Times New Roman" w:cs="Times New Roman"/>
          <w:sz w:val="24"/>
          <w:szCs w:val="24"/>
        </w:rPr>
        <w:tab/>
      </w:r>
      <w:r w:rsidRPr="00AC3677">
        <w:rPr>
          <w:rFonts w:ascii="Times New Roman" w:hAnsi="Times New Roman" w:cs="Times New Roman"/>
          <w:sz w:val="24"/>
          <w:szCs w:val="24"/>
        </w:rPr>
        <w:tab/>
        <w:t>RR 1.03 (0.60, 1.75)</w:t>
      </w:r>
    </w:p>
    <w:p w14:paraId="3D62EDC0" w14:textId="4707C1C2" w:rsidR="009B4299" w:rsidRDefault="003479ED" w:rsidP="009B4299">
      <w:pPr>
        <w:pStyle w:val="PlainText"/>
        <w:rPr>
          <w:rFonts w:ascii="Times New Roman" w:hAnsi="Times New Roman" w:cs="Times New Roman"/>
          <w:sz w:val="24"/>
          <w:szCs w:val="24"/>
        </w:rPr>
      </w:pPr>
      <w:r w:rsidRPr="00AC3677">
        <w:rPr>
          <w:rFonts w:ascii="Times New Roman" w:hAnsi="Times New Roman" w:cs="Times New Roman"/>
          <w:sz w:val="24"/>
          <w:szCs w:val="24"/>
        </w:rPr>
        <w:t>Note</w:t>
      </w:r>
      <w:r w:rsidR="009B4299">
        <w:rPr>
          <w:rFonts w:ascii="Times New Roman" w:hAnsi="Times New Roman" w:cs="Times New Roman"/>
          <w:sz w:val="24"/>
          <w:szCs w:val="24"/>
        </w:rPr>
        <w:t>s:</w:t>
      </w:r>
    </w:p>
    <w:p w14:paraId="0B117B03" w14:textId="62801D04" w:rsidR="009B4299" w:rsidRDefault="007B2620" w:rsidP="009B4299">
      <w:pPr>
        <w:pStyle w:val="PlainText"/>
        <w:rPr>
          <w:rFonts w:ascii="Times New Roman" w:hAnsi="Times New Roman" w:cs="Times New Roman"/>
          <w:sz w:val="24"/>
          <w:szCs w:val="24"/>
        </w:rPr>
      </w:pPr>
      <w:r>
        <w:rPr>
          <w:rFonts w:ascii="Times New Roman" w:hAnsi="Times New Roman" w:cs="Times New Roman"/>
          <w:sz w:val="24"/>
          <w:szCs w:val="24"/>
        </w:rPr>
        <w:t>T</w:t>
      </w:r>
      <w:r w:rsidR="003479ED" w:rsidRPr="00AC3677">
        <w:rPr>
          <w:rFonts w:ascii="Times New Roman" w:hAnsi="Times New Roman" w:cs="Times New Roman"/>
          <w:sz w:val="24"/>
          <w:szCs w:val="24"/>
        </w:rPr>
        <w:t xml:space="preserve">here were insufficient trials for </w:t>
      </w:r>
      <w:r w:rsidR="003479ED">
        <w:rPr>
          <w:rFonts w:ascii="Times New Roman" w:hAnsi="Times New Roman" w:cs="Times New Roman"/>
          <w:sz w:val="24"/>
          <w:szCs w:val="24"/>
        </w:rPr>
        <w:t xml:space="preserve">data pooling for comparison of </w:t>
      </w:r>
      <w:r w:rsidR="003479ED" w:rsidRPr="00AC3677">
        <w:rPr>
          <w:rFonts w:ascii="Times New Roman" w:hAnsi="Times New Roman" w:cs="Times New Roman"/>
          <w:sz w:val="24"/>
          <w:szCs w:val="24"/>
        </w:rPr>
        <w:t xml:space="preserve">SSCM vs IPT. </w:t>
      </w:r>
    </w:p>
    <w:p w14:paraId="671FCD1D" w14:textId="7478F01F" w:rsidR="00E324A2" w:rsidRDefault="009B4299" w:rsidP="00E324A2">
      <w:pPr>
        <w:pStyle w:val="PlainText"/>
        <w:rPr>
          <w:rFonts w:ascii="Times New Roman" w:hAnsi="Times New Roman" w:cs="Times New Roman"/>
          <w:sz w:val="24"/>
          <w:szCs w:val="24"/>
        </w:rPr>
      </w:pPr>
      <w:r w:rsidRPr="00AC3677">
        <w:rPr>
          <w:rFonts w:ascii="Times New Roman" w:hAnsi="Times New Roman" w:cs="Times New Roman"/>
          <w:sz w:val="24"/>
          <w:szCs w:val="24"/>
        </w:rPr>
        <w:t>In the trial of CBT or IPT versus SSCM</w:t>
      </w:r>
      <w:r>
        <w:rPr>
          <w:rFonts w:ascii="Times New Roman" w:hAnsi="Times New Roman" w:cs="Times New Roman"/>
          <w:sz w:val="24"/>
          <w:szCs w:val="24"/>
        </w:rPr>
        <w:t xml:space="preserve"> (4) </w:t>
      </w:r>
      <w:r w:rsidRPr="00AC3677">
        <w:rPr>
          <w:rFonts w:ascii="Times New Roman" w:hAnsi="Times New Roman" w:cs="Times New Roman"/>
          <w:sz w:val="24"/>
          <w:szCs w:val="24"/>
        </w:rPr>
        <w:t xml:space="preserve">only sub-scale EDE scores were available. </w:t>
      </w:r>
    </w:p>
    <w:p w14:paraId="7E0F781C" w14:textId="6EE43EAA" w:rsidR="009B4299" w:rsidRDefault="009B4299" w:rsidP="00E324A2">
      <w:pPr>
        <w:pStyle w:val="PlainText"/>
        <w:rPr>
          <w:rFonts w:ascii="Times New Roman" w:hAnsi="Times New Roman" w:cs="Times New Roman"/>
          <w:sz w:val="24"/>
          <w:szCs w:val="24"/>
        </w:rPr>
      </w:pPr>
      <w:r w:rsidRPr="00AC3677">
        <w:rPr>
          <w:rFonts w:ascii="Times New Roman" w:hAnsi="Times New Roman" w:cs="Times New Roman"/>
          <w:sz w:val="24"/>
          <w:szCs w:val="24"/>
        </w:rPr>
        <w:t>In the trial of SSCM vs CBT</w:t>
      </w:r>
      <w:r>
        <w:rPr>
          <w:rFonts w:ascii="Times New Roman" w:hAnsi="Times New Roman" w:cs="Times New Roman"/>
          <w:sz w:val="24"/>
          <w:szCs w:val="24"/>
        </w:rPr>
        <w:t>-</w:t>
      </w:r>
      <w:r w:rsidRPr="00AC3677">
        <w:rPr>
          <w:rFonts w:ascii="Times New Roman" w:hAnsi="Times New Roman" w:cs="Times New Roman"/>
          <w:sz w:val="24"/>
          <w:szCs w:val="24"/>
        </w:rPr>
        <w:t xml:space="preserve">E and MANTRA </w:t>
      </w:r>
      <w:r>
        <w:rPr>
          <w:rFonts w:ascii="Times New Roman" w:hAnsi="Times New Roman" w:cs="Times New Roman"/>
          <w:sz w:val="24"/>
          <w:szCs w:val="24"/>
        </w:rPr>
        <w:t xml:space="preserve">(7) </w:t>
      </w:r>
      <w:r w:rsidRPr="00AC3677">
        <w:rPr>
          <w:rFonts w:ascii="Times New Roman" w:hAnsi="Times New Roman" w:cs="Times New Roman"/>
          <w:sz w:val="24"/>
          <w:szCs w:val="24"/>
        </w:rPr>
        <w:t>only mean differences in BMI were available</w:t>
      </w:r>
    </w:p>
    <w:p w14:paraId="4544F0E6" w14:textId="77777777" w:rsidR="00E324A2" w:rsidRPr="00AC3677" w:rsidRDefault="00E324A2" w:rsidP="00E324A2">
      <w:pPr>
        <w:pStyle w:val="PlainText"/>
        <w:rPr>
          <w:rFonts w:ascii="Times New Roman" w:hAnsi="Times New Roman" w:cs="Times New Roman"/>
          <w:sz w:val="24"/>
          <w:szCs w:val="24"/>
        </w:rPr>
      </w:pPr>
    </w:p>
    <w:p w14:paraId="51CD6882" w14:textId="3AD1AA54" w:rsidR="00C002D4" w:rsidRDefault="007B2620" w:rsidP="00ED26C1">
      <w:pPr>
        <w:pStyle w:val="PlainText"/>
        <w:rPr>
          <w:rFonts w:ascii="Times New Roman" w:hAnsi="Times New Roman" w:cs="Times New Roman"/>
          <w:sz w:val="24"/>
          <w:szCs w:val="24"/>
        </w:rPr>
      </w:pPr>
      <w:r>
        <w:t>BMI = Body mass index (kg/m</w:t>
      </w:r>
      <w:r w:rsidRPr="00951B50">
        <w:rPr>
          <w:vertAlign w:val="superscript"/>
        </w:rPr>
        <w:t>2</w:t>
      </w:r>
      <w:proofErr w:type="gramStart"/>
      <w:r>
        <w:t xml:space="preserve">),  </w:t>
      </w:r>
      <w:r w:rsidR="003479ED" w:rsidRPr="00AC3677">
        <w:rPr>
          <w:rFonts w:ascii="Times New Roman" w:hAnsi="Times New Roman" w:cs="Times New Roman"/>
          <w:sz w:val="24"/>
          <w:szCs w:val="24"/>
        </w:rPr>
        <w:t>NS</w:t>
      </w:r>
      <w:proofErr w:type="gramEnd"/>
      <w:r w:rsidR="003479ED" w:rsidRPr="00AC3677">
        <w:rPr>
          <w:rFonts w:ascii="Times New Roman" w:hAnsi="Times New Roman" w:cs="Times New Roman"/>
          <w:sz w:val="24"/>
          <w:szCs w:val="24"/>
        </w:rPr>
        <w:t>=not significant, RR=risk ratio, S/MD=standardised /mean difference, EDE=Eating Disorder Examination</w:t>
      </w:r>
      <w:r w:rsidR="00ED26C1">
        <w:rPr>
          <w:rFonts w:ascii="Times New Roman" w:hAnsi="Times New Roman" w:cs="Times New Roman"/>
          <w:sz w:val="24"/>
          <w:szCs w:val="24"/>
        </w:rPr>
        <w:t xml:space="preserve">, MANTRA = </w:t>
      </w:r>
      <w:r w:rsidR="00ED26C1" w:rsidRPr="00AC3677">
        <w:rPr>
          <w:rFonts w:ascii="Times New Roman" w:hAnsi="Times New Roman" w:cs="Times New Roman"/>
          <w:sz w:val="24"/>
          <w:szCs w:val="24"/>
        </w:rPr>
        <w:t xml:space="preserve">Maudsley Therapy for Adults with Anorexia Nervosa </w:t>
      </w:r>
      <w:r w:rsidR="00ED26C1">
        <w:rPr>
          <w:rFonts w:ascii="Times New Roman" w:hAnsi="Times New Roman" w:cs="Times New Roman"/>
          <w:sz w:val="24"/>
          <w:szCs w:val="24"/>
        </w:rPr>
        <w:t>, CBT =  Cognitive Behaviour Therapy</w:t>
      </w:r>
    </w:p>
    <w:p w14:paraId="71C42DE2" w14:textId="77777777" w:rsidR="00C002D4" w:rsidRDefault="00C002D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E2118A9" w14:textId="77777777" w:rsidR="00C002D4" w:rsidRPr="00DD2630" w:rsidRDefault="00C002D4" w:rsidP="00C002D4">
      <w:pPr>
        <w:rPr>
          <w:b/>
          <w:bCs/>
        </w:rPr>
      </w:pPr>
      <w:r w:rsidRPr="00DD2630">
        <w:rPr>
          <w:b/>
          <w:bCs/>
        </w:rPr>
        <w:lastRenderedPageBreak/>
        <w:t>Forest Plots</w:t>
      </w:r>
    </w:p>
    <w:p w14:paraId="26BBD20E" w14:textId="692B7F63" w:rsidR="00C002D4" w:rsidRPr="00DD2630" w:rsidRDefault="007B2620" w:rsidP="00DD2630">
      <w:pPr>
        <w:pStyle w:val="ListParagraph"/>
        <w:numPr>
          <w:ilvl w:val="0"/>
          <w:numId w:val="2"/>
        </w:numPr>
        <w:rPr>
          <w:b/>
          <w:bCs/>
        </w:rPr>
      </w:pPr>
      <w:r w:rsidRPr="00DD2630">
        <w:rPr>
          <w:b/>
          <w:bCs/>
        </w:rPr>
        <w:t>SSCM versus another therapy, B</w:t>
      </w:r>
      <w:r w:rsidR="00DD2630">
        <w:rPr>
          <w:b/>
          <w:bCs/>
        </w:rPr>
        <w:t xml:space="preserve">ody Mass Index </w:t>
      </w:r>
      <w:r w:rsidRPr="00DD2630">
        <w:rPr>
          <w:b/>
          <w:bCs/>
        </w:rPr>
        <w:t>outcome.</w:t>
      </w:r>
    </w:p>
    <w:p w14:paraId="0E762194" w14:textId="77777777" w:rsidR="00C002D4" w:rsidRDefault="00C002D4" w:rsidP="00C002D4"/>
    <w:p w14:paraId="64F2F0F9" w14:textId="77777777" w:rsidR="00C002D4" w:rsidRDefault="00C002D4" w:rsidP="00C002D4">
      <w:r w:rsidRPr="00047C0C">
        <w:rPr>
          <w:noProof/>
          <w:lang w:eastAsia="en-AU"/>
        </w:rPr>
        <w:drawing>
          <wp:inline distT="0" distB="0" distL="0" distR="0" wp14:anchorId="4F8A9FED" wp14:editId="14261853">
            <wp:extent cx="5731510" cy="30384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3038435"/>
                    </a:xfrm>
                    <a:prstGeom prst="rect">
                      <a:avLst/>
                    </a:prstGeom>
                  </pic:spPr>
                </pic:pic>
              </a:graphicData>
            </a:graphic>
          </wp:inline>
        </w:drawing>
      </w:r>
    </w:p>
    <w:p w14:paraId="123AC06B" w14:textId="77777777" w:rsidR="00DD2630" w:rsidRDefault="00DD2630" w:rsidP="00C002D4"/>
    <w:p w14:paraId="5E0F2C08" w14:textId="77777777" w:rsidR="00DD2630" w:rsidRDefault="00DD2630" w:rsidP="00DD2630">
      <w:pPr>
        <w:pStyle w:val="ListParagraph"/>
        <w:numPr>
          <w:ilvl w:val="0"/>
          <w:numId w:val="2"/>
        </w:numPr>
        <w:rPr>
          <w:b/>
          <w:bCs/>
        </w:rPr>
      </w:pPr>
      <w:r w:rsidRPr="00DD2630">
        <w:rPr>
          <w:b/>
          <w:bCs/>
        </w:rPr>
        <w:t xml:space="preserve">SSCM versus another therapy, EDE global score or restraint (McIntosh et al., 2005) </w:t>
      </w:r>
    </w:p>
    <w:p w14:paraId="571361DD" w14:textId="071906A7" w:rsidR="00C002D4" w:rsidRPr="00DD2630" w:rsidRDefault="00C002D4" w:rsidP="00DD2630">
      <w:pPr>
        <w:pStyle w:val="ListParagraph"/>
        <w:rPr>
          <w:b/>
          <w:bCs/>
        </w:rPr>
      </w:pPr>
    </w:p>
    <w:p w14:paraId="1D9E3A39" w14:textId="77777777" w:rsidR="00C002D4" w:rsidRDefault="00C002D4" w:rsidP="00C002D4">
      <w:r w:rsidRPr="00196BD9">
        <w:rPr>
          <w:noProof/>
          <w:lang w:eastAsia="en-AU"/>
        </w:rPr>
        <w:drawing>
          <wp:inline distT="0" distB="0" distL="0" distR="0" wp14:anchorId="147FD7BC" wp14:editId="078407E4">
            <wp:extent cx="5731510" cy="310885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31510" cy="3108854"/>
                    </a:xfrm>
                    <a:prstGeom prst="rect">
                      <a:avLst/>
                    </a:prstGeom>
                  </pic:spPr>
                </pic:pic>
              </a:graphicData>
            </a:graphic>
          </wp:inline>
        </w:drawing>
      </w:r>
    </w:p>
    <w:p w14:paraId="71D90390" w14:textId="15BED8E7" w:rsidR="00C002D4" w:rsidRDefault="00C002D4" w:rsidP="00C002D4">
      <w:pPr>
        <w:rPr>
          <w:noProof/>
          <w:lang w:eastAsia="en-AU"/>
        </w:rPr>
      </w:pPr>
    </w:p>
    <w:p w14:paraId="5593D9A7" w14:textId="2411BD4D" w:rsidR="00DD2630" w:rsidRDefault="00DD2630" w:rsidP="00C002D4">
      <w:pPr>
        <w:rPr>
          <w:noProof/>
          <w:lang w:eastAsia="en-AU"/>
        </w:rPr>
      </w:pPr>
    </w:p>
    <w:p w14:paraId="08347DE8" w14:textId="77777777" w:rsidR="00DD2630" w:rsidRPr="00DD2630" w:rsidRDefault="00DD2630" w:rsidP="00DD2630">
      <w:pPr>
        <w:pStyle w:val="ListParagraph"/>
        <w:numPr>
          <w:ilvl w:val="0"/>
          <w:numId w:val="2"/>
        </w:numPr>
        <w:rPr>
          <w:noProof/>
          <w:lang w:eastAsia="en-AU"/>
        </w:rPr>
      </w:pPr>
      <w:r w:rsidRPr="00DD2630">
        <w:rPr>
          <w:b/>
          <w:bCs/>
        </w:rPr>
        <w:lastRenderedPageBreak/>
        <w:t xml:space="preserve">SSCM versus another therapy, </w:t>
      </w:r>
      <w:r>
        <w:rPr>
          <w:b/>
          <w:bCs/>
        </w:rPr>
        <w:t>Attrition outcome</w:t>
      </w:r>
    </w:p>
    <w:p w14:paraId="2D6A9304" w14:textId="332AB37C" w:rsidR="00C002D4" w:rsidRDefault="00DD2630" w:rsidP="00DD2630">
      <w:pPr>
        <w:pStyle w:val="ListParagraph"/>
        <w:rPr>
          <w:noProof/>
          <w:lang w:eastAsia="en-AU"/>
        </w:rPr>
      </w:pPr>
      <w:r w:rsidRPr="00196BD9">
        <w:rPr>
          <w:noProof/>
          <w:lang w:eastAsia="en-AU"/>
        </w:rPr>
        <w:t xml:space="preserve"> </w:t>
      </w:r>
      <w:r w:rsidR="00C002D4" w:rsidRPr="00196BD9">
        <w:rPr>
          <w:noProof/>
          <w:lang w:eastAsia="en-AU"/>
        </w:rPr>
        <w:drawing>
          <wp:inline distT="0" distB="0" distL="0" distR="0" wp14:anchorId="6F2F58F8" wp14:editId="06750334">
            <wp:extent cx="5731510" cy="3700376"/>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3700376"/>
                    </a:xfrm>
                    <a:prstGeom prst="rect">
                      <a:avLst/>
                    </a:prstGeom>
                  </pic:spPr>
                </pic:pic>
              </a:graphicData>
            </a:graphic>
          </wp:inline>
        </w:drawing>
      </w:r>
    </w:p>
    <w:sectPr w:rsidR="00C002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349BE"/>
    <w:multiLevelType w:val="hybridMultilevel"/>
    <w:tmpl w:val="657CB4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8910C34"/>
    <w:multiLevelType w:val="hybridMultilevel"/>
    <w:tmpl w:val="826E30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ED"/>
    <w:rsid w:val="000C683C"/>
    <w:rsid w:val="002208C1"/>
    <w:rsid w:val="00304187"/>
    <w:rsid w:val="003479ED"/>
    <w:rsid w:val="007B2620"/>
    <w:rsid w:val="008D148F"/>
    <w:rsid w:val="009B4299"/>
    <w:rsid w:val="009D1ECB"/>
    <w:rsid w:val="00C002D4"/>
    <w:rsid w:val="00CD247C"/>
    <w:rsid w:val="00DD2630"/>
    <w:rsid w:val="00DD53F8"/>
    <w:rsid w:val="00E14CB4"/>
    <w:rsid w:val="00E324A2"/>
    <w:rsid w:val="00ED26C1"/>
    <w:rsid w:val="00ED575F"/>
    <w:rsid w:val="00F012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7095"/>
  <w15:chartTrackingRefBased/>
  <w15:docId w15:val="{8C69EE38-A7BF-4A08-8E8A-FAE7A23B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9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9ED"/>
    <w:pPr>
      <w:ind w:left="720"/>
      <w:contextualSpacing/>
    </w:pPr>
  </w:style>
  <w:style w:type="character" w:styleId="Hyperlink">
    <w:name w:val="Hyperlink"/>
    <w:basedOn w:val="DefaultParagraphFont"/>
    <w:uiPriority w:val="99"/>
    <w:unhideWhenUsed/>
    <w:rsid w:val="003479ED"/>
    <w:rPr>
      <w:color w:val="0563C1" w:themeColor="hyperlink"/>
      <w:u w:val="single"/>
    </w:rPr>
  </w:style>
  <w:style w:type="paragraph" w:customStyle="1" w:styleId="EndNoteBibliography">
    <w:name w:val="EndNote Bibliography"/>
    <w:basedOn w:val="Normal"/>
    <w:rsid w:val="003479ED"/>
    <w:pPr>
      <w:spacing w:line="240" w:lineRule="auto"/>
      <w:ind w:right="284" w:firstLine="720"/>
    </w:pPr>
    <w:rPr>
      <w:rFonts w:ascii="Calibri" w:eastAsia="Calibri" w:hAnsi="Calibri" w:cs="Calibri"/>
      <w:sz w:val="20"/>
      <w:lang w:val="en-US"/>
    </w:rPr>
  </w:style>
  <w:style w:type="paragraph" w:styleId="PlainText">
    <w:name w:val="Plain Text"/>
    <w:basedOn w:val="Normal"/>
    <w:link w:val="PlainTextChar"/>
    <w:uiPriority w:val="99"/>
    <w:unhideWhenUsed/>
    <w:rsid w:val="00ED26C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D26C1"/>
    <w:rPr>
      <w:rFonts w:ascii="Calibri" w:hAnsi="Calibri"/>
      <w:szCs w:val="21"/>
    </w:rPr>
  </w:style>
  <w:style w:type="paragraph" w:styleId="BalloonText">
    <w:name w:val="Balloon Text"/>
    <w:basedOn w:val="Normal"/>
    <w:link w:val="BalloonTextChar"/>
    <w:uiPriority w:val="99"/>
    <w:semiHidden/>
    <w:unhideWhenUsed/>
    <w:rsid w:val="00ED26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6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Phillipa Hay</dc:creator>
  <cp:keywords/>
  <dc:description/>
  <cp:lastModifiedBy>Laura Kiely</cp:lastModifiedBy>
  <cp:revision>2</cp:revision>
  <cp:lastPrinted>2022-01-05T04:24:00Z</cp:lastPrinted>
  <dcterms:created xsi:type="dcterms:W3CDTF">2022-01-05T07:21:00Z</dcterms:created>
  <dcterms:modified xsi:type="dcterms:W3CDTF">2022-01-05T07:21:00Z</dcterms:modified>
</cp:coreProperties>
</file>