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9E8CF7" w14:textId="0AD6EF25" w:rsidR="008066F7" w:rsidRDefault="008066F7">
      <w:r>
        <w:rPr>
          <w:noProof/>
          <w:color w:val="000000" w:themeColor="text1"/>
          <w:lang w:val="nb-NO" w:eastAsia="nb-NO"/>
        </w:rPr>
        <w:drawing>
          <wp:inline distT="0" distB="0" distL="0" distR="0" wp14:anchorId="406512CD" wp14:editId="008F277B">
            <wp:extent cx="4827878" cy="3365500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3218" cy="338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83DF3" w14:textId="77777777" w:rsidR="008066F7" w:rsidRDefault="008066F7" w:rsidP="008066F7"/>
    <w:p w14:paraId="511D5477" w14:textId="77777777" w:rsidR="008066F7" w:rsidRPr="006E4481" w:rsidRDefault="008066F7" w:rsidP="008066F7">
      <w:pPr>
        <w:snapToGrid w:val="0"/>
        <w:spacing w:line="480" w:lineRule="auto"/>
        <w:jc w:val="center"/>
        <w:rPr>
          <w:rFonts w:ascii="Times New Roman" w:hAnsi="Times New Roman" w:cs="Times New Roman"/>
          <w:color w:val="000000" w:themeColor="text1"/>
          <w:lang w:val="en-GB"/>
        </w:rPr>
      </w:pPr>
      <w:r>
        <w:rPr>
          <w:rFonts w:ascii="Times New Roman" w:hAnsi="Times New Roman" w:cs="Times New Roman"/>
          <w:color w:val="000000" w:themeColor="text1"/>
          <w:lang w:val="en-GB"/>
        </w:rPr>
        <w:t xml:space="preserve"> Supplemental f</w:t>
      </w:r>
      <w:r w:rsidRPr="006E4481">
        <w:rPr>
          <w:rFonts w:ascii="Times New Roman" w:hAnsi="Times New Roman" w:cs="Times New Roman"/>
          <w:color w:val="000000" w:themeColor="text1"/>
          <w:lang w:val="en-GB"/>
        </w:rPr>
        <w:t xml:space="preserve">igure </w:t>
      </w:r>
      <w:r>
        <w:rPr>
          <w:rFonts w:ascii="Times New Roman" w:hAnsi="Times New Roman" w:cs="Times New Roman"/>
          <w:color w:val="000000" w:themeColor="text1"/>
          <w:lang w:val="en-GB"/>
        </w:rPr>
        <w:t>2</w:t>
      </w:r>
      <w:r w:rsidRPr="006E4481">
        <w:rPr>
          <w:rFonts w:ascii="Times New Roman" w:hAnsi="Times New Roman" w:cs="Times New Roman"/>
          <w:color w:val="000000" w:themeColor="text1"/>
          <w:lang w:val="en-GB"/>
        </w:rPr>
        <w:t>. Individual WAI Goals subscale scores during treatment</w:t>
      </w:r>
    </w:p>
    <w:p w14:paraId="1D73ED6D" w14:textId="77777777" w:rsidR="008066F7" w:rsidRPr="008066F7" w:rsidRDefault="008066F7">
      <w:pPr>
        <w:rPr>
          <w:lang w:val="en-GB"/>
        </w:rPr>
      </w:pPr>
    </w:p>
    <w:sectPr w:rsidR="008066F7" w:rsidRPr="008066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F7"/>
    <w:rsid w:val="0080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38ECF0"/>
  <w15:chartTrackingRefBased/>
  <w15:docId w15:val="{FD9D229E-BB87-414D-86ED-421430A77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sv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69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Olofsson</dc:creator>
  <cp:keywords/>
  <dc:description/>
  <cp:lastModifiedBy>Malin Olofsson</cp:lastModifiedBy>
  <cp:revision>1</cp:revision>
  <dcterms:created xsi:type="dcterms:W3CDTF">2021-12-31T11:50:00Z</dcterms:created>
  <dcterms:modified xsi:type="dcterms:W3CDTF">2021-12-31T11:50:00Z</dcterms:modified>
</cp:coreProperties>
</file>