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DCDAE" w14:textId="77777777" w:rsidR="00B8008E" w:rsidRDefault="00B8008E" w:rsidP="00B8008E"/>
    <w:p w14:paraId="22C85395" w14:textId="77777777" w:rsidR="00B8008E" w:rsidRPr="00864FED" w:rsidRDefault="00B8008E" w:rsidP="00B8008E">
      <w:pPr>
        <w:rPr>
          <w:sz w:val="21"/>
          <w:szCs w:val="21"/>
        </w:rPr>
      </w:pPr>
      <w:r>
        <w:rPr>
          <w:b/>
          <w:bCs/>
          <w:sz w:val="21"/>
          <w:szCs w:val="21"/>
        </w:rPr>
        <w:t>Additional File 2</w:t>
      </w:r>
      <w:r w:rsidRPr="2EEFC0AE">
        <w:rPr>
          <w:b/>
          <w:bCs/>
          <w:sz w:val="21"/>
          <w:szCs w:val="21"/>
        </w:rPr>
        <w:t>.</w:t>
      </w:r>
      <w:r w:rsidRPr="2EEFC0AE">
        <w:rPr>
          <w:sz w:val="21"/>
          <w:szCs w:val="21"/>
        </w:rPr>
        <w:t xml:space="preserve"> Studies included in the Rapid Review</w:t>
      </w:r>
    </w:p>
    <w:tbl>
      <w:tblPr>
        <w:tblStyle w:val="TableGrid"/>
        <w:tblW w:w="15021" w:type="dxa"/>
        <w:tblLayout w:type="fixed"/>
        <w:tblLook w:val="04A0" w:firstRow="1" w:lastRow="0" w:firstColumn="1" w:lastColumn="0" w:noHBand="0" w:noVBand="1"/>
      </w:tblPr>
      <w:tblGrid>
        <w:gridCol w:w="1275"/>
        <w:gridCol w:w="1134"/>
        <w:gridCol w:w="847"/>
        <w:gridCol w:w="1559"/>
        <w:gridCol w:w="5812"/>
        <w:gridCol w:w="2268"/>
        <w:gridCol w:w="2126"/>
      </w:tblGrid>
      <w:tr w:rsidR="00B8008E" w:rsidRPr="0074554E" w14:paraId="68D909CB" w14:textId="77777777" w:rsidTr="00835494">
        <w:trPr>
          <w:trHeight w:val="325"/>
        </w:trPr>
        <w:tc>
          <w:tcPr>
            <w:tcW w:w="1275" w:type="dxa"/>
            <w:tcBorders>
              <w:bottom w:val="single" w:sz="4" w:space="0" w:color="auto"/>
            </w:tcBorders>
          </w:tcPr>
          <w:p w14:paraId="7A3B4245" w14:textId="77777777" w:rsidR="00B8008E" w:rsidRPr="0074554E" w:rsidRDefault="00B8008E" w:rsidP="00835494">
            <w:pPr>
              <w:rPr>
                <w:b/>
                <w:bCs/>
                <w:sz w:val="18"/>
                <w:szCs w:val="18"/>
              </w:rPr>
            </w:pPr>
            <w:r w:rsidRPr="0074554E">
              <w:rPr>
                <w:b/>
                <w:bCs/>
                <w:sz w:val="18"/>
                <w:szCs w:val="18"/>
              </w:rPr>
              <w:t>Author, Year</w:t>
            </w:r>
          </w:p>
        </w:tc>
        <w:tc>
          <w:tcPr>
            <w:tcW w:w="1134" w:type="dxa"/>
            <w:tcBorders>
              <w:bottom w:val="single" w:sz="4" w:space="0" w:color="auto"/>
            </w:tcBorders>
          </w:tcPr>
          <w:p w14:paraId="4E6A5008" w14:textId="77777777" w:rsidR="00B8008E" w:rsidRPr="0074554E" w:rsidRDefault="00B8008E" w:rsidP="00835494">
            <w:pPr>
              <w:rPr>
                <w:b/>
                <w:bCs/>
                <w:sz w:val="18"/>
                <w:szCs w:val="18"/>
              </w:rPr>
            </w:pPr>
            <w:r w:rsidRPr="0074554E">
              <w:rPr>
                <w:b/>
                <w:bCs/>
                <w:sz w:val="18"/>
                <w:szCs w:val="18"/>
              </w:rPr>
              <w:t>Country</w:t>
            </w:r>
          </w:p>
        </w:tc>
        <w:tc>
          <w:tcPr>
            <w:tcW w:w="847" w:type="dxa"/>
            <w:tcBorders>
              <w:bottom w:val="single" w:sz="4" w:space="0" w:color="auto"/>
            </w:tcBorders>
          </w:tcPr>
          <w:p w14:paraId="5F8D27FC" w14:textId="77777777" w:rsidR="00B8008E" w:rsidRPr="00E907A5" w:rsidRDefault="00B8008E" w:rsidP="00835494">
            <w:pPr>
              <w:rPr>
                <w:b/>
                <w:bCs/>
                <w:i/>
                <w:iCs/>
                <w:sz w:val="18"/>
                <w:szCs w:val="18"/>
              </w:rPr>
            </w:pPr>
            <w:r w:rsidRPr="00E907A5">
              <w:rPr>
                <w:b/>
                <w:bCs/>
                <w:i/>
                <w:iCs/>
                <w:sz w:val="18"/>
                <w:szCs w:val="18"/>
              </w:rPr>
              <w:t>N</w:t>
            </w:r>
          </w:p>
        </w:tc>
        <w:tc>
          <w:tcPr>
            <w:tcW w:w="1559" w:type="dxa"/>
            <w:tcBorders>
              <w:bottom w:val="single" w:sz="4" w:space="0" w:color="auto"/>
            </w:tcBorders>
          </w:tcPr>
          <w:p w14:paraId="4543C9A9" w14:textId="77777777" w:rsidR="00B8008E" w:rsidRPr="0074554E" w:rsidRDefault="00B8008E" w:rsidP="00835494">
            <w:pPr>
              <w:rPr>
                <w:b/>
                <w:bCs/>
                <w:sz w:val="18"/>
                <w:szCs w:val="18"/>
              </w:rPr>
            </w:pPr>
            <w:r w:rsidRPr="0074554E">
              <w:rPr>
                <w:b/>
                <w:bCs/>
                <w:sz w:val="18"/>
                <w:szCs w:val="18"/>
              </w:rPr>
              <w:t>Population</w:t>
            </w:r>
          </w:p>
        </w:tc>
        <w:tc>
          <w:tcPr>
            <w:tcW w:w="5812" w:type="dxa"/>
            <w:tcBorders>
              <w:bottom w:val="single" w:sz="4" w:space="0" w:color="auto"/>
            </w:tcBorders>
          </w:tcPr>
          <w:p w14:paraId="549C2D70" w14:textId="77777777" w:rsidR="00B8008E" w:rsidRPr="0074554E" w:rsidRDefault="00B8008E" w:rsidP="00835494">
            <w:pPr>
              <w:rPr>
                <w:b/>
                <w:bCs/>
                <w:sz w:val="18"/>
                <w:szCs w:val="18"/>
              </w:rPr>
            </w:pPr>
            <w:r w:rsidRPr="0074554E">
              <w:rPr>
                <w:b/>
                <w:bCs/>
                <w:sz w:val="18"/>
                <w:szCs w:val="18"/>
              </w:rPr>
              <w:t>Aim</w:t>
            </w:r>
          </w:p>
        </w:tc>
        <w:tc>
          <w:tcPr>
            <w:tcW w:w="2268" w:type="dxa"/>
            <w:tcBorders>
              <w:bottom w:val="single" w:sz="4" w:space="0" w:color="auto"/>
            </w:tcBorders>
          </w:tcPr>
          <w:p w14:paraId="068801C0" w14:textId="77777777" w:rsidR="00B8008E" w:rsidRPr="0074554E" w:rsidRDefault="00B8008E" w:rsidP="00835494">
            <w:pPr>
              <w:rPr>
                <w:b/>
                <w:bCs/>
                <w:sz w:val="18"/>
                <w:szCs w:val="18"/>
              </w:rPr>
            </w:pPr>
            <w:r w:rsidRPr="0074554E">
              <w:rPr>
                <w:b/>
                <w:bCs/>
                <w:sz w:val="18"/>
                <w:szCs w:val="18"/>
              </w:rPr>
              <w:t>Design</w:t>
            </w:r>
          </w:p>
        </w:tc>
        <w:tc>
          <w:tcPr>
            <w:tcW w:w="2126" w:type="dxa"/>
            <w:tcBorders>
              <w:bottom w:val="single" w:sz="4" w:space="0" w:color="auto"/>
            </w:tcBorders>
          </w:tcPr>
          <w:p w14:paraId="2AB7D0FB" w14:textId="77777777" w:rsidR="00B8008E" w:rsidRPr="0074554E" w:rsidRDefault="00B8008E" w:rsidP="00835494">
            <w:pPr>
              <w:rPr>
                <w:b/>
                <w:bCs/>
                <w:sz w:val="18"/>
                <w:szCs w:val="18"/>
              </w:rPr>
            </w:pPr>
            <w:r w:rsidRPr="0074554E">
              <w:rPr>
                <w:b/>
                <w:bCs/>
                <w:sz w:val="18"/>
                <w:szCs w:val="18"/>
              </w:rPr>
              <w:t>Outcome Measure</w:t>
            </w:r>
          </w:p>
        </w:tc>
      </w:tr>
      <w:tr w:rsidR="00B8008E" w:rsidRPr="0074554E" w14:paraId="2E11CC8A" w14:textId="77777777" w:rsidTr="00835494">
        <w:trPr>
          <w:trHeight w:val="325"/>
        </w:trPr>
        <w:tc>
          <w:tcPr>
            <w:tcW w:w="1502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99E10" w14:textId="77777777" w:rsidR="00B8008E" w:rsidRPr="0074554E" w:rsidRDefault="00B8008E" w:rsidP="00835494">
            <w:pPr>
              <w:rPr>
                <w:b/>
                <w:bCs/>
                <w:sz w:val="18"/>
                <w:szCs w:val="18"/>
              </w:rPr>
            </w:pPr>
            <w:r>
              <w:rPr>
                <w:b/>
                <w:bCs/>
                <w:sz w:val="18"/>
                <w:szCs w:val="18"/>
              </w:rPr>
              <w:t>Primary research articles</w:t>
            </w:r>
          </w:p>
        </w:tc>
      </w:tr>
      <w:tr w:rsidR="00B8008E" w:rsidRPr="0074554E" w14:paraId="627B66AC" w14:textId="77777777" w:rsidTr="00835494">
        <w:trPr>
          <w:trHeight w:val="601"/>
        </w:trPr>
        <w:tc>
          <w:tcPr>
            <w:tcW w:w="1275" w:type="dxa"/>
            <w:tcBorders>
              <w:top w:val="single" w:sz="4" w:space="0" w:color="auto"/>
            </w:tcBorders>
            <w:noWrap/>
          </w:tcPr>
          <w:p w14:paraId="7BE0A637" w14:textId="77777777" w:rsidR="00B8008E" w:rsidRDefault="00B8008E" w:rsidP="00835494">
            <w:pPr>
              <w:rPr>
                <w:color w:val="000000"/>
                <w:sz w:val="18"/>
                <w:szCs w:val="18"/>
              </w:rPr>
            </w:pPr>
            <w:r w:rsidRPr="0074554E">
              <w:rPr>
                <w:color w:val="000000"/>
                <w:sz w:val="18"/>
                <w:szCs w:val="18"/>
              </w:rPr>
              <w:t xml:space="preserve">Allen et al., 2011 </w:t>
            </w:r>
          </w:p>
        </w:tc>
        <w:tc>
          <w:tcPr>
            <w:tcW w:w="1134" w:type="dxa"/>
            <w:tcBorders>
              <w:top w:val="single" w:sz="4" w:space="0" w:color="auto"/>
            </w:tcBorders>
            <w:vAlign w:val="bottom"/>
          </w:tcPr>
          <w:p w14:paraId="7455953F" w14:textId="77777777" w:rsidR="00B8008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124B891A" w14:textId="77777777" w:rsidR="00B8008E" w:rsidRDefault="00B8008E" w:rsidP="00835494">
            <w:pPr>
              <w:rPr>
                <w:color w:val="000000"/>
                <w:sz w:val="18"/>
                <w:szCs w:val="18"/>
              </w:rPr>
            </w:pPr>
            <w:r>
              <w:rPr>
                <w:color w:val="000000"/>
                <w:sz w:val="18"/>
                <w:szCs w:val="18"/>
              </w:rPr>
              <w:t>212</w:t>
            </w:r>
          </w:p>
        </w:tc>
        <w:tc>
          <w:tcPr>
            <w:tcW w:w="1559" w:type="dxa"/>
            <w:tcBorders>
              <w:top w:val="single" w:sz="4" w:space="0" w:color="auto"/>
            </w:tcBorders>
            <w:vAlign w:val="bottom"/>
          </w:tcPr>
          <w:p w14:paraId="76D75D9E" w14:textId="77777777" w:rsidR="00B8008E" w:rsidRPr="0074554E" w:rsidRDefault="00B8008E" w:rsidP="00835494">
            <w:pPr>
              <w:rPr>
                <w:color w:val="000000"/>
                <w:sz w:val="18"/>
                <w:szCs w:val="18"/>
              </w:rPr>
            </w:pPr>
            <w:r w:rsidRPr="0074554E">
              <w:rPr>
                <w:color w:val="000000"/>
                <w:sz w:val="18"/>
                <w:szCs w:val="18"/>
              </w:rPr>
              <w:t>Outpatient (Adult, All Genders)</w:t>
            </w:r>
          </w:p>
        </w:tc>
        <w:tc>
          <w:tcPr>
            <w:tcW w:w="5812" w:type="dxa"/>
            <w:tcBorders>
              <w:top w:val="single" w:sz="4" w:space="0" w:color="auto"/>
              <w:left w:val="nil"/>
              <w:bottom w:val="single" w:sz="4" w:space="0" w:color="auto"/>
              <w:right w:val="nil"/>
            </w:tcBorders>
            <w:vAlign w:val="bottom"/>
          </w:tcPr>
          <w:p w14:paraId="3F2F78ED" w14:textId="77777777" w:rsidR="00B8008E" w:rsidRPr="00642738" w:rsidRDefault="00B8008E" w:rsidP="00835494">
            <w:pPr>
              <w:rPr>
                <w:color w:val="000000"/>
                <w:sz w:val="18"/>
                <w:szCs w:val="18"/>
              </w:rPr>
            </w:pPr>
            <w:r w:rsidRPr="0074554E">
              <w:rPr>
                <w:color w:val="000000"/>
                <w:sz w:val="18"/>
                <w:szCs w:val="18"/>
              </w:rPr>
              <w:t>To evaluate the accuracy of eating disorder diagnoses made in primary care settings, and to compare the accuracy of primary care diagnoses with those generated using patient self-report questionnaires.</w:t>
            </w:r>
          </w:p>
        </w:tc>
        <w:tc>
          <w:tcPr>
            <w:tcW w:w="2268" w:type="dxa"/>
            <w:tcBorders>
              <w:top w:val="single" w:sz="4" w:space="0" w:color="auto"/>
            </w:tcBorders>
            <w:vAlign w:val="bottom"/>
          </w:tcPr>
          <w:p w14:paraId="1B3EDFC3"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561AF024" w14:textId="77777777" w:rsidR="00B8008E" w:rsidRPr="00BF0DF3" w:rsidRDefault="00B8008E" w:rsidP="00835494">
            <w:pPr>
              <w:rPr>
                <w:color w:val="000000"/>
                <w:sz w:val="18"/>
                <w:szCs w:val="18"/>
              </w:rPr>
            </w:pPr>
            <w:r w:rsidRPr="0074554E">
              <w:rPr>
                <w:color w:val="000000"/>
                <w:sz w:val="18"/>
                <w:szCs w:val="18"/>
              </w:rPr>
              <w:t>Accuracy of ED diagnosis made in primary care settings</w:t>
            </w:r>
          </w:p>
        </w:tc>
      </w:tr>
      <w:tr w:rsidR="00B8008E" w:rsidRPr="0074554E" w14:paraId="100A1076" w14:textId="77777777" w:rsidTr="00835494">
        <w:trPr>
          <w:trHeight w:val="601"/>
        </w:trPr>
        <w:tc>
          <w:tcPr>
            <w:tcW w:w="1275" w:type="dxa"/>
            <w:tcBorders>
              <w:top w:val="single" w:sz="4" w:space="0" w:color="auto"/>
            </w:tcBorders>
            <w:noWrap/>
          </w:tcPr>
          <w:p w14:paraId="331ECD45" w14:textId="77777777" w:rsidR="00B8008E" w:rsidRPr="0074554E" w:rsidRDefault="00B8008E" w:rsidP="00835494">
            <w:pPr>
              <w:rPr>
                <w:color w:val="000000"/>
                <w:sz w:val="18"/>
                <w:szCs w:val="18"/>
              </w:rPr>
            </w:pPr>
            <w:r>
              <w:rPr>
                <w:color w:val="000000"/>
                <w:sz w:val="18"/>
                <w:szCs w:val="18"/>
              </w:rPr>
              <w:t>Baldofski et al., 2015</w:t>
            </w:r>
          </w:p>
        </w:tc>
        <w:tc>
          <w:tcPr>
            <w:tcW w:w="1134" w:type="dxa"/>
            <w:tcBorders>
              <w:top w:val="single" w:sz="4" w:space="0" w:color="auto"/>
            </w:tcBorders>
            <w:vAlign w:val="bottom"/>
          </w:tcPr>
          <w:p w14:paraId="3FB5A26A" w14:textId="77777777" w:rsidR="00B8008E" w:rsidRPr="0074554E" w:rsidRDefault="00B8008E" w:rsidP="00835494">
            <w:pPr>
              <w:rPr>
                <w:color w:val="000000"/>
                <w:sz w:val="18"/>
                <w:szCs w:val="18"/>
              </w:rPr>
            </w:pPr>
            <w:r>
              <w:rPr>
                <w:color w:val="000000"/>
                <w:sz w:val="18"/>
                <w:szCs w:val="18"/>
              </w:rPr>
              <w:t>Germany</w:t>
            </w:r>
          </w:p>
        </w:tc>
        <w:tc>
          <w:tcPr>
            <w:tcW w:w="847" w:type="dxa"/>
            <w:tcBorders>
              <w:top w:val="single" w:sz="4" w:space="0" w:color="auto"/>
            </w:tcBorders>
          </w:tcPr>
          <w:p w14:paraId="362487E3" w14:textId="77777777" w:rsidR="00B8008E" w:rsidRDefault="00B8008E" w:rsidP="00835494">
            <w:pPr>
              <w:rPr>
                <w:color w:val="000000" w:themeColor="text1"/>
                <w:sz w:val="18"/>
                <w:szCs w:val="18"/>
              </w:rPr>
            </w:pPr>
            <w:r>
              <w:rPr>
                <w:color w:val="000000"/>
                <w:sz w:val="18"/>
                <w:szCs w:val="18"/>
              </w:rPr>
              <w:t>233</w:t>
            </w:r>
          </w:p>
        </w:tc>
        <w:tc>
          <w:tcPr>
            <w:tcW w:w="1559" w:type="dxa"/>
            <w:tcBorders>
              <w:top w:val="single" w:sz="4" w:space="0" w:color="auto"/>
            </w:tcBorders>
            <w:vAlign w:val="bottom"/>
          </w:tcPr>
          <w:p w14:paraId="327DDEF7"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21DF78DB" w14:textId="77777777" w:rsidR="00B8008E" w:rsidRPr="0074554E" w:rsidRDefault="00B8008E" w:rsidP="00835494">
            <w:pPr>
              <w:rPr>
                <w:color w:val="000000"/>
                <w:sz w:val="18"/>
                <w:szCs w:val="18"/>
              </w:rPr>
            </w:pPr>
            <w:r w:rsidRPr="00642738">
              <w:rPr>
                <w:color w:val="000000"/>
                <w:sz w:val="18"/>
                <w:szCs w:val="18"/>
              </w:rPr>
              <w:t>To investigate the prevalence of BED and NES and associations with various forms of nonnormative eating behavior and psychopathology in prebariatric patients.</w:t>
            </w:r>
          </w:p>
        </w:tc>
        <w:tc>
          <w:tcPr>
            <w:tcW w:w="2268" w:type="dxa"/>
            <w:tcBorders>
              <w:top w:val="single" w:sz="4" w:space="0" w:color="auto"/>
            </w:tcBorders>
            <w:vAlign w:val="bottom"/>
          </w:tcPr>
          <w:p w14:paraId="152C3C35"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5D0E7E24" w14:textId="77777777" w:rsidR="00B8008E" w:rsidRPr="0074554E" w:rsidRDefault="00B8008E" w:rsidP="00835494">
            <w:pPr>
              <w:rPr>
                <w:color w:val="000000"/>
                <w:sz w:val="18"/>
                <w:szCs w:val="18"/>
              </w:rPr>
            </w:pPr>
            <w:r w:rsidRPr="00BF0DF3">
              <w:rPr>
                <w:color w:val="000000"/>
                <w:sz w:val="18"/>
                <w:szCs w:val="18"/>
              </w:rPr>
              <w:t>ED psychopathology and diagnosis of BED or NES using Eating Disorder Examination questionnaire</w:t>
            </w:r>
          </w:p>
        </w:tc>
      </w:tr>
      <w:tr w:rsidR="00B8008E" w:rsidRPr="0074554E" w14:paraId="1A1A7B5C" w14:textId="77777777" w:rsidTr="00835494">
        <w:trPr>
          <w:trHeight w:val="601"/>
        </w:trPr>
        <w:tc>
          <w:tcPr>
            <w:tcW w:w="1275" w:type="dxa"/>
            <w:tcBorders>
              <w:top w:val="single" w:sz="4" w:space="0" w:color="auto"/>
            </w:tcBorders>
            <w:noWrap/>
          </w:tcPr>
          <w:p w14:paraId="6D262920" w14:textId="77777777" w:rsidR="00B8008E" w:rsidRPr="0074554E" w:rsidRDefault="00B8008E" w:rsidP="00835494">
            <w:pPr>
              <w:rPr>
                <w:color w:val="000000"/>
                <w:sz w:val="18"/>
                <w:szCs w:val="18"/>
              </w:rPr>
            </w:pPr>
            <w:r w:rsidRPr="0074554E">
              <w:rPr>
                <w:color w:val="000000"/>
                <w:sz w:val="18"/>
                <w:szCs w:val="18"/>
              </w:rPr>
              <w:t>Bruneau et al., 2017</w:t>
            </w:r>
          </w:p>
        </w:tc>
        <w:tc>
          <w:tcPr>
            <w:tcW w:w="1134" w:type="dxa"/>
            <w:tcBorders>
              <w:top w:val="single" w:sz="4" w:space="0" w:color="auto"/>
            </w:tcBorders>
            <w:vAlign w:val="bottom"/>
          </w:tcPr>
          <w:p w14:paraId="6C049B8C" w14:textId="77777777" w:rsidR="00B8008E" w:rsidRPr="0074554E" w:rsidRDefault="00B8008E" w:rsidP="00835494">
            <w:pPr>
              <w:rPr>
                <w:color w:val="000000"/>
                <w:sz w:val="18"/>
                <w:szCs w:val="18"/>
              </w:rPr>
            </w:pPr>
            <w:r w:rsidRPr="0074554E">
              <w:rPr>
                <w:color w:val="000000"/>
                <w:sz w:val="18"/>
                <w:szCs w:val="18"/>
              </w:rPr>
              <w:t>France</w:t>
            </w:r>
          </w:p>
        </w:tc>
        <w:tc>
          <w:tcPr>
            <w:tcW w:w="847" w:type="dxa"/>
            <w:tcBorders>
              <w:top w:val="single" w:sz="4" w:space="0" w:color="auto"/>
            </w:tcBorders>
          </w:tcPr>
          <w:p w14:paraId="07D02B7F" w14:textId="77777777" w:rsidR="00B8008E" w:rsidRDefault="00B8008E" w:rsidP="00835494">
            <w:pPr>
              <w:rPr>
                <w:color w:val="000000" w:themeColor="text1"/>
                <w:sz w:val="18"/>
                <w:szCs w:val="18"/>
              </w:rPr>
            </w:pPr>
            <w:r>
              <w:rPr>
                <w:color w:val="000000"/>
                <w:sz w:val="18"/>
                <w:szCs w:val="18"/>
              </w:rPr>
              <w:t>60</w:t>
            </w:r>
          </w:p>
        </w:tc>
        <w:tc>
          <w:tcPr>
            <w:tcW w:w="1559" w:type="dxa"/>
            <w:tcBorders>
              <w:top w:val="single" w:sz="4" w:space="0" w:color="auto"/>
            </w:tcBorders>
            <w:vAlign w:val="bottom"/>
          </w:tcPr>
          <w:p w14:paraId="58214E53" w14:textId="77777777" w:rsidR="00B8008E" w:rsidRPr="2EEFC0AE" w:rsidRDefault="00B8008E" w:rsidP="00835494">
            <w:pPr>
              <w:rPr>
                <w:color w:val="000000" w:themeColor="text1"/>
                <w:sz w:val="18"/>
                <w:szCs w:val="18"/>
              </w:rPr>
            </w:pPr>
            <w:r w:rsidRPr="0074554E">
              <w:rPr>
                <w:color w:val="000000"/>
                <w:sz w:val="18"/>
                <w:szCs w:val="18"/>
              </w:rPr>
              <w:t xml:space="preserve">Women seeking fertility treatment </w:t>
            </w:r>
          </w:p>
        </w:tc>
        <w:tc>
          <w:tcPr>
            <w:tcW w:w="5812" w:type="dxa"/>
            <w:tcBorders>
              <w:top w:val="single" w:sz="4" w:space="0" w:color="auto"/>
              <w:left w:val="nil"/>
              <w:bottom w:val="single" w:sz="4" w:space="0" w:color="auto"/>
              <w:right w:val="nil"/>
            </w:tcBorders>
            <w:vAlign w:val="bottom"/>
          </w:tcPr>
          <w:p w14:paraId="10C69FEB" w14:textId="77777777" w:rsidR="00B8008E" w:rsidRPr="0074554E" w:rsidRDefault="00B8008E" w:rsidP="00835494">
            <w:pPr>
              <w:rPr>
                <w:color w:val="000000"/>
                <w:sz w:val="18"/>
                <w:szCs w:val="18"/>
              </w:rPr>
            </w:pPr>
            <w:r w:rsidRPr="0074554E">
              <w:rPr>
                <w:color w:val="000000"/>
                <w:sz w:val="18"/>
                <w:szCs w:val="18"/>
              </w:rPr>
              <w:t xml:space="preserve">Evaluate the prevalence of EDs in women seeking treatment for infertility, and to better characterize their clinical profile. </w:t>
            </w:r>
          </w:p>
        </w:tc>
        <w:tc>
          <w:tcPr>
            <w:tcW w:w="2268" w:type="dxa"/>
            <w:tcBorders>
              <w:top w:val="single" w:sz="4" w:space="0" w:color="auto"/>
            </w:tcBorders>
            <w:vAlign w:val="bottom"/>
          </w:tcPr>
          <w:p w14:paraId="2EF1C513"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C22476B" w14:textId="77777777" w:rsidR="00B8008E" w:rsidRPr="0074554E" w:rsidRDefault="00B8008E" w:rsidP="00835494">
            <w:pPr>
              <w:rPr>
                <w:color w:val="000000"/>
                <w:sz w:val="18"/>
                <w:szCs w:val="18"/>
              </w:rPr>
            </w:pPr>
            <w:r w:rsidRPr="0074554E">
              <w:rPr>
                <w:color w:val="000000"/>
                <w:sz w:val="18"/>
                <w:szCs w:val="18"/>
              </w:rPr>
              <w:t>ED prevalence &amp; symptomatology</w:t>
            </w:r>
          </w:p>
        </w:tc>
      </w:tr>
      <w:tr w:rsidR="00B8008E" w:rsidRPr="0074554E" w14:paraId="55CE5BBE" w14:textId="77777777" w:rsidTr="00835494">
        <w:trPr>
          <w:trHeight w:val="601"/>
        </w:trPr>
        <w:tc>
          <w:tcPr>
            <w:tcW w:w="1275" w:type="dxa"/>
            <w:tcBorders>
              <w:top w:val="single" w:sz="4" w:space="0" w:color="auto"/>
            </w:tcBorders>
            <w:noWrap/>
          </w:tcPr>
          <w:p w14:paraId="04FB47B3" w14:textId="77777777" w:rsidR="00B8008E" w:rsidRPr="0074554E" w:rsidRDefault="00B8008E" w:rsidP="00835494">
            <w:pPr>
              <w:rPr>
                <w:color w:val="000000"/>
                <w:sz w:val="18"/>
                <w:szCs w:val="18"/>
              </w:rPr>
            </w:pPr>
            <w:r w:rsidRPr="0074554E">
              <w:rPr>
                <w:color w:val="000000"/>
                <w:sz w:val="18"/>
                <w:szCs w:val="18"/>
              </w:rPr>
              <w:t>Burton Murray et al., 2020</w:t>
            </w:r>
          </w:p>
        </w:tc>
        <w:tc>
          <w:tcPr>
            <w:tcW w:w="1134" w:type="dxa"/>
            <w:tcBorders>
              <w:top w:val="single" w:sz="4" w:space="0" w:color="auto"/>
            </w:tcBorders>
            <w:vAlign w:val="bottom"/>
          </w:tcPr>
          <w:p w14:paraId="36FA583F"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3D1847E5" w14:textId="77777777" w:rsidR="00B8008E" w:rsidRDefault="00B8008E" w:rsidP="00835494">
            <w:pPr>
              <w:rPr>
                <w:color w:val="000000"/>
                <w:sz w:val="18"/>
                <w:szCs w:val="18"/>
              </w:rPr>
            </w:pPr>
            <w:r>
              <w:rPr>
                <w:color w:val="000000"/>
                <w:sz w:val="18"/>
                <w:szCs w:val="18"/>
              </w:rPr>
              <w:t>288</w:t>
            </w:r>
          </w:p>
        </w:tc>
        <w:tc>
          <w:tcPr>
            <w:tcW w:w="1559" w:type="dxa"/>
            <w:tcBorders>
              <w:top w:val="single" w:sz="4" w:space="0" w:color="auto"/>
            </w:tcBorders>
            <w:vAlign w:val="bottom"/>
          </w:tcPr>
          <w:p w14:paraId="678B0251" w14:textId="77777777" w:rsidR="00B8008E" w:rsidRPr="0074554E" w:rsidRDefault="00B8008E" w:rsidP="00835494">
            <w:pPr>
              <w:rPr>
                <w:color w:val="000000"/>
                <w:sz w:val="18"/>
                <w:szCs w:val="18"/>
              </w:rPr>
            </w:pPr>
            <w:r w:rsidRPr="0074554E">
              <w:rPr>
                <w:color w:val="000000"/>
                <w:sz w:val="18"/>
                <w:szCs w:val="18"/>
              </w:rPr>
              <w:t>Patients referred for gastroparesis/dyspepsia symptoms, adults, all genders</w:t>
            </w:r>
          </w:p>
        </w:tc>
        <w:tc>
          <w:tcPr>
            <w:tcW w:w="5812" w:type="dxa"/>
            <w:tcBorders>
              <w:top w:val="single" w:sz="4" w:space="0" w:color="auto"/>
              <w:left w:val="nil"/>
              <w:bottom w:val="single" w:sz="4" w:space="0" w:color="auto"/>
              <w:right w:val="nil"/>
            </w:tcBorders>
            <w:vAlign w:val="bottom"/>
          </w:tcPr>
          <w:p w14:paraId="5AE4CD5E" w14:textId="77777777" w:rsidR="00B8008E" w:rsidRPr="0074554E" w:rsidRDefault="00B8008E" w:rsidP="00835494">
            <w:pPr>
              <w:rPr>
                <w:color w:val="000000"/>
                <w:sz w:val="18"/>
                <w:szCs w:val="18"/>
              </w:rPr>
            </w:pPr>
            <w:r w:rsidRPr="0074554E">
              <w:rPr>
                <w:color w:val="000000"/>
                <w:sz w:val="18"/>
                <w:szCs w:val="18"/>
              </w:rPr>
              <w:t>To determine: (a) FED symptom frequency, and (b) relation of FED symptoms to gastrointestinal symptom severity and gastric retention abnormalities among patients presenting with gastroparesis/dyspepsia symptoms</w:t>
            </w:r>
          </w:p>
        </w:tc>
        <w:tc>
          <w:tcPr>
            <w:tcW w:w="2268" w:type="dxa"/>
            <w:tcBorders>
              <w:top w:val="single" w:sz="4" w:space="0" w:color="auto"/>
            </w:tcBorders>
            <w:vAlign w:val="bottom"/>
          </w:tcPr>
          <w:p w14:paraId="16A7773A" w14:textId="77777777" w:rsidR="00B8008E" w:rsidRPr="0074554E" w:rsidRDefault="00B8008E" w:rsidP="00835494">
            <w:pPr>
              <w:rPr>
                <w:color w:val="000000"/>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3195AB03" w14:textId="77777777" w:rsidR="00B8008E" w:rsidRPr="0074554E" w:rsidRDefault="00B8008E" w:rsidP="00835494">
            <w:pPr>
              <w:rPr>
                <w:color w:val="000000"/>
                <w:sz w:val="18"/>
                <w:szCs w:val="18"/>
              </w:rPr>
            </w:pPr>
            <w:r w:rsidRPr="0074554E">
              <w:rPr>
                <w:color w:val="000000"/>
                <w:sz w:val="18"/>
                <w:szCs w:val="18"/>
              </w:rPr>
              <w:t>FED prevalence &amp; relationship with gastro symptoms/severity</w:t>
            </w:r>
          </w:p>
        </w:tc>
      </w:tr>
      <w:tr w:rsidR="00B8008E" w:rsidRPr="0074554E" w14:paraId="594990C6" w14:textId="77777777" w:rsidTr="00835494">
        <w:trPr>
          <w:trHeight w:val="601"/>
        </w:trPr>
        <w:tc>
          <w:tcPr>
            <w:tcW w:w="1275" w:type="dxa"/>
            <w:tcBorders>
              <w:top w:val="single" w:sz="4" w:space="0" w:color="auto"/>
            </w:tcBorders>
            <w:noWrap/>
          </w:tcPr>
          <w:p w14:paraId="68A27711" w14:textId="77777777" w:rsidR="00B8008E" w:rsidRPr="0074554E" w:rsidRDefault="00B8008E" w:rsidP="00835494">
            <w:pPr>
              <w:rPr>
                <w:color w:val="000000"/>
                <w:sz w:val="18"/>
                <w:szCs w:val="18"/>
              </w:rPr>
            </w:pPr>
            <w:r w:rsidRPr="0074554E">
              <w:rPr>
                <w:color w:val="000000"/>
                <w:sz w:val="18"/>
                <w:szCs w:val="18"/>
              </w:rPr>
              <w:t>Bye et al., 2018</w:t>
            </w:r>
          </w:p>
        </w:tc>
        <w:tc>
          <w:tcPr>
            <w:tcW w:w="1134" w:type="dxa"/>
            <w:tcBorders>
              <w:top w:val="single" w:sz="4" w:space="0" w:color="auto"/>
            </w:tcBorders>
            <w:vAlign w:val="bottom"/>
          </w:tcPr>
          <w:p w14:paraId="3BBEA85C" w14:textId="77777777" w:rsidR="00B8008E" w:rsidRPr="0074554E" w:rsidRDefault="00B8008E" w:rsidP="00835494">
            <w:pPr>
              <w:rPr>
                <w:color w:val="000000"/>
                <w:sz w:val="18"/>
                <w:szCs w:val="18"/>
              </w:rPr>
            </w:pPr>
            <w:r w:rsidRPr="0074554E">
              <w:rPr>
                <w:color w:val="000000"/>
                <w:sz w:val="18"/>
                <w:szCs w:val="18"/>
              </w:rPr>
              <w:t>UK</w:t>
            </w:r>
          </w:p>
        </w:tc>
        <w:tc>
          <w:tcPr>
            <w:tcW w:w="847" w:type="dxa"/>
            <w:tcBorders>
              <w:top w:val="single" w:sz="4" w:space="0" w:color="auto"/>
            </w:tcBorders>
          </w:tcPr>
          <w:p w14:paraId="1C4D9B74" w14:textId="77777777" w:rsidR="00B8008E" w:rsidRDefault="00B8008E" w:rsidP="00835494">
            <w:pPr>
              <w:rPr>
                <w:color w:val="000000" w:themeColor="text1"/>
                <w:sz w:val="18"/>
                <w:szCs w:val="18"/>
              </w:rPr>
            </w:pPr>
            <w:r>
              <w:rPr>
                <w:color w:val="000000"/>
                <w:sz w:val="18"/>
                <w:szCs w:val="18"/>
              </w:rPr>
              <w:t>134</w:t>
            </w:r>
          </w:p>
        </w:tc>
        <w:tc>
          <w:tcPr>
            <w:tcW w:w="1559" w:type="dxa"/>
            <w:tcBorders>
              <w:top w:val="single" w:sz="4" w:space="0" w:color="auto"/>
            </w:tcBorders>
            <w:vAlign w:val="bottom"/>
          </w:tcPr>
          <w:p w14:paraId="6851764C" w14:textId="77777777" w:rsidR="00B8008E" w:rsidRPr="2EEFC0AE" w:rsidRDefault="00B8008E" w:rsidP="00835494">
            <w:pPr>
              <w:rPr>
                <w:color w:val="000000" w:themeColor="text1"/>
                <w:sz w:val="18"/>
                <w:szCs w:val="18"/>
              </w:rPr>
            </w:pPr>
            <w:r w:rsidRPr="0074554E">
              <w:rPr>
                <w:color w:val="000000"/>
                <w:sz w:val="18"/>
                <w:szCs w:val="18"/>
              </w:rPr>
              <w:t>Study 1: pregnant and postnatal women with current or past ED, Study 2: student or professional midwives</w:t>
            </w:r>
          </w:p>
        </w:tc>
        <w:tc>
          <w:tcPr>
            <w:tcW w:w="5812" w:type="dxa"/>
            <w:tcBorders>
              <w:top w:val="single" w:sz="4" w:space="0" w:color="auto"/>
              <w:left w:val="nil"/>
              <w:bottom w:val="single" w:sz="4" w:space="0" w:color="auto"/>
              <w:right w:val="nil"/>
            </w:tcBorders>
            <w:vAlign w:val="bottom"/>
          </w:tcPr>
          <w:p w14:paraId="1834348D" w14:textId="77777777" w:rsidR="00B8008E" w:rsidRPr="0074554E" w:rsidRDefault="00B8008E" w:rsidP="00835494">
            <w:pPr>
              <w:rPr>
                <w:color w:val="000000"/>
                <w:sz w:val="18"/>
                <w:szCs w:val="18"/>
              </w:rPr>
            </w:pPr>
            <w:r w:rsidRPr="0074554E">
              <w:rPr>
                <w:color w:val="000000"/>
                <w:sz w:val="18"/>
                <w:szCs w:val="18"/>
              </w:rPr>
              <w:t>Understand the barriers to disclosure and identification of ED in pregnancy and postnatally as perceived by women with past or current ED, and midwives and health visitors working in the UK National Health Service.</w:t>
            </w:r>
          </w:p>
        </w:tc>
        <w:tc>
          <w:tcPr>
            <w:tcW w:w="2268" w:type="dxa"/>
            <w:tcBorders>
              <w:top w:val="single" w:sz="4" w:space="0" w:color="auto"/>
            </w:tcBorders>
            <w:vAlign w:val="bottom"/>
          </w:tcPr>
          <w:p w14:paraId="25D0D120" w14:textId="77777777" w:rsidR="00B8008E" w:rsidRPr="0074554E" w:rsidRDefault="00B8008E" w:rsidP="00835494">
            <w:pPr>
              <w:rPr>
                <w:sz w:val="18"/>
                <w:szCs w:val="18"/>
              </w:rPr>
            </w:pPr>
            <w:r w:rsidRPr="0074554E">
              <w:rPr>
                <w:color w:val="000000"/>
                <w:sz w:val="18"/>
                <w:szCs w:val="18"/>
              </w:rPr>
              <w:t>Mixed methods: survey + focus groups</w:t>
            </w:r>
          </w:p>
        </w:tc>
        <w:tc>
          <w:tcPr>
            <w:tcW w:w="2126" w:type="dxa"/>
            <w:tcBorders>
              <w:top w:val="single" w:sz="4" w:space="0" w:color="auto"/>
              <w:left w:val="nil"/>
              <w:bottom w:val="single" w:sz="4" w:space="0" w:color="auto"/>
              <w:right w:val="single" w:sz="4" w:space="0" w:color="auto"/>
            </w:tcBorders>
            <w:vAlign w:val="bottom"/>
          </w:tcPr>
          <w:p w14:paraId="56F3928A" w14:textId="77777777" w:rsidR="00B8008E" w:rsidRPr="0074554E" w:rsidRDefault="00B8008E" w:rsidP="00835494">
            <w:pPr>
              <w:rPr>
                <w:color w:val="000000"/>
                <w:sz w:val="18"/>
                <w:szCs w:val="18"/>
              </w:rPr>
            </w:pPr>
            <w:r w:rsidRPr="0074554E">
              <w:rPr>
                <w:color w:val="000000"/>
                <w:sz w:val="18"/>
                <w:szCs w:val="18"/>
              </w:rPr>
              <w:t>Barriers to disclosure and identification of ED in pregnancy and postnatally as perceived by women with past or current ED, and midwives and health visitors working in the UK NHS.</w:t>
            </w:r>
          </w:p>
        </w:tc>
      </w:tr>
      <w:tr w:rsidR="00B8008E" w:rsidRPr="0074554E" w14:paraId="51A2902A" w14:textId="77777777" w:rsidTr="00835494">
        <w:trPr>
          <w:trHeight w:val="601"/>
        </w:trPr>
        <w:tc>
          <w:tcPr>
            <w:tcW w:w="1275" w:type="dxa"/>
            <w:tcBorders>
              <w:top w:val="single" w:sz="4" w:space="0" w:color="auto"/>
            </w:tcBorders>
            <w:noWrap/>
          </w:tcPr>
          <w:p w14:paraId="7643D132" w14:textId="77777777" w:rsidR="00B8008E" w:rsidRPr="0074554E" w:rsidRDefault="00B8008E" w:rsidP="00835494">
            <w:pPr>
              <w:rPr>
                <w:color w:val="000000"/>
                <w:sz w:val="18"/>
                <w:szCs w:val="18"/>
              </w:rPr>
            </w:pPr>
            <w:r w:rsidRPr="0074554E">
              <w:rPr>
                <w:color w:val="000000"/>
                <w:sz w:val="18"/>
                <w:szCs w:val="18"/>
              </w:rPr>
              <w:t xml:space="preserve">Caudle et al., 2015 </w:t>
            </w:r>
          </w:p>
        </w:tc>
        <w:tc>
          <w:tcPr>
            <w:tcW w:w="1134" w:type="dxa"/>
            <w:tcBorders>
              <w:top w:val="single" w:sz="4" w:space="0" w:color="auto"/>
            </w:tcBorders>
            <w:vAlign w:val="bottom"/>
          </w:tcPr>
          <w:p w14:paraId="22BD6021"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561D9A4B" w14:textId="77777777" w:rsidR="00B8008E" w:rsidRDefault="00B8008E" w:rsidP="00835494">
            <w:pPr>
              <w:rPr>
                <w:color w:val="000000"/>
                <w:sz w:val="18"/>
                <w:szCs w:val="18"/>
              </w:rPr>
            </w:pPr>
            <w:r>
              <w:rPr>
                <w:sz w:val="18"/>
                <w:szCs w:val="18"/>
              </w:rPr>
              <w:t>285</w:t>
            </w:r>
          </w:p>
        </w:tc>
        <w:tc>
          <w:tcPr>
            <w:tcW w:w="1559" w:type="dxa"/>
            <w:tcBorders>
              <w:top w:val="single" w:sz="4" w:space="0" w:color="auto"/>
            </w:tcBorders>
            <w:vAlign w:val="bottom"/>
          </w:tcPr>
          <w:p w14:paraId="48B513F3" w14:textId="77777777" w:rsidR="00B8008E" w:rsidRPr="0074554E" w:rsidRDefault="00B8008E" w:rsidP="00835494">
            <w:pPr>
              <w:rPr>
                <w:color w:val="000000"/>
                <w:sz w:val="18"/>
                <w:szCs w:val="18"/>
              </w:rPr>
            </w:pPr>
            <w:r w:rsidRPr="0074554E">
              <w:rPr>
                <w:color w:val="000000"/>
                <w:sz w:val="18"/>
                <w:szCs w:val="18"/>
              </w:rPr>
              <w:t>Outpatient (Adult, All Genders)</w:t>
            </w:r>
          </w:p>
        </w:tc>
        <w:tc>
          <w:tcPr>
            <w:tcW w:w="5812" w:type="dxa"/>
            <w:tcBorders>
              <w:top w:val="single" w:sz="4" w:space="0" w:color="auto"/>
              <w:left w:val="nil"/>
              <w:bottom w:val="single" w:sz="4" w:space="0" w:color="auto"/>
              <w:right w:val="nil"/>
            </w:tcBorders>
            <w:vAlign w:val="bottom"/>
          </w:tcPr>
          <w:p w14:paraId="65CB2FE9" w14:textId="77777777" w:rsidR="00B8008E" w:rsidRPr="0074554E" w:rsidRDefault="00B8008E" w:rsidP="00835494">
            <w:pPr>
              <w:rPr>
                <w:color w:val="000000"/>
                <w:sz w:val="18"/>
                <w:szCs w:val="18"/>
              </w:rPr>
            </w:pPr>
            <w:r w:rsidRPr="0074554E">
              <w:rPr>
                <w:color w:val="000000"/>
                <w:sz w:val="18"/>
                <w:szCs w:val="18"/>
              </w:rPr>
              <w:t>To evaluate the changes in percentages of patients in a residual DSM-IV category compared to a residual DSM-5 category by retrospectively applying DSM-5 criteria to the clinical records of a patient population in a clinical setting; and to compare the psychopathology between the EDNOS and OSFED/UFED groups.</w:t>
            </w:r>
          </w:p>
        </w:tc>
        <w:tc>
          <w:tcPr>
            <w:tcW w:w="2268" w:type="dxa"/>
            <w:tcBorders>
              <w:top w:val="single" w:sz="4" w:space="0" w:color="auto"/>
            </w:tcBorders>
            <w:vAlign w:val="bottom"/>
          </w:tcPr>
          <w:p w14:paraId="3EF9E74B" w14:textId="77777777" w:rsidR="00B8008E" w:rsidRPr="0074554E" w:rsidRDefault="00B8008E" w:rsidP="00835494">
            <w:pPr>
              <w:rPr>
                <w:sz w:val="18"/>
                <w:szCs w:val="18"/>
              </w:rPr>
            </w:pPr>
            <w:r w:rsidRPr="0074554E">
              <w:rPr>
                <w:sz w:val="18"/>
                <w:szCs w:val="18"/>
              </w:rPr>
              <w:t>Retrospective cohort study</w:t>
            </w:r>
          </w:p>
        </w:tc>
        <w:tc>
          <w:tcPr>
            <w:tcW w:w="2126" w:type="dxa"/>
            <w:tcBorders>
              <w:top w:val="single" w:sz="4" w:space="0" w:color="auto"/>
              <w:left w:val="nil"/>
              <w:bottom w:val="single" w:sz="4" w:space="0" w:color="auto"/>
              <w:right w:val="single" w:sz="4" w:space="0" w:color="auto"/>
            </w:tcBorders>
            <w:vAlign w:val="bottom"/>
          </w:tcPr>
          <w:p w14:paraId="142B066F" w14:textId="77777777" w:rsidR="00B8008E" w:rsidRPr="0074554E" w:rsidRDefault="00B8008E" w:rsidP="00835494">
            <w:pPr>
              <w:rPr>
                <w:color w:val="000000"/>
                <w:sz w:val="18"/>
                <w:szCs w:val="18"/>
              </w:rPr>
            </w:pPr>
            <w:r w:rsidRPr="0074554E">
              <w:rPr>
                <w:color w:val="000000"/>
                <w:sz w:val="18"/>
                <w:szCs w:val="18"/>
              </w:rPr>
              <w:t>DSM-IV vs DSM-V diagnoses</w:t>
            </w:r>
          </w:p>
        </w:tc>
      </w:tr>
      <w:tr w:rsidR="00B8008E" w:rsidRPr="0074554E" w14:paraId="3D99BCFE" w14:textId="77777777" w:rsidTr="00835494">
        <w:trPr>
          <w:trHeight w:val="601"/>
        </w:trPr>
        <w:tc>
          <w:tcPr>
            <w:tcW w:w="1275" w:type="dxa"/>
            <w:tcBorders>
              <w:top w:val="single" w:sz="4" w:space="0" w:color="auto"/>
            </w:tcBorders>
            <w:noWrap/>
          </w:tcPr>
          <w:p w14:paraId="64816BCE" w14:textId="77777777" w:rsidR="00B8008E" w:rsidRPr="0074554E" w:rsidRDefault="00B8008E" w:rsidP="00835494">
            <w:pPr>
              <w:rPr>
                <w:color w:val="000000"/>
                <w:sz w:val="18"/>
                <w:szCs w:val="18"/>
              </w:rPr>
            </w:pPr>
            <w:r w:rsidRPr="0074554E">
              <w:rPr>
                <w:color w:val="000000"/>
                <w:sz w:val="18"/>
                <w:szCs w:val="18"/>
              </w:rPr>
              <w:t>Coker, Telfer &amp; Abraham 2015</w:t>
            </w:r>
          </w:p>
        </w:tc>
        <w:tc>
          <w:tcPr>
            <w:tcW w:w="1134" w:type="dxa"/>
            <w:tcBorders>
              <w:top w:val="single" w:sz="4" w:space="0" w:color="auto"/>
            </w:tcBorders>
            <w:vAlign w:val="bottom"/>
          </w:tcPr>
          <w:p w14:paraId="5411A1CA"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4378A810" w14:textId="77777777" w:rsidR="00B8008E" w:rsidRDefault="00B8008E" w:rsidP="00835494">
            <w:pPr>
              <w:rPr>
                <w:color w:val="000000" w:themeColor="text1"/>
                <w:sz w:val="18"/>
                <w:szCs w:val="18"/>
              </w:rPr>
            </w:pPr>
            <w:r>
              <w:rPr>
                <w:color w:val="000000"/>
                <w:sz w:val="18"/>
                <w:szCs w:val="18"/>
              </w:rPr>
              <w:t>1038</w:t>
            </w:r>
          </w:p>
        </w:tc>
        <w:tc>
          <w:tcPr>
            <w:tcW w:w="1559" w:type="dxa"/>
            <w:tcBorders>
              <w:top w:val="single" w:sz="4" w:space="0" w:color="auto"/>
            </w:tcBorders>
            <w:vAlign w:val="bottom"/>
          </w:tcPr>
          <w:p w14:paraId="06D433F3" w14:textId="77777777" w:rsidR="00B8008E" w:rsidRPr="2EEFC0AE" w:rsidRDefault="00B8008E" w:rsidP="00835494">
            <w:pPr>
              <w:rPr>
                <w:color w:val="000000" w:themeColor="text1"/>
                <w:sz w:val="18"/>
                <w:szCs w:val="18"/>
              </w:rPr>
            </w:pPr>
            <w:r w:rsidRPr="0074554E">
              <w:rPr>
                <w:color w:val="000000"/>
                <w:sz w:val="18"/>
                <w:szCs w:val="18"/>
              </w:rPr>
              <w:t>Obstetric, routine, gynaecological, psychiatric and ED inpatients and outpatients, females, adults</w:t>
            </w:r>
          </w:p>
        </w:tc>
        <w:tc>
          <w:tcPr>
            <w:tcW w:w="5812" w:type="dxa"/>
            <w:tcBorders>
              <w:top w:val="single" w:sz="4" w:space="0" w:color="auto"/>
              <w:left w:val="nil"/>
              <w:bottom w:val="single" w:sz="4" w:space="0" w:color="auto"/>
              <w:right w:val="nil"/>
            </w:tcBorders>
            <w:vAlign w:val="bottom"/>
          </w:tcPr>
          <w:p w14:paraId="15D9A55B" w14:textId="77777777" w:rsidR="00B8008E" w:rsidRPr="0074554E" w:rsidRDefault="00B8008E" w:rsidP="00835494">
            <w:pPr>
              <w:rPr>
                <w:color w:val="000000"/>
                <w:sz w:val="18"/>
                <w:szCs w:val="18"/>
              </w:rPr>
            </w:pPr>
            <w:r w:rsidRPr="0074554E">
              <w:rPr>
                <w:color w:val="000000"/>
                <w:sz w:val="18"/>
                <w:szCs w:val="18"/>
              </w:rPr>
              <w:t>To compare prevalence of problems with body weight, eating and exercise (past or present) of female psychiatric inpatients with routine care, gynaecological and obstetric female outpatients, and eating disorder inpatients.</w:t>
            </w:r>
          </w:p>
        </w:tc>
        <w:tc>
          <w:tcPr>
            <w:tcW w:w="2268" w:type="dxa"/>
            <w:tcBorders>
              <w:top w:val="single" w:sz="4" w:space="0" w:color="auto"/>
            </w:tcBorders>
            <w:vAlign w:val="bottom"/>
          </w:tcPr>
          <w:p w14:paraId="59A950C0"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4F8BB489" w14:textId="77777777" w:rsidR="00B8008E" w:rsidRPr="0074554E" w:rsidRDefault="00B8008E" w:rsidP="00835494">
            <w:pPr>
              <w:rPr>
                <w:color w:val="000000"/>
                <w:sz w:val="18"/>
                <w:szCs w:val="18"/>
              </w:rPr>
            </w:pPr>
            <w:r w:rsidRPr="0074554E">
              <w:rPr>
                <w:color w:val="000000"/>
                <w:sz w:val="18"/>
                <w:szCs w:val="18"/>
              </w:rPr>
              <w:t>ED prevalence &amp; symptomatology</w:t>
            </w:r>
          </w:p>
        </w:tc>
      </w:tr>
      <w:tr w:rsidR="00B8008E" w:rsidRPr="0074554E" w14:paraId="7E42DAAC" w14:textId="77777777" w:rsidTr="00835494">
        <w:trPr>
          <w:trHeight w:val="601"/>
        </w:trPr>
        <w:tc>
          <w:tcPr>
            <w:tcW w:w="1275" w:type="dxa"/>
            <w:tcBorders>
              <w:top w:val="single" w:sz="4" w:space="0" w:color="auto"/>
            </w:tcBorders>
            <w:noWrap/>
          </w:tcPr>
          <w:p w14:paraId="4DF43237" w14:textId="77777777" w:rsidR="00B8008E" w:rsidRPr="0074554E" w:rsidRDefault="00B8008E" w:rsidP="00835494">
            <w:pPr>
              <w:rPr>
                <w:color w:val="000000"/>
                <w:sz w:val="18"/>
                <w:szCs w:val="18"/>
              </w:rPr>
            </w:pPr>
            <w:r>
              <w:rPr>
                <w:color w:val="000000"/>
                <w:sz w:val="18"/>
                <w:szCs w:val="18"/>
              </w:rPr>
              <w:lastRenderedPageBreak/>
              <w:t>Costa &amp; Pinto, 2015</w:t>
            </w:r>
          </w:p>
        </w:tc>
        <w:tc>
          <w:tcPr>
            <w:tcW w:w="1134" w:type="dxa"/>
            <w:tcBorders>
              <w:top w:val="single" w:sz="4" w:space="0" w:color="auto"/>
            </w:tcBorders>
            <w:vAlign w:val="bottom"/>
          </w:tcPr>
          <w:p w14:paraId="2C374EEF" w14:textId="77777777" w:rsidR="00B8008E" w:rsidRPr="0074554E" w:rsidRDefault="00B8008E" w:rsidP="00835494">
            <w:pPr>
              <w:rPr>
                <w:color w:val="000000"/>
                <w:sz w:val="18"/>
                <w:szCs w:val="18"/>
              </w:rPr>
            </w:pPr>
            <w:r>
              <w:rPr>
                <w:color w:val="000000"/>
                <w:sz w:val="18"/>
                <w:szCs w:val="18"/>
              </w:rPr>
              <w:t>Brazil</w:t>
            </w:r>
          </w:p>
        </w:tc>
        <w:tc>
          <w:tcPr>
            <w:tcW w:w="847" w:type="dxa"/>
            <w:tcBorders>
              <w:top w:val="single" w:sz="4" w:space="0" w:color="auto"/>
            </w:tcBorders>
          </w:tcPr>
          <w:p w14:paraId="60DBF054" w14:textId="77777777" w:rsidR="00B8008E" w:rsidRDefault="00B8008E" w:rsidP="00835494">
            <w:pPr>
              <w:rPr>
                <w:color w:val="000000"/>
                <w:sz w:val="18"/>
                <w:szCs w:val="18"/>
              </w:rPr>
            </w:pPr>
            <w:r>
              <w:rPr>
                <w:color w:val="000000"/>
                <w:sz w:val="18"/>
                <w:szCs w:val="18"/>
              </w:rPr>
              <w:t>96</w:t>
            </w:r>
          </w:p>
        </w:tc>
        <w:tc>
          <w:tcPr>
            <w:tcW w:w="1559" w:type="dxa"/>
            <w:tcBorders>
              <w:top w:val="single" w:sz="4" w:space="0" w:color="auto"/>
            </w:tcBorders>
            <w:vAlign w:val="bottom"/>
          </w:tcPr>
          <w:p w14:paraId="709FA79F" w14:textId="77777777" w:rsidR="00B8008E" w:rsidRPr="0074554E" w:rsidRDefault="00B8008E" w:rsidP="00835494">
            <w:pPr>
              <w:rPr>
                <w:color w:val="000000"/>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37EE6830" w14:textId="77777777" w:rsidR="00B8008E" w:rsidRPr="0074554E" w:rsidRDefault="00B8008E" w:rsidP="00835494">
            <w:pPr>
              <w:rPr>
                <w:color w:val="000000"/>
                <w:sz w:val="18"/>
                <w:szCs w:val="18"/>
              </w:rPr>
            </w:pPr>
            <w:r w:rsidRPr="00CB4C1B">
              <w:rPr>
                <w:color w:val="000000"/>
                <w:sz w:val="18"/>
                <w:szCs w:val="18"/>
              </w:rPr>
              <w:t>To evaluate the association between the presence and the level of binge eating disorder and the quality of life of the obese candidates for bariatric surgery.</w:t>
            </w:r>
          </w:p>
        </w:tc>
        <w:tc>
          <w:tcPr>
            <w:tcW w:w="2268" w:type="dxa"/>
            <w:tcBorders>
              <w:top w:val="single" w:sz="4" w:space="0" w:color="auto"/>
            </w:tcBorders>
            <w:vAlign w:val="bottom"/>
          </w:tcPr>
          <w:p w14:paraId="501FC2CB"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6D80B8EA" w14:textId="77777777" w:rsidR="00B8008E" w:rsidRPr="0074554E" w:rsidRDefault="00B8008E" w:rsidP="00835494">
            <w:pPr>
              <w:rPr>
                <w:color w:val="000000"/>
                <w:sz w:val="18"/>
                <w:szCs w:val="18"/>
              </w:rPr>
            </w:pPr>
            <w:r w:rsidRPr="00F42EB2">
              <w:rPr>
                <w:color w:val="000000"/>
                <w:sz w:val="18"/>
                <w:szCs w:val="18"/>
              </w:rPr>
              <w:t>BMI, binge eating pathology and quality of life</w:t>
            </w:r>
          </w:p>
        </w:tc>
      </w:tr>
      <w:tr w:rsidR="00B8008E" w:rsidRPr="0074554E" w14:paraId="386947AF" w14:textId="77777777" w:rsidTr="00835494">
        <w:trPr>
          <w:trHeight w:val="601"/>
        </w:trPr>
        <w:tc>
          <w:tcPr>
            <w:tcW w:w="1275" w:type="dxa"/>
            <w:tcBorders>
              <w:top w:val="single" w:sz="4" w:space="0" w:color="auto"/>
            </w:tcBorders>
            <w:noWrap/>
          </w:tcPr>
          <w:p w14:paraId="65CBE774" w14:textId="77777777" w:rsidR="00B8008E" w:rsidRPr="0074554E" w:rsidRDefault="00B8008E" w:rsidP="00835494">
            <w:pPr>
              <w:rPr>
                <w:color w:val="000000"/>
                <w:sz w:val="18"/>
                <w:szCs w:val="18"/>
              </w:rPr>
            </w:pPr>
            <w:r w:rsidRPr="0074554E">
              <w:rPr>
                <w:color w:val="000000"/>
                <w:sz w:val="18"/>
                <w:szCs w:val="18"/>
              </w:rPr>
              <w:t xml:space="preserve">Cousins et al., 2015 </w:t>
            </w:r>
          </w:p>
        </w:tc>
        <w:tc>
          <w:tcPr>
            <w:tcW w:w="1134" w:type="dxa"/>
            <w:tcBorders>
              <w:top w:val="single" w:sz="4" w:space="0" w:color="auto"/>
            </w:tcBorders>
            <w:vAlign w:val="bottom"/>
          </w:tcPr>
          <w:p w14:paraId="5A7B276E"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41A47C14" w14:textId="77777777" w:rsidR="00B8008E" w:rsidRDefault="00B8008E" w:rsidP="00835494">
            <w:pPr>
              <w:rPr>
                <w:color w:val="000000" w:themeColor="text1"/>
                <w:sz w:val="18"/>
                <w:szCs w:val="18"/>
              </w:rPr>
            </w:pPr>
            <w:r>
              <w:rPr>
                <w:color w:val="000000"/>
                <w:sz w:val="18"/>
                <w:szCs w:val="18"/>
              </w:rPr>
              <w:t>85</w:t>
            </w:r>
          </w:p>
        </w:tc>
        <w:tc>
          <w:tcPr>
            <w:tcW w:w="1559" w:type="dxa"/>
            <w:tcBorders>
              <w:top w:val="single" w:sz="4" w:space="0" w:color="auto"/>
            </w:tcBorders>
            <w:vAlign w:val="bottom"/>
          </w:tcPr>
          <w:p w14:paraId="5E38F24A" w14:textId="77777777" w:rsidR="00B8008E" w:rsidRPr="2EEFC0AE" w:rsidRDefault="00B8008E" w:rsidP="00835494">
            <w:pPr>
              <w:rPr>
                <w:color w:val="000000" w:themeColor="text1"/>
                <w:sz w:val="18"/>
                <w:szCs w:val="18"/>
              </w:rPr>
            </w:pPr>
            <w:r w:rsidRPr="0074554E">
              <w:rPr>
                <w:color w:val="000000"/>
                <w:sz w:val="18"/>
                <w:szCs w:val="18"/>
              </w:rPr>
              <w:t>Women seeking fertility treatment or attending routine primary care; 18-44years</w:t>
            </w:r>
          </w:p>
        </w:tc>
        <w:tc>
          <w:tcPr>
            <w:tcW w:w="5812" w:type="dxa"/>
            <w:tcBorders>
              <w:top w:val="single" w:sz="4" w:space="0" w:color="auto"/>
              <w:left w:val="nil"/>
              <w:bottom w:val="single" w:sz="4" w:space="0" w:color="auto"/>
              <w:right w:val="nil"/>
            </w:tcBorders>
            <w:vAlign w:val="bottom"/>
          </w:tcPr>
          <w:p w14:paraId="49B3F7B8" w14:textId="77777777" w:rsidR="00B8008E" w:rsidRPr="0074554E" w:rsidRDefault="00B8008E" w:rsidP="00835494">
            <w:pPr>
              <w:rPr>
                <w:color w:val="000000"/>
                <w:sz w:val="18"/>
                <w:szCs w:val="18"/>
              </w:rPr>
            </w:pPr>
            <w:r w:rsidRPr="0074554E">
              <w:rPr>
                <w:color w:val="000000"/>
                <w:sz w:val="18"/>
                <w:szCs w:val="18"/>
              </w:rPr>
              <w:t>To compare eating disorder (ED) symptoms in women seeking treatment for infertility to women receiving routine primary care.</w:t>
            </w:r>
          </w:p>
        </w:tc>
        <w:tc>
          <w:tcPr>
            <w:tcW w:w="2268" w:type="dxa"/>
            <w:tcBorders>
              <w:top w:val="single" w:sz="4" w:space="0" w:color="auto"/>
            </w:tcBorders>
            <w:vAlign w:val="bottom"/>
          </w:tcPr>
          <w:p w14:paraId="18332AD5"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7DFEF0D0" w14:textId="77777777" w:rsidR="00B8008E" w:rsidRPr="0074554E" w:rsidRDefault="00B8008E" w:rsidP="00835494">
            <w:pPr>
              <w:rPr>
                <w:color w:val="000000"/>
                <w:sz w:val="18"/>
                <w:szCs w:val="18"/>
              </w:rPr>
            </w:pPr>
            <w:r w:rsidRPr="0074554E">
              <w:rPr>
                <w:color w:val="000000"/>
                <w:sz w:val="18"/>
                <w:szCs w:val="18"/>
              </w:rPr>
              <w:t>ED prevalence &amp; symptomatology</w:t>
            </w:r>
          </w:p>
        </w:tc>
      </w:tr>
      <w:tr w:rsidR="00B8008E" w:rsidRPr="0074554E" w14:paraId="3AADF5CC" w14:textId="77777777" w:rsidTr="00835494">
        <w:trPr>
          <w:trHeight w:val="601"/>
        </w:trPr>
        <w:tc>
          <w:tcPr>
            <w:tcW w:w="1275" w:type="dxa"/>
            <w:tcBorders>
              <w:top w:val="single" w:sz="4" w:space="0" w:color="auto"/>
            </w:tcBorders>
            <w:noWrap/>
          </w:tcPr>
          <w:p w14:paraId="39EFE29C" w14:textId="77777777" w:rsidR="00B8008E" w:rsidRDefault="00B8008E" w:rsidP="00835494">
            <w:pPr>
              <w:rPr>
                <w:color w:val="000000"/>
                <w:sz w:val="18"/>
                <w:szCs w:val="18"/>
              </w:rPr>
            </w:pPr>
            <w:r w:rsidRPr="0074554E">
              <w:rPr>
                <w:color w:val="000000"/>
                <w:sz w:val="18"/>
                <w:szCs w:val="18"/>
              </w:rPr>
              <w:t xml:space="preserve">da Luz et al., 2018 </w:t>
            </w:r>
          </w:p>
        </w:tc>
        <w:tc>
          <w:tcPr>
            <w:tcW w:w="1134" w:type="dxa"/>
            <w:tcBorders>
              <w:top w:val="single" w:sz="4" w:space="0" w:color="auto"/>
            </w:tcBorders>
            <w:vAlign w:val="bottom"/>
          </w:tcPr>
          <w:p w14:paraId="42D552F0" w14:textId="77777777" w:rsidR="00B8008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0CDB99FB" w14:textId="77777777" w:rsidR="00B8008E" w:rsidRDefault="00B8008E" w:rsidP="00835494">
            <w:pPr>
              <w:rPr>
                <w:color w:val="000000"/>
                <w:sz w:val="18"/>
                <w:szCs w:val="18"/>
              </w:rPr>
            </w:pPr>
            <w:r>
              <w:rPr>
                <w:color w:val="000000"/>
                <w:sz w:val="18"/>
                <w:szCs w:val="18"/>
              </w:rPr>
              <w:t>6052</w:t>
            </w:r>
          </w:p>
        </w:tc>
        <w:tc>
          <w:tcPr>
            <w:tcW w:w="1559" w:type="dxa"/>
            <w:tcBorders>
              <w:top w:val="single" w:sz="4" w:space="0" w:color="auto"/>
            </w:tcBorders>
            <w:vAlign w:val="bottom"/>
          </w:tcPr>
          <w:p w14:paraId="5FAEEF06" w14:textId="77777777" w:rsidR="00B8008E" w:rsidRPr="0074554E" w:rsidRDefault="00B8008E" w:rsidP="00835494">
            <w:pPr>
              <w:rPr>
                <w:color w:val="000000"/>
                <w:sz w:val="18"/>
                <w:szCs w:val="18"/>
              </w:rPr>
            </w:pPr>
            <w:r w:rsidRPr="0074554E">
              <w:rPr>
                <w:color w:val="000000"/>
                <w:sz w:val="18"/>
                <w:szCs w:val="18"/>
              </w:rPr>
              <w:t>Community (Mixed Cohort, All Genders)</w:t>
            </w:r>
          </w:p>
        </w:tc>
        <w:tc>
          <w:tcPr>
            <w:tcW w:w="5812" w:type="dxa"/>
            <w:tcBorders>
              <w:top w:val="single" w:sz="4" w:space="0" w:color="auto"/>
              <w:left w:val="nil"/>
              <w:bottom w:val="single" w:sz="4" w:space="0" w:color="auto"/>
              <w:right w:val="nil"/>
            </w:tcBorders>
            <w:vAlign w:val="bottom"/>
          </w:tcPr>
          <w:p w14:paraId="5514A5E6" w14:textId="77777777" w:rsidR="00B8008E" w:rsidRPr="00642738" w:rsidRDefault="00B8008E" w:rsidP="00835494">
            <w:pPr>
              <w:rPr>
                <w:color w:val="000000"/>
                <w:sz w:val="18"/>
                <w:szCs w:val="18"/>
              </w:rPr>
            </w:pPr>
            <w:r w:rsidRPr="0074554E">
              <w:rPr>
                <w:color w:val="000000"/>
                <w:sz w:val="18"/>
                <w:szCs w:val="18"/>
              </w:rPr>
              <w:t>To investigate disordered eating behavio</w:t>
            </w:r>
            <w:r>
              <w:rPr>
                <w:color w:val="000000"/>
                <w:sz w:val="18"/>
                <w:szCs w:val="18"/>
              </w:rPr>
              <w:t>u</w:t>
            </w:r>
            <w:r w:rsidRPr="0074554E">
              <w:rPr>
                <w:color w:val="000000"/>
                <w:sz w:val="18"/>
                <w:szCs w:val="18"/>
              </w:rPr>
              <w:t>rs and cognitions in a community representative sample of 6052 participants in South Australia, aged 15–99 years.</w:t>
            </w:r>
          </w:p>
        </w:tc>
        <w:tc>
          <w:tcPr>
            <w:tcW w:w="2268" w:type="dxa"/>
            <w:tcBorders>
              <w:top w:val="single" w:sz="4" w:space="0" w:color="auto"/>
            </w:tcBorders>
            <w:vAlign w:val="bottom"/>
          </w:tcPr>
          <w:p w14:paraId="142D57E7"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2A91E940" w14:textId="77777777" w:rsidR="00B8008E" w:rsidRPr="00F42EB2" w:rsidRDefault="00B8008E" w:rsidP="00835494">
            <w:pPr>
              <w:rPr>
                <w:color w:val="000000"/>
                <w:sz w:val="18"/>
                <w:szCs w:val="18"/>
              </w:rPr>
            </w:pPr>
            <w:r w:rsidRPr="0074554E">
              <w:rPr>
                <w:color w:val="000000"/>
                <w:sz w:val="18"/>
                <w:szCs w:val="18"/>
              </w:rPr>
              <w:t>ED/DE prevalence &amp; symptomatology</w:t>
            </w:r>
          </w:p>
        </w:tc>
      </w:tr>
      <w:tr w:rsidR="00B8008E" w:rsidRPr="0074554E" w14:paraId="2AC7EDD8" w14:textId="77777777" w:rsidTr="00835494">
        <w:trPr>
          <w:trHeight w:val="601"/>
        </w:trPr>
        <w:tc>
          <w:tcPr>
            <w:tcW w:w="1275" w:type="dxa"/>
            <w:tcBorders>
              <w:top w:val="single" w:sz="4" w:space="0" w:color="auto"/>
            </w:tcBorders>
            <w:noWrap/>
          </w:tcPr>
          <w:p w14:paraId="3EBB59C4" w14:textId="77777777" w:rsidR="00B8008E" w:rsidRPr="0074554E" w:rsidRDefault="00B8008E" w:rsidP="00835494">
            <w:pPr>
              <w:rPr>
                <w:color w:val="000000"/>
                <w:sz w:val="18"/>
                <w:szCs w:val="18"/>
              </w:rPr>
            </w:pPr>
            <w:r>
              <w:rPr>
                <w:color w:val="000000"/>
                <w:sz w:val="18"/>
                <w:szCs w:val="18"/>
              </w:rPr>
              <w:t>Dahl et al., 2010</w:t>
            </w:r>
          </w:p>
        </w:tc>
        <w:tc>
          <w:tcPr>
            <w:tcW w:w="1134" w:type="dxa"/>
            <w:tcBorders>
              <w:top w:val="single" w:sz="4" w:space="0" w:color="auto"/>
            </w:tcBorders>
            <w:vAlign w:val="bottom"/>
          </w:tcPr>
          <w:p w14:paraId="346F990F" w14:textId="77777777" w:rsidR="00B8008E" w:rsidRPr="0074554E" w:rsidRDefault="00B8008E" w:rsidP="00835494">
            <w:pPr>
              <w:rPr>
                <w:color w:val="000000"/>
                <w:sz w:val="18"/>
                <w:szCs w:val="18"/>
              </w:rPr>
            </w:pPr>
            <w:r>
              <w:rPr>
                <w:color w:val="000000"/>
                <w:sz w:val="18"/>
                <w:szCs w:val="18"/>
              </w:rPr>
              <w:t>Norway</w:t>
            </w:r>
          </w:p>
        </w:tc>
        <w:tc>
          <w:tcPr>
            <w:tcW w:w="847" w:type="dxa"/>
            <w:tcBorders>
              <w:top w:val="single" w:sz="4" w:space="0" w:color="auto"/>
            </w:tcBorders>
          </w:tcPr>
          <w:p w14:paraId="384F9AA8" w14:textId="77777777" w:rsidR="00B8008E" w:rsidRDefault="00B8008E" w:rsidP="00835494">
            <w:pPr>
              <w:rPr>
                <w:color w:val="000000" w:themeColor="text1"/>
                <w:sz w:val="18"/>
                <w:szCs w:val="18"/>
              </w:rPr>
            </w:pPr>
            <w:r>
              <w:rPr>
                <w:color w:val="000000"/>
                <w:sz w:val="18"/>
                <w:szCs w:val="18"/>
              </w:rPr>
              <w:t>157</w:t>
            </w:r>
          </w:p>
        </w:tc>
        <w:tc>
          <w:tcPr>
            <w:tcW w:w="1559" w:type="dxa"/>
            <w:tcBorders>
              <w:top w:val="single" w:sz="4" w:space="0" w:color="auto"/>
            </w:tcBorders>
            <w:vAlign w:val="bottom"/>
          </w:tcPr>
          <w:p w14:paraId="60ED0070"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7F36A79E" w14:textId="77777777" w:rsidR="00B8008E" w:rsidRPr="0074554E" w:rsidRDefault="00B8008E" w:rsidP="00835494">
            <w:pPr>
              <w:rPr>
                <w:color w:val="000000"/>
                <w:sz w:val="18"/>
                <w:szCs w:val="18"/>
              </w:rPr>
            </w:pPr>
            <w:r w:rsidRPr="00642738">
              <w:rPr>
                <w:color w:val="000000"/>
                <w:sz w:val="18"/>
                <w:szCs w:val="18"/>
              </w:rPr>
              <w:t>To study the prevalence of all relevant eating disorders in obese patients waiting for bariatric surgery and to explore for possible differences between gender and ED status</w:t>
            </w:r>
            <w:r>
              <w:rPr>
                <w:color w:val="000000"/>
                <w:sz w:val="18"/>
                <w:szCs w:val="18"/>
              </w:rPr>
              <w:t>.</w:t>
            </w:r>
          </w:p>
        </w:tc>
        <w:tc>
          <w:tcPr>
            <w:tcW w:w="2268" w:type="dxa"/>
            <w:tcBorders>
              <w:top w:val="single" w:sz="4" w:space="0" w:color="auto"/>
            </w:tcBorders>
            <w:vAlign w:val="bottom"/>
          </w:tcPr>
          <w:p w14:paraId="6EC95DEB"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3E24F496" w14:textId="77777777" w:rsidR="00B8008E" w:rsidRPr="0074554E" w:rsidRDefault="00B8008E" w:rsidP="00835494">
            <w:pPr>
              <w:rPr>
                <w:color w:val="000000"/>
                <w:sz w:val="18"/>
                <w:szCs w:val="18"/>
              </w:rPr>
            </w:pPr>
            <w:r w:rsidRPr="00F42EB2">
              <w:rPr>
                <w:color w:val="000000"/>
                <w:sz w:val="18"/>
                <w:szCs w:val="18"/>
              </w:rPr>
              <w:t>ED psychopathology and diagnostic status</w:t>
            </w:r>
          </w:p>
        </w:tc>
      </w:tr>
      <w:tr w:rsidR="00B8008E" w:rsidRPr="0074554E" w14:paraId="5D14FE2F" w14:textId="77777777" w:rsidTr="00835494">
        <w:trPr>
          <w:trHeight w:val="601"/>
        </w:trPr>
        <w:tc>
          <w:tcPr>
            <w:tcW w:w="1275" w:type="dxa"/>
            <w:tcBorders>
              <w:top w:val="single" w:sz="4" w:space="0" w:color="auto"/>
            </w:tcBorders>
            <w:noWrap/>
          </w:tcPr>
          <w:p w14:paraId="52FC38A8" w14:textId="77777777" w:rsidR="00B8008E" w:rsidRPr="0074554E" w:rsidRDefault="00B8008E" w:rsidP="00835494">
            <w:pPr>
              <w:rPr>
                <w:color w:val="000000"/>
                <w:sz w:val="18"/>
                <w:szCs w:val="18"/>
              </w:rPr>
            </w:pPr>
            <w:r>
              <w:rPr>
                <w:color w:val="000000"/>
                <w:sz w:val="18"/>
                <w:szCs w:val="18"/>
              </w:rPr>
              <w:t>Diaz et al., 2013</w:t>
            </w:r>
          </w:p>
        </w:tc>
        <w:tc>
          <w:tcPr>
            <w:tcW w:w="1134" w:type="dxa"/>
            <w:tcBorders>
              <w:top w:val="single" w:sz="4" w:space="0" w:color="auto"/>
            </w:tcBorders>
            <w:vAlign w:val="bottom"/>
          </w:tcPr>
          <w:p w14:paraId="31165FEC" w14:textId="77777777" w:rsidR="00B8008E" w:rsidRPr="0074554E" w:rsidRDefault="00B8008E" w:rsidP="00835494">
            <w:pPr>
              <w:rPr>
                <w:color w:val="000000"/>
                <w:sz w:val="18"/>
                <w:szCs w:val="18"/>
              </w:rPr>
            </w:pPr>
            <w:r>
              <w:rPr>
                <w:color w:val="000000"/>
                <w:sz w:val="18"/>
                <w:szCs w:val="18"/>
              </w:rPr>
              <w:t>Spain</w:t>
            </w:r>
          </w:p>
        </w:tc>
        <w:tc>
          <w:tcPr>
            <w:tcW w:w="847" w:type="dxa"/>
            <w:tcBorders>
              <w:top w:val="single" w:sz="4" w:space="0" w:color="auto"/>
            </w:tcBorders>
          </w:tcPr>
          <w:p w14:paraId="426AA0E0" w14:textId="77777777" w:rsidR="00B8008E" w:rsidRDefault="00B8008E" w:rsidP="00835494">
            <w:pPr>
              <w:rPr>
                <w:color w:val="000000" w:themeColor="text1"/>
                <w:sz w:val="18"/>
                <w:szCs w:val="18"/>
              </w:rPr>
            </w:pPr>
            <w:r>
              <w:rPr>
                <w:color w:val="000000"/>
                <w:sz w:val="18"/>
                <w:szCs w:val="18"/>
              </w:rPr>
              <w:t>45</w:t>
            </w:r>
          </w:p>
        </w:tc>
        <w:tc>
          <w:tcPr>
            <w:tcW w:w="1559" w:type="dxa"/>
            <w:tcBorders>
              <w:top w:val="single" w:sz="4" w:space="0" w:color="auto"/>
            </w:tcBorders>
            <w:vAlign w:val="bottom"/>
          </w:tcPr>
          <w:p w14:paraId="0FAA7770"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19B4B0CC" w14:textId="77777777" w:rsidR="00B8008E" w:rsidRPr="0074554E" w:rsidRDefault="00B8008E" w:rsidP="00835494">
            <w:pPr>
              <w:rPr>
                <w:color w:val="000000"/>
                <w:sz w:val="18"/>
                <w:szCs w:val="18"/>
              </w:rPr>
            </w:pPr>
            <w:r w:rsidRPr="00CB4C1B">
              <w:rPr>
                <w:color w:val="000000"/>
                <w:sz w:val="18"/>
                <w:szCs w:val="18"/>
              </w:rPr>
              <w:t>To assess whether patients with at least one binge episode per week have worse outcomes after bariatric surgery than those without BED, in terms of weight loss, resolution of comorbidities, surgical complications, quality of life and Bariatric Analysis Reporting and Outcome System (BAROS) overall score.</w:t>
            </w:r>
          </w:p>
        </w:tc>
        <w:tc>
          <w:tcPr>
            <w:tcW w:w="2268" w:type="dxa"/>
            <w:tcBorders>
              <w:top w:val="single" w:sz="4" w:space="0" w:color="auto"/>
            </w:tcBorders>
            <w:vAlign w:val="bottom"/>
          </w:tcPr>
          <w:p w14:paraId="43EF42EC" w14:textId="77777777" w:rsidR="00B8008E" w:rsidRPr="0074554E" w:rsidRDefault="00B8008E" w:rsidP="00835494">
            <w:pPr>
              <w:rPr>
                <w:sz w:val="18"/>
                <w:szCs w:val="18"/>
              </w:rPr>
            </w:pPr>
            <w:r>
              <w:rPr>
                <w:sz w:val="18"/>
                <w:szCs w:val="18"/>
              </w:rPr>
              <w:t>Longitudinal (&lt;5yr)</w:t>
            </w:r>
          </w:p>
        </w:tc>
        <w:tc>
          <w:tcPr>
            <w:tcW w:w="2126" w:type="dxa"/>
            <w:tcBorders>
              <w:top w:val="single" w:sz="4" w:space="0" w:color="auto"/>
              <w:left w:val="nil"/>
              <w:bottom w:val="single" w:sz="4" w:space="0" w:color="auto"/>
              <w:right w:val="single" w:sz="4" w:space="0" w:color="auto"/>
            </w:tcBorders>
            <w:vAlign w:val="bottom"/>
          </w:tcPr>
          <w:p w14:paraId="4CE73625" w14:textId="77777777" w:rsidR="00B8008E" w:rsidRPr="0074554E" w:rsidRDefault="00B8008E" w:rsidP="00835494">
            <w:pPr>
              <w:rPr>
                <w:color w:val="000000"/>
                <w:sz w:val="18"/>
                <w:szCs w:val="18"/>
              </w:rPr>
            </w:pPr>
            <w:r w:rsidRPr="00F42EB2">
              <w:rPr>
                <w:color w:val="000000"/>
                <w:sz w:val="18"/>
                <w:szCs w:val="18"/>
              </w:rPr>
              <w:t>Binge eating pathology, weight loss, comorbidities, surgical complications and quality of life.</w:t>
            </w:r>
          </w:p>
        </w:tc>
      </w:tr>
      <w:tr w:rsidR="00B8008E" w:rsidRPr="0074554E" w14:paraId="16618A75" w14:textId="77777777" w:rsidTr="00835494">
        <w:trPr>
          <w:trHeight w:val="601"/>
        </w:trPr>
        <w:tc>
          <w:tcPr>
            <w:tcW w:w="1275" w:type="dxa"/>
            <w:tcBorders>
              <w:top w:val="single" w:sz="4" w:space="0" w:color="auto"/>
            </w:tcBorders>
            <w:noWrap/>
          </w:tcPr>
          <w:p w14:paraId="09683BA0" w14:textId="77777777" w:rsidR="00B8008E" w:rsidRPr="0074554E" w:rsidRDefault="00B8008E" w:rsidP="00835494">
            <w:pPr>
              <w:rPr>
                <w:color w:val="000000"/>
                <w:sz w:val="18"/>
                <w:szCs w:val="18"/>
              </w:rPr>
            </w:pPr>
            <w:r w:rsidRPr="0074554E">
              <w:rPr>
                <w:color w:val="000000"/>
                <w:sz w:val="18"/>
                <w:szCs w:val="18"/>
              </w:rPr>
              <w:t>Domine et al., 2009</w:t>
            </w:r>
          </w:p>
        </w:tc>
        <w:tc>
          <w:tcPr>
            <w:tcW w:w="1134" w:type="dxa"/>
            <w:tcBorders>
              <w:top w:val="single" w:sz="4" w:space="0" w:color="auto"/>
            </w:tcBorders>
            <w:vAlign w:val="bottom"/>
          </w:tcPr>
          <w:p w14:paraId="7EC427D6" w14:textId="77777777" w:rsidR="00B8008E" w:rsidRPr="0074554E" w:rsidRDefault="00B8008E" w:rsidP="00835494">
            <w:pPr>
              <w:rPr>
                <w:color w:val="000000"/>
                <w:sz w:val="18"/>
                <w:szCs w:val="18"/>
              </w:rPr>
            </w:pPr>
            <w:r w:rsidRPr="0074554E">
              <w:rPr>
                <w:color w:val="000000"/>
                <w:sz w:val="18"/>
                <w:szCs w:val="18"/>
              </w:rPr>
              <w:t>Switzerland</w:t>
            </w:r>
          </w:p>
        </w:tc>
        <w:tc>
          <w:tcPr>
            <w:tcW w:w="847" w:type="dxa"/>
            <w:tcBorders>
              <w:top w:val="single" w:sz="4" w:space="0" w:color="auto"/>
            </w:tcBorders>
          </w:tcPr>
          <w:p w14:paraId="46393E38" w14:textId="77777777" w:rsidR="00B8008E" w:rsidRDefault="00B8008E" w:rsidP="00835494">
            <w:pPr>
              <w:rPr>
                <w:color w:val="000000" w:themeColor="text1"/>
                <w:sz w:val="18"/>
                <w:szCs w:val="18"/>
              </w:rPr>
            </w:pPr>
            <w:r>
              <w:rPr>
                <w:color w:val="000000"/>
                <w:sz w:val="18"/>
                <w:szCs w:val="18"/>
              </w:rPr>
              <w:t>3890</w:t>
            </w:r>
          </w:p>
        </w:tc>
        <w:tc>
          <w:tcPr>
            <w:tcW w:w="1559" w:type="dxa"/>
            <w:tcBorders>
              <w:top w:val="single" w:sz="4" w:space="0" w:color="auto"/>
            </w:tcBorders>
            <w:vAlign w:val="bottom"/>
          </w:tcPr>
          <w:p w14:paraId="1D14BF64" w14:textId="77777777" w:rsidR="00B8008E" w:rsidRPr="2EEFC0AE" w:rsidRDefault="00B8008E" w:rsidP="00835494">
            <w:pPr>
              <w:rPr>
                <w:color w:val="000000" w:themeColor="text1"/>
                <w:sz w:val="18"/>
                <w:szCs w:val="18"/>
              </w:rPr>
            </w:pPr>
            <w:r w:rsidRPr="0074554E">
              <w:rPr>
                <w:color w:val="000000"/>
                <w:sz w:val="18"/>
                <w:szCs w:val="18"/>
              </w:rPr>
              <w:t>Community (Young Adult, Men)</w:t>
            </w:r>
          </w:p>
        </w:tc>
        <w:tc>
          <w:tcPr>
            <w:tcW w:w="5812" w:type="dxa"/>
            <w:tcBorders>
              <w:top w:val="single" w:sz="4" w:space="0" w:color="auto"/>
              <w:left w:val="nil"/>
              <w:bottom w:val="single" w:sz="4" w:space="0" w:color="auto"/>
              <w:right w:val="nil"/>
            </w:tcBorders>
            <w:vAlign w:val="bottom"/>
          </w:tcPr>
          <w:p w14:paraId="3FFF1906" w14:textId="77777777" w:rsidR="00B8008E" w:rsidRPr="0074554E" w:rsidRDefault="00B8008E" w:rsidP="00835494">
            <w:pPr>
              <w:rPr>
                <w:color w:val="000000"/>
                <w:sz w:val="18"/>
                <w:szCs w:val="18"/>
              </w:rPr>
            </w:pPr>
            <w:r w:rsidRPr="0074554E">
              <w:rPr>
                <w:color w:val="000000"/>
                <w:sz w:val="18"/>
                <w:szCs w:val="18"/>
              </w:rPr>
              <w:t>To determine the characteristics specific to boys with disordered eating behavio</w:t>
            </w:r>
            <w:r>
              <w:rPr>
                <w:color w:val="000000"/>
                <w:sz w:val="18"/>
                <w:szCs w:val="18"/>
              </w:rPr>
              <w:t>u</w:t>
            </w:r>
            <w:r w:rsidRPr="0074554E">
              <w:rPr>
                <w:color w:val="000000"/>
                <w:sz w:val="18"/>
                <w:szCs w:val="18"/>
              </w:rPr>
              <w:t>rs (DEB) and the general context in which these DEB occur.</w:t>
            </w:r>
          </w:p>
        </w:tc>
        <w:tc>
          <w:tcPr>
            <w:tcW w:w="2268" w:type="dxa"/>
            <w:tcBorders>
              <w:top w:val="single" w:sz="4" w:space="0" w:color="auto"/>
            </w:tcBorders>
            <w:vAlign w:val="bottom"/>
          </w:tcPr>
          <w:p w14:paraId="386FCFC6"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3482BB8B" w14:textId="77777777" w:rsidR="00B8008E" w:rsidRPr="0074554E" w:rsidRDefault="00B8008E" w:rsidP="00835494">
            <w:pPr>
              <w:rPr>
                <w:color w:val="000000"/>
                <w:sz w:val="18"/>
                <w:szCs w:val="18"/>
              </w:rPr>
            </w:pPr>
            <w:r w:rsidRPr="0074554E">
              <w:rPr>
                <w:color w:val="000000"/>
                <w:sz w:val="18"/>
                <w:szCs w:val="18"/>
              </w:rPr>
              <w:t>Disordered eating prevalence</w:t>
            </w:r>
          </w:p>
        </w:tc>
      </w:tr>
      <w:tr w:rsidR="00B8008E" w:rsidRPr="0074554E" w14:paraId="02EF62AA" w14:textId="77777777" w:rsidTr="00835494">
        <w:trPr>
          <w:trHeight w:val="601"/>
        </w:trPr>
        <w:tc>
          <w:tcPr>
            <w:tcW w:w="1275" w:type="dxa"/>
            <w:tcBorders>
              <w:top w:val="single" w:sz="4" w:space="0" w:color="auto"/>
            </w:tcBorders>
            <w:noWrap/>
          </w:tcPr>
          <w:p w14:paraId="37095E81" w14:textId="77777777" w:rsidR="00B8008E" w:rsidRPr="0074554E" w:rsidRDefault="00B8008E" w:rsidP="00835494">
            <w:pPr>
              <w:rPr>
                <w:color w:val="000000"/>
                <w:sz w:val="18"/>
                <w:szCs w:val="18"/>
              </w:rPr>
            </w:pPr>
            <w:r w:rsidRPr="0074554E">
              <w:rPr>
                <w:color w:val="000000"/>
                <w:sz w:val="18"/>
                <w:szCs w:val="18"/>
              </w:rPr>
              <w:t>Dooley-Hash et al., 2019</w:t>
            </w:r>
          </w:p>
        </w:tc>
        <w:tc>
          <w:tcPr>
            <w:tcW w:w="1134" w:type="dxa"/>
            <w:tcBorders>
              <w:top w:val="single" w:sz="4" w:space="0" w:color="auto"/>
            </w:tcBorders>
            <w:vAlign w:val="bottom"/>
          </w:tcPr>
          <w:p w14:paraId="7D7B56F2"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7FC38B2E" w14:textId="77777777" w:rsidR="00B8008E" w:rsidRDefault="00B8008E" w:rsidP="00835494">
            <w:pPr>
              <w:rPr>
                <w:color w:val="000000" w:themeColor="text1"/>
                <w:sz w:val="18"/>
                <w:szCs w:val="18"/>
              </w:rPr>
            </w:pPr>
            <w:r>
              <w:rPr>
                <w:color w:val="000000"/>
                <w:sz w:val="18"/>
                <w:szCs w:val="18"/>
              </w:rPr>
              <w:t>1795</w:t>
            </w:r>
          </w:p>
        </w:tc>
        <w:tc>
          <w:tcPr>
            <w:tcW w:w="1559" w:type="dxa"/>
            <w:tcBorders>
              <w:top w:val="single" w:sz="4" w:space="0" w:color="auto"/>
            </w:tcBorders>
            <w:vAlign w:val="bottom"/>
          </w:tcPr>
          <w:p w14:paraId="0BBF5AED" w14:textId="77777777" w:rsidR="00B8008E" w:rsidRPr="2EEFC0AE" w:rsidRDefault="00B8008E" w:rsidP="00835494">
            <w:pPr>
              <w:rPr>
                <w:color w:val="000000" w:themeColor="text1"/>
                <w:sz w:val="18"/>
                <w:szCs w:val="18"/>
              </w:rPr>
            </w:pPr>
            <w:r w:rsidRPr="0074554E">
              <w:rPr>
                <w:color w:val="000000"/>
                <w:sz w:val="18"/>
                <w:szCs w:val="18"/>
              </w:rPr>
              <w:t>Emergency department patients, all genders, adults</w:t>
            </w:r>
          </w:p>
        </w:tc>
        <w:tc>
          <w:tcPr>
            <w:tcW w:w="5812" w:type="dxa"/>
            <w:tcBorders>
              <w:top w:val="single" w:sz="4" w:space="0" w:color="auto"/>
              <w:left w:val="nil"/>
              <w:bottom w:val="single" w:sz="4" w:space="0" w:color="auto"/>
              <w:right w:val="nil"/>
            </w:tcBorders>
            <w:vAlign w:val="bottom"/>
          </w:tcPr>
          <w:p w14:paraId="470FE946" w14:textId="77777777" w:rsidR="00B8008E" w:rsidRPr="0074554E" w:rsidRDefault="00B8008E" w:rsidP="00835494">
            <w:pPr>
              <w:rPr>
                <w:color w:val="000000"/>
                <w:sz w:val="18"/>
                <w:szCs w:val="18"/>
              </w:rPr>
            </w:pPr>
            <w:r w:rsidRPr="0074554E">
              <w:rPr>
                <w:color w:val="000000"/>
                <w:sz w:val="18"/>
                <w:szCs w:val="18"/>
              </w:rPr>
              <w:t>Describe the prevalence of eating disorders among adult patients who present to the emergency department for medical care and examines the relationship between eating disorders, depression, and substance use disorders.</w:t>
            </w:r>
          </w:p>
        </w:tc>
        <w:tc>
          <w:tcPr>
            <w:tcW w:w="2268" w:type="dxa"/>
            <w:tcBorders>
              <w:top w:val="single" w:sz="4" w:space="0" w:color="auto"/>
            </w:tcBorders>
            <w:vAlign w:val="bottom"/>
          </w:tcPr>
          <w:p w14:paraId="4874FE97"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4B57D0BB" w14:textId="77777777" w:rsidR="00B8008E" w:rsidRPr="0074554E" w:rsidRDefault="00B8008E" w:rsidP="00835494">
            <w:pPr>
              <w:rPr>
                <w:color w:val="000000"/>
                <w:sz w:val="18"/>
                <w:szCs w:val="18"/>
              </w:rPr>
            </w:pPr>
            <w:r w:rsidRPr="0074554E">
              <w:rPr>
                <w:color w:val="000000"/>
                <w:sz w:val="18"/>
                <w:szCs w:val="18"/>
              </w:rPr>
              <w:t>ED prevalence &amp; relationship between ED, depression and SUD</w:t>
            </w:r>
          </w:p>
        </w:tc>
      </w:tr>
      <w:tr w:rsidR="00B8008E" w:rsidRPr="0074554E" w14:paraId="4DE6459B" w14:textId="77777777" w:rsidTr="00835494">
        <w:trPr>
          <w:trHeight w:val="601"/>
        </w:trPr>
        <w:tc>
          <w:tcPr>
            <w:tcW w:w="1275" w:type="dxa"/>
            <w:tcBorders>
              <w:top w:val="single" w:sz="4" w:space="0" w:color="auto"/>
            </w:tcBorders>
            <w:noWrap/>
          </w:tcPr>
          <w:p w14:paraId="34A8C73C" w14:textId="77777777" w:rsidR="00B8008E" w:rsidRPr="0074554E" w:rsidRDefault="00B8008E" w:rsidP="00835494">
            <w:pPr>
              <w:rPr>
                <w:color w:val="000000"/>
                <w:sz w:val="18"/>
                <w:szCs w:val="18"/>
              </w:rPr>
            </w:pPr>
            <w:r w:rsidRPr="0074554E">
              <w:rPr>
                <w:color w:val="000000"/>
                <w:sz w:val="18"/>
                <w:szCs w:val="18"/>
              </w:rPr>
              <w:t xml:space="preserve">Eilander et al., 2017 </w:t>
            </w:r>
          </w:p>
        </w:tc>
        <w:tc>
          <w:tcPr>
            <w:tcW w:w="1134" w:type="dxa"/>
            <w:tcBorders>
              <w:top w:val="single" w:sz="4" w:space="0" w:color="auto"/>
            </w:tcBorders>
            <w:vAlign w:val="bottom"/>
          </w:tcPr>
          <w:p w14:paraId="49F01A79" w14:textId="77777777" w:rsidR="00B8008E" w:rsidRPr="0074554E" w:rsidRDefault="00B8008E" w:rsidP="00835494">
            <w:pPr>
              <w:rPr>
                <w:color w:val="000000"/>
                <w:sz w:val="18"/>
                <w:szCs w:val="18"/>
              </w:rPr>
            </w:pPr>
            <w:r w:rsidRPr="0074554E">
              <w:rPr>
                <w:color w:val="000000"/>
                <w:sz w:val="18"/>
                <w:szCs w:val="18"/>
              </w:rPr>
              <w:t>Netherlands</w:t>
            </w:r>
          </w:p>
        </w:tc>
        <w:tc>
          <w:tcPr>
            <w:tcW w:w="847" w:type="dxa"/>
            <w:tcBorders>
              <w:top w:val="single" w:sz="4" w:space="0" w:color="auto"/>
            </w:tcBorders>
          </w:tcPr>
          <w:p w14:paraId="1B345DFD" w14:textId="77777777" w:rsidR="00B8008E" w:rsidRDefault="00B8008E" w:rsidP="00835494">
            <w:pPr>
              <w:rPr>
                <w:color w:val="000000" w:themeColor="text1"/>
                <w:sz w:val="18"/>
                <w:szCs w:val="18"/>
              </w:rPr>
            </w:pPr>
            <w:r>
              <w:rPr>
                <w:color w:val="000000"/>
                <w:sz w:val="18"/>
                <w:szCs w:val="18"/>
              </w:rPr>
              <w:t>103</w:t>
            </w:r>
          </w:p>
        </w:tc>
        <w:tc>
          <w:tcPr>
            <w:tcW w:w="1559" w:type="dxa"/>
            <w:tcBorders>
              <w:top w:val="single" w:sz="4" w:space="0" w:color="auto"/>
            </w:tcBorders>
            <w:vAlign w:val="bottom"/>
          </w:tcPr>
          <w:p w14:paraId="43067812" w14:textId="77777777" w:rsidR="00B8008E" w:rsidRPr="2EEFC0AE" w:rsidRDefault="00B8008E" w:rsidP="00835494">
            <w:pPr>
              <w:rPr>
                <w:color w:val="000000" w:themeColor="text1"/>
                <w:sz w:val="18"/>
                <w:szCs w:val="18"/>
              </w:rPr>
            </w:pPr>
            <w:r w:rsidRPr="0074554E">
              <w:rPr>
                <w:color w:val="000000"/>
                <w:sz w:val="18"/>
                <w:szCs w:val="18"/>
              </w:rPr>
              <w:t>Community (Adolescents, All Genders)</w:t>
            </w:r>
          </w:p>
        </w:tc>
        <w:tc>
          <w:tcPr>
            <w:tcW w:w="5812" w:type="dxa"/>
            <w:tcBorders>
              <w:top w:val="single" w:sz="4" w:space="0" w:color="auto"/>
              <w:left w:val="nil"/>
              <w:bottom w:val="single" w:sz="4" w:space="0" w:color="auto"/>
              <w:right w:val="nil"/>
            </w:tcBorders>
            <w:vAlign w:val="bottom"/>
          </w:tcPr>
          <w:p w14:paraId="6A39171D" w14:textId="77777777" w:rsidR="00B8008E" w:rsidRPr="0074554E" w:rsidRDefault="00B8008E" w:rsidP="00835494">
            <w:pPr>
              <w:rPr>
                <w:color w:val="000000"/>
                <w:sz w:val="18"/>
                <w:szCs w:val="18"/>
              </w:rPr>
            </w:pPr>
            <w:r w:rsidRPr="0074554E">
              <w:rPr>
                <w:color w:val="000000"/>
                <w:sz w:val="18"/>
                <w:szCs w:val="18"/>
              </w:rPr>
              <w:t>To (i) explore the prevalence of DEBs and associated ‘yellow flags’, and (ii) establish concordance between adolescents–parents and adolescents–clinicians with respect to DEBs.</w:t>
            </w:r>
          </w:p>
        </w:tc>
        <w:tc>
          <w:tcPr>
            <w:tcW w:w="2268" w:type="dxa"/>
            <w:tcBorders>
              <w:top w:val="single" w:sz="4" w:space="0" w:color="auto"/>
            </w:tcBorders>
            <w:vAlign w:val="bottom"/>
          </w:tcPr>
          <w:p w14:paraId="2B38A5CD"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373D8363" w14:textId="77777777" w:rsidR="00B8008E" w:rsidRPr="0074554E" w:rsidRDefault="00B8008E" w:rsidP="00835494">
            <w:pPr>
              <w:rPr>
                <w:color w:val="000000"/>
                <w:sz w:val="18"/>
                <w:szCs w:val="18"/>
              </w:rPr>
            </w:pPr>
            <w:r w:rsidRPr="0074554E">
              <w:rPr>
                <w:color w:val="000000"/>
                <w:sz w:val="18"/>
                <w:szCs w:val="18"/>
              </w:rPr>
              <w:t xml:space="preserve">DEB prevalence </w:t>
            </w:r>
          </w:p>
        </w:tc>
      </w:tr>
      <w:tr w:rsidR="00B8008E" w:rsidRPr="0074554E" w14:paraId="416D9F16" w14:textId="77777777" w:rsidTr="00835494">
        <w:trPr>
          <w:trHeight w:val="601"/>
        </w:trPr>
        <w:tc>
          <w:tcPr>
            <w:tcW w:w="1275" w:type="dxa"/>
            <w:tcBorders>
              <w:top w:val="single" w:sz="4" w:space="0" w:color="auto"/>
            </w:tcBorders>
            <w:noWrap/>
          </w:tcPr>
          <w:p w14:paraId="16092094" w14:textId="77777777" w:rsidR="00B8008E" w:rsidRPr="0074554E" w:rsidRDefault="00B8008E" w:rsidP="00835494">
            <w:pPr>
              <w:rPr>
                <w:color w:val="000000"/>
                <w:sz w:val="18"/>
                <w:szCs w:val="18"/>
              </w:rPr>
            </w:pPr>
            <w:r w:rsidRPr="0074554E">
              <w:rPr>
                <w:color w:val="000000"/>
                <w:sz w:val="18"/>
                <w:szCs w:val="18"/>
              </w:rPr>
              <w:t>Eisenberg et al., 2011</w:t>
            </w:r>
          </w:p>
        </w:tc>
        <w:tc>
          <w:tcPr>
            <w:tcW w:w="1134" w:type="dxa"/>
            <w:tcBorders>
              <w:top w:val="single" w:sz="4" w:space="0" w:color="auto"/>
            </w:tcBorders>
            <w:vAlign w:val="bottom"/>
          </w:tcPr>
          <w:p w14:paraId="77339C5D"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12028A62" w14:textId="77777777" w:rsidR="00B8008E" w:rsidRDefault="00B8008E" w:rsidP="00835494">
            <w:pPr>
              <w:rPr>
                <w:color w:val="000000" w:themeColor="text1"/>
                <w:sz w:val="18"/>
                <w:szCs w:val="18"/>
              </w:rPr>
            </w:pPr>
            <w:r>
              <w:rPr>
                <w:color w:val="000000" w:themeColor="text1"/>
                <w:sz w:val="18"/>
                <w:szCs w:val="18"/>
              </w:rPr>
              <w:t>2822</w:t>
            </w:r>
          </w:p>
        </w:tc>
        <w:tc>
          <w:tcPr>
            <w:tcW w:w="1559" w:type="dxa"/>
            <w:tcBorders>
              <w:top w:val="single" w:sz="4" w:space="0" w:color="auto"/>
            </w:tcBorders>
            <w:vAlign w:val="bottom"/>
          </w:tcPr>
          <w:p w14:paraId="068388FA" w14:textId="77777777" w:rsidR="00B8008E" w:rsidRPr="2EEFC0AE" w:rsidRDefault="00B8008E" w:rsidP="00835494">
            <w:pPr>
              <w:rPr>
                <w:color w:val="000000" w:themeColor="text1"/>
                <w:sz w:val="18"/>
                <w:szCs w:val="18"/>
              </w:rPr>
            </w:pPr>
            <w:r w:rsidRPr="2EEFC0AE">
              <w:rPr>
                <w:color w:val="000000" w:themeColor="text1"/>
                <w:sz w:val="18"/>
                <w:szCs w:val="18"/>
              </w:rPr>
              <w:t>College (Adult, All Genders)</w:t>
            </w:r>
          </w:p>
        </w:tc>
        <w:tc>
          <w:tcPr>
            <w:tcW w:w="5812" w:type="dxa"/>
            <w:tcBorders>
              <w:top w:val="single" w:sz="4" w:space="0" w:color="auto"/>
              <w:left w:val="nil"/>
              <w:bottom w:val="single" w:sz="4" w:space="0" w:color="auto"/>
              <w:right w:val="nil"/>
            </w:tcBorders>
            <w:vAlign w:val="bottom"/>
          </w:tcPr>
          <w:p w14:paraId="7F2A9B36" w14:textId="77777777" w:rsidR="00B8008E" w:rsidRPr="0074554E" w:rsidRDefault="00B8008E" w:rsidP="00835494">
            <w:pPr>
              <w:rPr>
                <w:color w:val="000000"/>
                <w:sz w:val="18"/>
                <w:szCs w:val="18"/>
              </w:rPr>
            </w:pPr>
            <w:r w:rsidRPr="0074554E">
              <w:rPr>
                <w:color w:val="000000"/>
                <w:sz w:val="18"/>
                <w:szCs w:val="18"/>
              </w:rPr>
              <w:t>To examine the prevalence, correlates, persistence, and treatment-seeking related to symptoms of eating disorders (EDs) in a random sample of college students.</w:t>
            </w:r>
          </w:p>
        </w:tc>
        <w:tc>
          <w:tcPr>
            <w:tcW w:w="2268" w:type="dxa"/>
            <w:tcBorders>
              <w:top w:val="single" w:sz="4" w:space="0" w:color="auto"/>
            </w:tcBorders>
            <w:vAlign w:val="bottom"/>
          </w:tcPr>
          <w:p w14:paraId="20914FE5"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1B2BF9D" w14:textId="77777777" w:rsidR="00B8008E" w:rsidRPr="0074554E" w:rsidRDefault="00B8008E" w:rsidP="00835494">
            <w:pPr>
              <w:rPr>
                <w:color w:val="000000"/>
                <w:sz w:val="18"/>
                <w:szCs w:val="18"/>
              </w:rPr>
            </w:pPr>
            <w:r w:rsidRPr="0074554E">
              <w:rPr>
                <w:color w:val="000000"/>
                <w:sz w:val="18"/>
                <w:szCs w:val="18"/>
              </w:rPr>
              <w:t>ED prevalence, correlates &amp; treatment seeking</w:t>
            </w:r>
          </w:p>
        </w:tc>
      </w:tr>
      <w:tr w:rsidR="00B8008E" w:rsidRPr="0074554E" w14:paraId="2FFCED16" w14:textId="77777777" w:rsidTr="00835494">
        <w:trPr>
          <w:trHeight w:val="601"/>
        </w:trPr>
        <w:tc>
          <w:tcPr>
            <w:tcW w:w="1275" w:type="dxa"/>
            <w:tcBorders>
              <w:top w:val="single" w:sz="4" w:space="0" w:color="auto"/>
            </w:tcBorders>
            <w:noWrap/>
          </w:tcPr>
          <w:p w14:paraId="257CD98D" w14:textId="77777777" w:rsidR="00B8008E" w:rsidRPr="0074554E" w:rsidRDefault="00B8008E" w:rsidP="00835494">
            <w:pPr>
              <w:rPr>
                <w:color w:val="000000"/>
                <w:sz w:val="18"/>
                <w:szCs w:val="18"/>
              </w:rPr>
            </w:pPr>
            <w:r w:rsidRPr="0074554E">
              <w:rPr>
                <w:color w:val="000000"/>
                <w:sz w:val="18"/>
                <w:szCs w:val="18"/>
              </w:rPr>
              <w:t xml:space="preserve">Ekeroth et al., 2013 </w:t>
            </w:r>
          </w:p>
        </w:tc>
        <w:tc>
          <w:tcPr>
            <w:tcW w:w="1134" w:type="dxa"/>
            <w:tcBorders>
              <w:top w:val="single" w:sz="4" w:space="0" w:color="auto"/>
            </w:tcBorders>
            <w:vAlign w:val="bottom"/>
          </w:tcPr>
          <w:p w14:paraId="41B2B670" w14:textId="77777777" w:rsidR="00B8008E" w:rsidRPr="0074554E" w:rsidRDefault="00B8008E" w:rsidP="00835494">
            <w:pPr>
              <w:rPr>
                <w:color w:val="000000"/>
                <w:sz w:val="18"/>
                <w:szCs w:val="18"/>
              </w:rPr>
            </w:pPr>
            <w:r w:rsidRPr="0074554E">
              <w:rPr>
                <w:color w:val="000000"/>
                <w:sz w:val="18"/>
                <w:szCs w:val="18"/>
              </w:rPr>
              <w:t>Sweden</w:t>
            </w:r>
          </w:p>
        </w:tc>
        <w:tc>
          <w:tcPr>
            <w:tcW w:w="847" w:type="dxa"/>
            <w:tcBorders>
              <w:top w:val="single" w:sz="4" w:space="0" w:color="auto"/>
            </w:tcBorders>
          </w:tcPr>
          <w:p w14:paraId="000DB3B8" w14:textId="77777777" w:rsidR="00B8008E" w:rsidRDefault="00B8008E" w:rsidP="00835494">
            <w:pPr>
              <w:rPr>
                <w:color w:val="000000" w:themeColor="text1"/>
                <w:sz w:val="18"/>
                <w:szCs w:val="18"/>
              </w:rPr>
            </w:pPr>
            <w:r>
              <w:rPr>
                <w:color w:val="000000"/>
                <w:sz w:val="18"/>
                <w:szCs w:val="18"/>
              </w:rPr>
              <w:t>2233; 530 at follow-up</w:t>
            </w:r>
          </w:p>
        </w:tc>
        <w:tc>
          <w:tcPr>
            <w:tcW w:w="1559" w:type="dxa"/>
            <w:tcBorders>
              <w:top w:val="single" w:sz="4" w:space="0" w:color="auto"/>
            </w:tcBorders>
            <w:vAlign w:val="bottom"/>
          </w:tcPr>
          <w:p w14:paraId="28B442D5" w14:textId="77777777" w:rsidR="00B8008E" w:rsidRPr="2EEFC0AE" w:rsidRDefault="00B8008E" w:rsidP="00835494">
            <w:pPr>
              <w:rPr>
                <w:color w:val="000000" w:themeColor="text1"/>
                <w:sz w:val="18"/>
                <w:szCs w:val="18"/>
              </w:rPr>
            </w:pPr>
            <w:r w:rsidRPr="0074554E">
              <w:rPr>
                <w:color w:val="000000"/>
                <w:sz w:val="18"/>
                <w:szCs w:val="18"/>
              </w:rPr>
              <w:t>Inpatients and outpatients from national ED database</w:t>
            </w:r>
          </w:p>
        </w:tc>
        <w:tc>
          <w:tcPr>
            <w:tcW w:w="5812" w:type="dxa"/>
            <w:tcBorders>
              <w:top w:val="single" w:sz="4" w:space="0" w:color="auto"/>
              <w:left w:val="nil"/>
              <w:bottom w:val="single" w:sz="4" w:space="0" w:color="auto"/>
              <w:right w:val="nil"/>
            </w:tcBorders>
            <w:vAlign w:val="bottom"/>
          </w:tcPr>
          <w:p w14:paraId="2674A692" w14:textId="77777777" w:rsidR="00B8008E" w:rsidRPr="0074554E" w:rsidRDefault="00B8008E" w:rsidP="00835494">
            <w:pPr>
              <w:rPr>
                <w:color w:val="000000"/>
                <w:sz w:val="18"/>
                <w:szCs w:val="18"/>
              </w:rPr>
            </w:pPr>
            <w:r w:rsidRPr="0074554E">
              <w:rPr>
                <w:color w:val="000000"/>
                <w:sz w:val="18"/>
                <w:szCs w:val="18"/>
              </w:rPr>
              <w:t>To examine clinical characteristics and distinctiveness of the new DSM-5 ED diagnoses, especially concerning purging disorder (PD).</w:t>
            </w:r>
          </w:p>
        </w:tc>
        <w:tc>
          <w:tcPr>
            <w:tcW w:w="2268" w:type="dxa"/>
            <w:tcBorders>
              <w:top w:val="single" w:sz="4" w:space="0" w:color="auto"/>
            </w:tcBorders>
            <w:vAlign w:val="bottom"/>
          </w:tcPr>
          <w:p w14:paraId="6426F133" w14:textId="77777777" w:rsidR="00B8008E" w:rsidRPr="0074554E" w:rsidRDefault="00B8008E" w:rsidP="00835494">
            <w:pPr>
              <w:rPr>
                <w:sz w:val="18"/>
                <w:szCs w:val="18"/>
              </w:rPr>
            </w:pPr>
            <w:r w:rsidRPr="0074554E">
              <w:rPr>
                <w:sz w:val="18"/>
                <w:szCs w:val="18"/>
              </w:rPr>
              <w:t>Repeated measure (with follow-up)</w:t>
            </w:r>
          </w:p>
        </w:tc>
        <w:tc>
          <w:tcPr>
            <w:tcW w:w="2126" w:type="dxa"/>
            <w:tcBorders>
              <w:top w:val="single" w:sz="4" w:space="0" w:color="auto"/>
              <w:left w:val="nil"/>
              <w:bottom w:val="single" w:sz="4" w:space="0" w:color="auto"/>
              <w:right w:val="single" w:sz="4" w:space="0" w:color="auto"/>
            </w:tcBorders>
            <w:vAlign w:val="bottom"/>
          </w:tcPr>
          <w:p w14:paraId="45001A47" w14:textId="77777777" w:rsidR="00B8008E" w:rsidRPr="0074554E" w:rsidRDefault="00B8008E" w:rsidP="00835494">
            <w:pPr>
              <w:rPr>
                <w:color w:val="000000"/>
                <w:sz w:val="18"/>
                <w:szCs w:val="18"/>
              </w:rPr>
            </w:pPr>
            <w:r w:rsidRPr="0074554E">
              <w:rPr>
                <w:color w:val="000000"/>
                <w:sz w:val="18"/>
                <w:szCs w:val="18"/>
              </w:rPr>
              <w:t>Clinical characteristics and distinctiveness of the new DSM-5 ED diagnoses</w:t>
            </w:r>
          </w:p>
        </w:tc>
      </w:tr>
      <w:tr w:rsidR="00B8008E" w:rsidRPr="0074554E" w14:paraId="374C840D" w14:textId="77777777" w:rsidTr="00835494">
        <w:trPr>
          <w:trHeight w:val="601"/>
        </w:trPr>
        <w:tc>
          <w:tcPr>
            <w:tcW w:w="1275" w:type="dxa"/>
            <w:tcBorders>
              <w:top w:val="single" w:sz="4" w:space="0" w:color="auto"/>
            </w:tcBorders>
            <w:noWrap/>
          </w:tcPr>
          <w:p w14:paraId="15202FEC" w14:textId="77777777" w:rsidR="00B8008E" w:rsidRPr="0074554E" w:rsidRDefault="00B8008E" w:rsidP="00835494">
            <w:pPr>
              <w:rPr>
                <w:color w:val="000000"/>
                <w:sz w:val="18"/>
                <w:szCs w:val="18"/>
              </w:rPr>
            </w:pPr>
            <w:r w:rsidRPr="0074554E">
              <w:rPr>
                <w:color w:val="000000"/>
                <w:sz w:val="18"/>
                <w:szCs w:val="18"/>
              </w:rPr>
              <w:t>Fitzsimmons-Craft et al., 2019</w:t>
            </w:r>
          </w:p>
        </w:tc>
        <w:tc>
          <w:tcPr>
            <w:tcW w:w="1134" w:type="dxa"/>
            <w:tcBorders>
              <w:top w:val="single" w:sz="4" w:space="0" w:color="auto"/>
            </w:tcBorders>
            <w:vAlign w:val="bottom"/>
          </w:tcPr>
          <w:p w14:paraId="0EDB3CCA"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0BB7D2E0" w14:textId="77777777" w:rsidR="00B8008E" w:rsidRDefault="00B8008E" w:rsidP="00835494">
            <w:pPr>
              <w:rPr>
                <w:color w:val="000000" w:themeColor="text1"/>
                <w:sz w:val="18"/>
                <w:szCs w:val="18"/>
              </w:rPr>
            </w:pPr>
            <w:r>
              <w:rPr>
                <w:color w:val="000000"/>
                <w:sz w:val="18"/>
                <w:szCs w:val="18"/>
              </w:rPr>
              <w:t>4894</w:t>
            </w:r>
          </w:p>
        </w:tc>
        <w:tc>
          <w:tcPr>
            <w:tcW w:w="1559" w:type="dxa"/>
            <w:tcBorders>
              <w:top w:val="single" w:sz="4" w:space="0" w:color="auto"/>
            </w:tcBorders>
            <w:vAlign w:val="bottom"/>
          </w:tcPr>
          <w:p w14:paraId="26218569" w14:textId="77777777" w:rsidR="00B8008E" w:rsidRPr="2EEFC0AE" w:rsidRDefault="00B8008E" w:rsidP="00835494">
            <w:pPr>
              <w:rPr>
                <w:color w:val="000000" w:themeColor="text1"/>
                <w:sz w:val="18"/>
                <w:szCs w:val="18"/>
              </w:rPr>
            </w:pPr>
            <w:r w:rsidRPr="0074554E">
              <w:rPr>
                <w:color w:val="000000"/>
                <w:sz w:val="18"/>
                <w:szCs w:val="18"/>
              </w:rPr>
              <w:t>College (Adult, All Genders)</w:t>
            </w:r>
          </w:p>
        </w:tc>
        <w:tc>
          <w:tcPr>
            <w:tcW w:w="5812" w:type="dxa"/>
            <w:tcBorders>
              <w:top w:val="single" w:sz="4" w:space="0" w:color="auto"/>
              <w:left w:val="nil"/>
              <w:bottom w:val="single" w:sz="4" w:space="0" w:color="auto"/>
              <w:right w:val="nil"/>
            </w:tcBorders>
            <w:vAlign w:val="bottom"/>
          </w:tcPr>
          <w:p w14:paraId="6F07E329" w14:textId="77777777" w:rsidR="00B8008E" w:rsidRPr="0074554E" w:rsidRDefault="00B8008E" w:rsidP="00835494">
            <w:pPr>
              <w:rPr>
                <w:color w:val="000000"/>
                <w:sz w:val="18"/>
                <w:szCs w:val="18"/>
              </w:rPr>
            </w:pPr>
            <w:r w:rsidRPr="5523EE23">
              <w:rPr>
                <w:color w:val="000000" w:themeColor="text1"/>
                <w:sz w:val="18"/>
                <w:szCs w:val="18"/>
              </w:rPr>
              <w:t>To report on: (a) reach of the Healthy Body Image program, (b) screen results, and (c) differences across ED status groups.</w:t>
            </w:r>
          </w:p>
        </w:tc>
        <w:tc>
          <w:tcPr>
            <w:tcW w:w="2268" w:type="dxa"/>
            <w:tcBorders>
              <w:top w:val="single" w:sz="4" w:space="0" w:color="auto"/>
            </w:tcBorders>
            <w:vAlign w:val="bottom"/>
          </w:tcPr>
          <w:p w14:paraId="1CA289D1" w14:textId="77777777" w:rsidR="00B8008E" w:rsidRPr="0074554E" w:rsidRDefault="00B8008E" w:rsidP="00835494">
            <w:pPr>
              <w:rPr>
                <w:sz w:val="18"/>
                <w:szCs w:val="18"/>
              </w:rPr>
            </w:pPr>
            <w:r w:rsidRPr="0074554E">
              <w:rPr>
                <w:sz w:val="18"/>
                <w:szCs w:val="18"/>
              </w:rPr>
              <w:t>Cross-Sectional + CT intervention</w:t>
            </w:r>
          </w:p>
        </w:tc>
        <w:tc>
          <w:tcPr>
            <w:tcW w:w="2126" w:type="dxa"/>
            <w:tcBorders>
              <w:top w:val="single" w:sz="4" w:space="0" w:color="auto"/>
              <w:left w:val="nil"/>
              <w:bottom w:val="single" w:sz="4" w:space="0" w:color="auto"/>
              <w:right w:val="single" w:sz="4" w:space="0" w:color="auto"/>
            </w:tcBorders>
            <w:vAlign w:val="bottom"/>
          </w:tcPr>
          <w:p w14:paraId="228DDC63" w14:textId="77777777" w:rsidR="00B8008E" w:rsidRPr="0074554E" w:rsidRDefault="00B8008E" w:rsidP="00835494">
            <w:pPr>
              <w:rPr>
                <w:color w:val="000000"/>
                <w:sz w:val="18"/>
                <w:szCs w:val="18"/>
              </w:rPr>
            </w:pPr>
            <w:r w:rsidRPr="0074554E">
              <w:rPr>
                <w:color w:val="000000"/>
                <w:sz w:val="18"/>
                <w:szCs w:val="18"/>
              </w:rPr>
              <w:t xml:space="preserve">HBI Integrated ED screening &amp; intervention: Risk status; symptom reduction following mobile app intervention </w:t>
            </w:r>
          </w:p>
        </w:tc>
      </w:tr>
      <w:tr w:rsidR="00B8008E" w:rsidRPr="0074554E" w14:paraId="4A440312" w14:textId="77777777" w:rsidTr="00835494">
        <w:trPr>
          <w:trHeight w:val="601"/>
        </w:trPr>
        <w:tc>
          <w:tcPr>
            <w:tcW w:w="1275" w:type="dxa"/>
            <w:tcBorders>
              <w:top w:val="single" w:sz="4" w:space="0" w:color="auto"/>
            </w:tcBorders>
            <w:noWrap/>
          </w:tcPr>
          <w:p w14:paraId="0D72C882" w14:textId="77777777" w:rsidR="00B8008E" w:rsidRPr="0074554E" w:rsidRDefault="00B8008E" w:rsidP="00835494">
            <w:pPr>
              <w:rPr>
                <w:color w:val="000000"/>
                <w:sz w:val="18"/>
                <w:szCs w:val="18"/>
              </w:rPr>
            </w:pPr>
            <w:r w:rsidRPr="0074554E">
              <w:rPr>
                <w:color w:val="000000"/>
                <w:sz w:val="18"/>
                <w:szCs w:val="18"/>
              </w:rPr>
              <w:lastRenderedPageBreak/>
              <w:t>Fitzsimmons-Craft, et al., 2019</w:t>
            </w:r>
          </w:p>
        </w:tc>
        <w:tc>
          <w:tcPr>
            <w:tcW w:w="1134" w:type="dxa"/>
            <w:tcBorders>
              <w:top w:val="single" w:sz="4" w:space="0" w:color="auto"/>
            </w:tcBorders>
            <w:vAlign w:val="bottom"/>
          </w:tcPr>
          <w:p w14:paraId="0782D848"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41AFE659" w14:textId="77777777" w:rsidR="00B8008E" w:rsidRDefault="00B8008E" w:rsidP="00835494">
            <w:pPr>
              <w:rPr>
                <w:color w:val="000000" w:themeColor="text1"/>
                <w:sz w:val="18"/>
                <w:szCs w:val="18"/>
              </w:rPr>
            </w:pPr>
            <w:r>
              <w:rPr>
                <w:color w:val="000000"/>
                <w:sz w:val="18"/>
                <w:szCs w:val="18"/>
              </w:rPr>
              <w:t>71,362</w:t>
            </w:r>
          </w:p>
        </w:tc>
        <w:tc>
          <w:tcPr>
            <w:tcW w:w="1559" w:type="dxa"/>
            <w:tcBorders>
              <w:top w:val="single" w:sz="4" w:space="0" w:color="auto"/>
            </w:tcBorders>
            <w:vAlign w:val="bottom"/>
          </w:tcPr>
          <w:p w14:paraId="1424B3E9"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5F16A15F" w14:textId="77777777" w:rsidR="00B8008E" w:rsidRPr="0074554E" w:rsidRDefault="00B8008E" w:rsidP="00835494">
            <w:pPr>
              <w:rPr>
                <w:color w:val="000000"/>
                <w:sz w:val="18"/>
                <w:szCs w:val="18"/>
              </w:rPr>
            </w:pPr>
            <w:r w:rsidRPr="0074554E">
              <w:rPr>
                <w:color w:val="000000"/>
                <w:sz w:val="18"/>
                <w:szCs w:val="18"/>
              </w:rPr>
              <w:t>To determine the reach of disseminating an online eating disorder screener in partnership with the National Eating Disorders Association (NEDA), as well to examine the probable eating disorder diagnostic and risk breakdown of adult respondents. We also assessed receipt of any treatment.</w:t>
            </w:r>
          </w:p>
        </w:tc>
        <w:tc>
          <w:tcPr>
            <w:tcW w:w="2268" w:type="dxa"/>
            <w:tcBorders>
              <w:top w:val="single" w:sz="4" w:space="0" w:color="auto"/>
            </w:tcBorders>
            <w:vAlign w:val="bottom"/>
          </w:tcPr>
          <w:p w14:paraId="0239AE67"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79E466AD" w14:textId="77777777" w:rsidR="00B8008E" w:rsidRPr="0074554E" w:rsidRDefault="00B8008E" w:rsidP="00835494">
            <w:pPr>
              <w:rPr>
                <w:color w:val="000000"/>
                <w:sz w:val="18"/>
                <w:szCs w:val="18"/>
              </w:rPr>
            </w:pPr>
            <w:r w:rsidRPr="0074554E">
              <w:rPr>
                <w:color w:val="000000"/>
                <w:sz w:val="18"/>
                <w:szCs w:val="18"/>
              </w:rPr>
              <w:t>Screen - risk &amp; prevalence</w:t>
            </w:r>
          </w:p>
        </w:tc>
      </w:tr>
      <w:tr w:rsidR="00B8008E" w:rsidRPr="0074554E" w14:paraId="3E56491B" w14:textId="77777777" w:rsidTr="00835494">
        <w:trPr>
          <w:trHeight w:val="601"/>
        </w:trPr>
        <w:tc>
          <w:tcPr>
            <w:tcW w:w="1275" w:type="dxa"/>
            <w:tcBorders>
              <w:top w:val="single" w:sz="4" w:space="0" w:color="auto"/>
            </w:tcBorders>
            <w:noWrap/>
          </w:tcPr>
          <w:p w14:paraId="2E369CA3" w14:textId="77777777" w:rsidR="00B8008E" w:rsidRPr="0074554E" w:rsidRDefault="00B8008E" w:rsidP="00835494">
            <w:pPr>
              <w:rPr>
                <w:color w:val="000000"/>
                <w:sz w:val="18"/>
                <w:szCs w:val="18"/>
              </w:rPr>
            </w:pPr>
            <w:r w:rsidRPr="0074554E">
              <w:rPr>
                <w:color w:val="000000"/>
                <w:sz w:val="18"/>
                <w:szCs w:val="18"/>
              </w:rPr>
              <w:t>Fitzsimmons-Craft et al., 2019</w:t>
            </w:r>
          </w:p>
        </w:tc>
        <w:tc>
          <w:tcPr>
            <w:tcW w:w="1134" w:type="dxa"/>
            <w:tcBorders>
              <w:top w:val="single" w:sz="4" w:space="0" w:color="auto"/>
            </w:tcBorders>
            <w:vAlign w:val="bottom"/>
          </w:tcPr>
          <w:p w14:paraId="0023DD8E"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7AF736DF" w14:textId="77777777" w:rsidR="00B8008E" w:rsidRDefault="00B8008E" w:rsidP="00835494">
            <w:pPr>
              <w:rPr>
                <w:color w:val="000000" w:themeColor="text1"/>
                <w:sz w:val="18"/>
                <w:szCs w:val="18"/>
              </w:rPr>
            </w:pPr>
            <w:r>
              <w:rPr>
                <w:color w:val="000000"/>
                <w:sz w:val="18"/>
                <w:szCs w:val="18"/>
              </w:rPr>
              <w:t>2454</w:t>
            </w:r>
          </w:p>
        </w:tc>
        <w:tc>
          <w:tcPr>
            <w:tcW w:w="1559" w:type="dxa"/>
            <w:tcBorders>
              <w:top w:val="single" w:sz="4" w:space="0" w:color="auto"/>
            </w:tcBorders>
            <w:vAlign w:val="bottom"/>
          </w:tcPr>
          <w:p w14:paraId="7901023E" w14:textId="77777777" w:rsidR="00B8008E" w:rsidRPr="2EEFC0AE" w:rsidRDefault="00B8008E" w:rsidP="00835494">
            <w:pPr>
              <w:rPr>
                <w:color w:val="000000" w:themeColor="text1"/>
                <w:sz w:val="18"/>
                <w:szCs w:val="18"/>
              </w:rPr>
            </w:pPr>
            <w:r w:rsidRPr="0074554E">
              <w:rPr>
                <w:color w:val="000000"/>
                <w:sz w:val="18"/>
                <w:szCs w:val="18"/>
              </w:rPr>
              <w:t>College (Adult, All Genders)</w:t>
            </w:r>
          </w:p>
        </w:tc>
        <w:tc>
          <w:tcPr>
            <w:tcW w:w="5812" w:type="dxa"/>
            <w:tcBorders>
              <w:top w:val="single" w:sz="4" w:space="0" w:color="auto"/>
              <w:left w:val="nil"/>
              <w:bottom w:val="single" w:sz="4" w:space="0" w:color="auto"/>
              <w:right w:val="nil"/>
            </w:tcBorders>
            <w:vAlign w:val="bottom"/>
          </w:tcPr>
          <w:p w14:paraId="36C00F11" w14:textId="77777777" w:rsidR="00B8008E" w:rsidRPr="0074554E" w:rsidRDefault="00B8008E" w:rsidP="00835494">
            <w:pPr>
              <w:rPr>
                <w:color w:val="000000"/>
                <w:sz w:val="18"/>
                <w:szCs w:val="18"/>
              </w:rPr>
            </w:pPr>
            <w:r w:rsidRPr="0074554E">
              <w:rPr>
                <w:color w:val="000000"/>
                <w:sz w:val="18"/>
                <w:szCs w:val="18"/>
              </w:rPr>
              <w:t>Report on (a) reach of HBI in the Missouri public universities over the course of 3 years, (b) results of the screen and differences in risk/clinical status groups on demographic variables, (c) uptake of the online/mobile interventions, and (d) results regarding the effectiveness of the mobile SB-ED intervention for students who screen positive for a clinical/subclinical ED other than AN.</w:t>
            </w:r>
          </w:p>
        </w:tc>
        <w:tc>
          <w:tcPr>
            <w:tcW w:w="2268" w:type="dxa"/>
            <w:tcBorders>
              <w:top w:val="single" w:sz="4" w:space="0" w:color="auto"/>
            </w:tcBorders>
            <w:vAlign w:val="bottom"/>
          </w:tcPr>
          <w:p w14:paraId="010ED379" w14:textId="77777777" w:rsidR="00B8008E" w:rsidRPr="0074554E" w:rsidRDefault="00B8008E" w:rsidP="00835494">
            <w:pPr>
              <w:rPr>
                <w:sz w:val="18"/>
                <w:szCs w:val="18"/>
              </w:rPr>
            </w:pPr>
            <w:r w:rsidRPr="2EEFC0AE">
              <w:rPr>
                <w:sz w:val="18"/>
                <w:szCs w:val="18"/>
              </w:rPr>
              <w:t>Cross-Sectional (screening) + CT intervention</w:t>
            </w:r>
          </w:p>
        </w:tc>
        <w:tc>
          <w:tcPr>
            <w:tcW w:w="2126" w:type="dxa"/>
            <w:tcBorders>
              <w:top w:val="single" w:sz="4" w:space="0" w:color="auto"/>
              <w:left w:val="nil"/>
              <w:bottom w:val="single" w:sz="4" w:space="0" w:color="auto"/>
              <w:right w:val="single" w:sz="4" w:space="0" w:color="auto"/>
            </w:tcBorders>
            <w:vAlign w:val="bottom"/>
          </w:tcPr>
          <w:p w14:paraId="30D389B2" w14:textId="77777777" w:rsidR="00B8008E" w:rsidRPr="0074554E" w:rsidRDefault="00B8008E" w:rsidP="00835494">
            <w:pPr>
              <w:rPr>
                <w:color w:val="000000"/>
                <w:sz w:val="18"/>
                <w:szCs w:val="18"/>
              </w:rPr>
            </w:pPr>
            <w:r w:rsidRPr="0074554E">
              <w:rPr>
                <w:color w:val="000000"/>
                <w:sz w:val="18"/>
                <w:szCs w:val="18"/>
              </w:rPr>
              <w:t xml:space="preserve">HBI Integrated ED screening &amp; intervention: Risk status; symptom reduction following mobile app intervention </w:t>
            </w:r>
          </w:p>
        </w:tc>
      </w:tr>
      <w:tr w:rsidR="00B8008E" w:rsidRPr="0074554E" w14:paraId="5035CF0C" w14:textId="77777777" w:rsidTr="00835494">
        <w:trPr>
          <w:trHeight w:val="601"/>
        </w:trPr>
        <w:tc>
          <w:tcPr>
            <w:tcW w:w="1275" w:type="dxa"/>
            <w:tcBorders>
              <w:top w:val="single" w:sz="4" w:space="0" w:color="auto"/>
            </w:tcBorders>
            <w:noWrap/>
          </w:tcPr>
          <w:p w14:paraId="0F3F752E" w14:textId="77777777" w:rsidR="00B8008E" w:rsidRPr="0074554E" w:rsidRDefault="00B8008E" w:rsidP="00835494">
            <w:pPr>
              <w:rPr>
                <w:color w:val="000000"/>
                <w:sz w:val="18"/>
                <w:szCs w:val="18"/>
              </w:rPr>
            </w:pPr>
            <w:r w:rsidRPr="0074554E">
              <w:rPr>
                <w:color w:val="000000"/>
                <w:sz w:val="18"/>
                <w:szCs w:val="18"/>
              </w:rPr>
              <w:t xml:space="preserve">Fitzsimmons-Craft et al., 2020 </w:t>
            </w:r>
          </w:p>
        </w:tc>
        <w:tc>
          <w:tcPr>
            <w:tcW w:w="1134" w:type="dxa"/>
            <w:tcBorders>
              <w:top w:val="single" w:sz="4" w:space="0" w:color="auto"/>
            </w:tcBorders>
            <w:vAlign w:val="bottom"/>
          </w:tcPr>
          <w:p w14:paraId="107F11C6" w14:textId="77777777" w:rsidR="00B8008E" w:rsidRPr="0074554E" w:rsidRDefault="00B8008E" w:rsidP="00835494">
            <w:pPr>
              <w:rPr>
                <w:color w:val="000000"/>
                <w:sz w:val="18"/>
                <w:szCs w:val="18"/>
              </w:rPr>
            </w:pPr>
            <w:r w:rsidRPr="0074554E">
              <w:rPr>
                <w:color w:val="000000"/>
                <w:sz w:val="18"/>
                <w:szCs w:val="18"/>
              </w:rPr>
              <w:t xml:space="preserve">US </w:t>
            </w:r>
          </w:p>
        </w:tc>
        <w:tc>
          <w:tcPr>
            <w:tcW w:w="847" w:type="dxa"/>
            <w:tcBorders>
              <w:top w:val="single" w:sz="4" w:space="0" w:color="auto"/>
            </w:tcBorders>
          </w:tcPr>
          <w:p w14:paraId="75D984E9" w14:textId="77777777" w:rsidR="00B8008E" w:rsidRDefault="00B8008E" w:rsidP="00835494">
            <w:pPr>
              <w:rPr>
                <w:color w:val="000000"/>
                <w:sz w:val="18"/>
                <w:szCs w:val="18"/>
              </w:rPr>
            </w:pPr>
            <w:r>
              <w:rPr>
                <w:color w:val="000000"/>
                <w:sz w:val="18"/>
                <w:szCs w:val="18"/>
              </w:rPr>
              <w:t>61</w:t>
            </w:r>
          </w:p>
        </w:tc>
        <w:tc>
          <w:tcPr>
            <w:tcW w:w="1559" w:type="dxa"/>
            <w:tcBorders>
              <w:top w:val="single" w:sz="4" w:space="0" w:color="auto"/>
            </w:tcBorders>
            <w:vAlign w:val="bottom"/>
          </w:tcPr>
          <w:p w14:paraId="34CCD063" w14:textId="77777777" w:rsidR="00B8008E" w:rsidRPr="0074554E" w:rsidRDefault="00B8008E" w:rsidP="00835494">
            <w:pPr>
              <w:rPr>
                <w:color w:val="000000"/>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3063359D" w14:textId="77777777" w:rsidR="00B8008E" w:rsidRPr="5523EE23" w:rsidRDefault="00B8008E" w:rsidP="00835494">
            <w:pPr>
              <w:rPr>
                <w:color w:val="000000" w:themeColor="text1"/>
                <w:sz w:val="18"/>
                <w:szCs w:val="18"/>
              </w:rPr>
            </w:pPr>
            <w:r w:rsidRPr="0074554E">
              <w:rPr>
                <w:color w:val="000000"/>
                <w:sz w:val="18"/>
                <w:szCs w:val="18"/>
              </w:rPr>
              <w:t xml:space="preserve">To conduct a longer-term (i.e., 9-month) follow-up of students identified with possible anorexia nervosa (AN) as part of the Healthy Body Image Program, </w:t>
            </w:r>
          </w:p>
        </w:tc>
        <w:tc>
          <w:tcPr>
            <w:tcW w:w="2268" w:type="dxa"/>
            <w:tcBorders>
              <w:top w:val="single" w:sz="4" w:space="0" w:color="auto"/>
            </w:tcBorders>
            <w:vAlign w:val="bottom"/>
          </w:tcPr>
          <w:p w14:paraId="690CA518" w14:textId="77777777" w:rsidR="00B8008E" w:rsidRPr="0074554E" w:rsidRDefault="00B8008E" w:rsidP="00835494">
            <w:pPr>
              <w:rPr>
                <w:sz w:val="18"/>
                <w:szCs w:val="18"/>
              </w:rPr>
            </w:pPr>
            <w:r w:rsidRPr="0074554E">
              <w:rPr>
                <w:sz w:val="18"/>
                <w:szCs w:val="18"/>
              </w:rPr>
              <w:t>Repeated Measure (with follow-up)</w:t>
            </w:r>
          </w:p>
        </w:tc>
        <w:tc>
          <w:tcPr>
            <w:tcW w:w="2126" w:type="dxa"/>
            <w:tcBorders>
              <w:top w:val="single" w:sz="4" w:space="0" w:color="auto"/>
              <w:left w:val="nil"/>
              <w:bottom w:val="single" w:sz="4" w:space="0" w:color="auto"/>
              <w:right w:val="single" w:sz="4" w:space="0" w:color="auto"/>
            </w:tcBorders>
            <w:vAlign w:val="bottom"/>
          </w:tcPr>
          <w:p w14:paraId="25267A7D" w14:textId="77777777" w:rsidR="00B8008E" w:rsidRPr="0074554E" w:rsidRDefault="00B8008E" w:rsidP="00835494">
            <w:pPr>
              <w:rPr>
                <w:color w:val="000000"/>
                <w:sz w:val="18"/>
                <w:szCs w:val="18"/>
              </w:rPr>
            </w:pPr>
            <w:r w:rsidRPr="0074554E">
              <w:rPr>
                <w:color w:val="000000"/>
                <w:sz w:val="18"/>
                <w:szCs w:val="18"/>
              </w:rPr>
              <w:t>Changes in ED pathology, comorbidity and help-seeking 9-months post positive AN screen</w:t>
            </w:r>
          </w:p>
        </w:tc>
      </w:tr>
      <w:tr w:rsidR="00B8008E" w:rsidRPr="0074554E" w14:paraId="315FACDE" w14:textId="77777777" w:rsidTr="00835494">
        <w:trPr>
          <w:trHeight w:val="601"/>
        </w:trPr>
        <w:tc>
          <w:tcPr>
            <w:tcW w:w="1275" w:type="dxa"/>
            <w:tcBorders>
              <w:top w:val="single" w:sz="4" w:space="0" w:color="auto"/>
            </w:tcBorders>
            <w:noWrap/>
          </w:tcPr>
          <w:p w14:paraId="3B54DDB2" w14:textId="77777777" w:rsidR="00B8008E" w:rsidRPr="0074554E" w:rsidRDefault="00B8008E" w:rsidP="00835494">
            <w:pPr>
              <w:rPr>
                <w:color w:val="000000"/>
                <w:sz w:val="18"/>
                <w:szCs w:val="18"/>
              </w:rPr>
            </w:pPr>
            <w:r w:rsidRPr="0074554E">
              <w:rPr>
                <w:color w:val="000000"/>
                <w:sz w:val="18"/>
                <w:szCs w:val="18"/>
              </w:rPr>
              <w:t>Fitzsimmons-Craft et al., 2020</w:t>
            </w:r>
          </w:p>
        </w:tc>
        <w:tc>
          <w:tcPr>
            <w:tcW w:w="1134" w:type="dxa"/>
            <w:tcBorders>
              <w:top w:val="single" w:sz="4" w:space="0" w:color="auto"/>
            </w:tcBorders>
            <w:vAlign w:val="bottom"/>
          </w:tcPr>
          <w:p w14:paraId="41C9C371" w14:textId="77777777" w:rsidR="00B8008E" w:rsidRPr="0074554E" w:rsidRDefault="00B8008E" w:rsidP="00835494">
            <w:pPr>
              <w:rPr>
                <w:color w:val="000000"/>
                <w:sz w:val="18"/>
                <w:szCs w:val="18"/>
              </w:rPr>
            </w:pPr>
            <w:r w:rsidRPr="0074554E">
              <w:rPr>
                <w:color w:val="000000"/>
                <w:sz w:val="18"/>
                <w:szCs w:val="18"/>
              </w:rPr>
              <w:t xml:space="preserve">US </w:t>
            </w:r>
          </w:p>
        </w:tc>
        <w:tc>
          <w:tcPr>
            <w:tcW w:w="847" w:type="dxa"/>
            <w:tcBorders>
              <w:top w:val="single" w:sz="4" w:space="0" w:color="auto"/>
            </w:tcBorders>
          </w:tcPr>
          <w:p w14:paraId="745B8E5B" w14:textId="77777777" w:rsidR="00B8008E" w:rsidRDefault="00B8008E" w:rsidP="00835494">
            <w:pPr>
              <w:rPr>
                <w:color w:val="000000"/>
                <w:sz w:val="18"/>
                <w:szCs w:val="18"/>
              </w:rPr>
            </w:pPr>
            <w:r>
              <w:rPr>
                <w:color w:val="000000"/>
                <w:sz w:val="18"/>
                <w:szCs w:val="18"/>
              </w:rPr>
              <w:t>16,396</w:t>
            </w:r>
          </w:p>
        </w:tc>
        <w:tc>
          <w:tcPr>
            <w:tcW w:w="1559" w:type="dxa"/>
            <w:tcBorders>
              <w:top w:val="single" w:sz="4" w:space="0" w:color="auto"/>
            </w:tcBorders>
            <w:vAlign w:val="bottom"/>
          </w:tcPr>
          <w:p w14:paraId="77711DC2" w14:textId="77777777" w:rsidR="00B8008E" w:rsidRPr="0074554E" w:rsidRDefault="00B8008E" w:rsidP="00835494">
            <w:pPr>
              <w:rPr>
                <w:color w:val="000000"/>
                <w:sz w:val="18"/>
                <w:szCs w:val="18"/>
              </w:rPr>
            </w:pPr>
            <w:r w:rsidRPr="0074554E">
              <w:rPr>
                <w:color w:val="000000"/>
                <w:sz w:val="18"/>
                <w:szCs w:val="18"/>
              </w:rPr>
              <w:t>NEDA online screen respondents who screen positive or high risk for an ED</w:t>
            </w:r>
          </w:p>
        </w:tc>
        <w:tc>
          <w:tcPr>
            <w:tcW w:w="5812" w:type="dxa"/>
            <w:tcBorders>
              <w:top w:val="single" w:sz="4" w:space="0" w:color="auto"/>
              <w:left w:val="nil"/>
              <w:bottom w:val="single" w:sz="4" w:space="0" w:color="auto"/>
              <w:right w:val="nil"/>
            </w:tcBorders>
            <w:vAlign w:val="bottom"/>
          </w:tcPr>
          <w:p w14:paraId="498FA079" w14:textId="77777777" w:rsidR="00B8008E" w:rsidRPr="5523EE23" w:rsidRDefault="00B8008E" w:rsidP="00835494">
            <w:pPr>
              <w:rPr>
                <w:color w:val="000000" w:themeColor="text1"/>
                <w:sz w:val="18"/>
                <w:szCs w:val="18"/>
              </w:rPr>
            </w:pPr>
            <w:r w:rsidRPr="00AC68A7">
              <w:rPr>
                <w:color w:val="000000"/>
                <w:sz w:val="18"/>
                <w:szCs w:val="18"/>
              </w:rPr>
              <w:t>To understand help-seeking among respondents to the National Eating Disorders Association online screen who screened positive or at high risk for an ED.</w:t>
            </w:r>
          </w:p>
        </w:tc>
        <w:tc>
          <w:tcPr>
            <w:tcW w:w="2268" w:type="dxa"/>
            <w:tcBorders>
              <w:top w:val="single" w:sz="4" w:space="0" w:color="auto"/>
            </w:tcBorders>
            <w:vAlign w:val="bottom"/>
          </w:tcPr>
          <w:p w14:paraId="260C2BAF" w14:textId="77777777" w:rsidR="00B8008E" w:rsidRPr="0074554E" w:rsidRDefault="00B8008E" w:rsidP="00835494">
            <w:pPr>
              <w:rPr>
                <w:sz w:val="18"/>
                <w:szCs w:val="18"/>
              </w:rPr>
            </w:pPr>
            <w:r w:rsidRPr="0074554E">
              <w:rPr>
                <w:sz w:val="18"/>
                <w:szCs w:val="18"/>
              </w:rPr>
              <w:t>Repeated Measure (with follow-up)</w:t>
            </w:r>
          </w:p>
        </w:tc>
        <w:tc>
          <w:tcPr>
            <w:tcW w:w="2126" w:type="dxa"/>
            <w:tcBorders>
              <w:top w:val="single" w:sz="4" w:space="0" w:color="auto"/>
              <w:left w:val="nil"/>
              <w:bottom w:val="single" w:sz="4" w:space="0" w:color="auto"/>
              <w:right w:val="single" w:sz="4" w:space="0" w:color="auto"/>
            </w:tcBorders>
            <w:vAlign w:val="bottom"/>
          </w:tcPr>
          <w:p w14:paraId="3BF4975D" w14:textId="77777777" w:rsidR="00B8008E" w:rsidRPr="0074554E" w:rsidRDefault="00B8008E" w:rsidP="00835494">
            <w:pPr>
              <w:rPr>
                <w:color w:val="000000"/>
                <w:sz w:val="18"/>
                <w:szCs w:val="18"/>
              </w:rPr>
            </w:pPr>
            <w:r w:rsidRPr="0074554E">
              <w:rPr>
                <w:color w:val="000000"/>
                <w:sz w:val="18"/>
                <w:szCs w:val="18"/>
              </w:rPr>
              <w:t>Help-seeking intention post positive ED screen (online)</w:t>
            </w:r>
          </w:p>
        </w:tc>
      </w:tr>
      <w:tr w:rsidR="00B8008E" w:rsidRPr="0074554E" w14:paraId="41A5EAAE" w14:textId="77777777" w:rsidTr="00835494">
        <w:trPr>
          <w:trHeight w:val="601"/>
        </w:trPr>
        <w:tc>
          <w:tcPr>
            <w:tcW w:w="1275" w:type="dxa"/>
            <w:tcBorders>
              <w:top w:val="single" w:sz="4" w:space="0" w:color="auto"/>
            </w:tcBorders>
            <w:noWrap/>
          </w:tcPr>
          <w:p w14:paraId="3E779192" w14:textId="77777777" w:rsidR="00B8008E" w:rsidRPr="0074554E" w:rsidRDefault="00B8008E" w:rsidP="00835494">
            <w:pPr>
              <w:rPr>
                <w:color w:val="000000"/>
                <w:sz w:val="18"/>
                <w:szCs w:val="18"/>
              </w:rPr>
            </w:pPr>
            <w:r w:rsidRPr="0074554E">
              <w:rPr>
                <w:color w:val="000000"/>
                <w:sz w:val="18"/>
                <w:szCs w:val="18"/>
              </w:rPr>
              <w:t xml:space="preserve">Flatt et al., 2021 </w:t>
            </w:r>
          </w:p>
        </w:tc>
        <w:tc>
          <w:tcPr>
            <w:tcW w:w="1134" w:type="dxa"/>
            <w:tcBorders>
              <w:top w:val="single" w:sz="4" w:space="0" w:color="auto"/>
            </w:tcBorders>
            <w:vAlign w:val="bottom"/>
          </w:tcPr>
          <w:p w14:paraId="0C186E7A"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2052E908" w14:textId="77777777" w:rsidR="00B8008E" w:rsidRDefault="00B8008E" w:rsidP="00835494">
            <w:pPr>
              <w:rPr>
                <w:color w:val="000000"/>
                <w:sz w:val="18"/>
                <w:szCs w:val="18"/>
              </w:rPr>
            </w:pPr>
            <w:r>
              <w:rPr>
                <w:color w:val="000000"/>
                <w:sz w:val="18"/>
                <w:szCs w:val="18"/>
              </w:rPr>
              <w:t>23,920</w:t>
            </w:r>
          </w:p>
        </w:tc>
        <w:tc>
          <w:tcPr>
            <w:tcW w:w="1559" w:type="dxa"/>
            <w:tcBorders>
              <w:top w:val="single" w:sz="4" w:space="0" w:color="auto"/>
            </w:tcBorders>
            <w:vAlign w:val="bottom"/>
          </w:tcPr>
          <w:p w14:paraId="27C29FEA" w14:textId="77777777" w:rsidR="00B8008E" w:rsidRPr="0074554E" w:rsidRDefault="00B8008E" w:rsidP="00835494">
            <w:pPr>
              <w:rPr>
                <w:color w:val="000000"/>
                <w:sz w:val="18"/>
                <w:szCs w:val="18"/>
              </w:rPr>
            </w:pPr>
            <w:r w:rsidRPr="0074554E">
              <w:rPr>
                <w:color w:val="000000"/>
                <w:sz w:val="18"/>
                <w:szCs w:val="18"/>
              </w:rPr>
              <w:t>Community (Mixed Cohort, All Genders)</w:t>
            </w:r>
          </w:p>
        </w:tc>
        <w:tc>
          <w:tcPr>
            <w:tcW w:w="5812" w:type="dxa"/>
            <w:tcBorders>
              <w:top w:val="single" w:sz="4" w:space="0" w:color="auto"/>
              <w:left w:val="nil"/>
              <w:bottom w:val="single" w:sz="4" w:space="0" w:color="auto"/>
              <w:right w:val="nil"/>
            </w:tcBorders>
            <w:vAlign w:val="bottom"/>
          </w:tcPr>
          <w:p w14:paraId="707D9CD6" w14:textId="77777777" w:rsidR="00B8008E" w:rsidRPr="5523EE23" w:rsidRDefault="00B8008E" w:rsidP="00835494">
            <w:pPr>
              <w:rPr>
                <w:color w:val="000000" w:themeColor="text1"/>
                <w:sz w:val="18"/>
                <w:szCs w:val="18"/>
              </w:rPr>
            </w:pPr>
            <w:r w:rsidRPr="0074554E">
              <w:rPr>
                <w:color w:val="000000"/>
                <w:sz w:val="18"/>
                <w:szCs w:val="18"/>
              </w:rPr>
              <w:t>Compare eating disorder (ED) characteristics and treatment seeking behavio</w:t>
            </w:r>
            <w:r>
              <w:rPr>
                <w:color w:val="000000"/>
                <w:sz w:val="18"/>
                <w:szCs w:val="18"/>
              </w:rPr>
              <w:t>u</w:t>
            </w:r>
            <w:r w:rsidRPr="0074554E">
              <w:rPr>
                <w:color w:val="000000"/>
                <w:sz w:val="18"/>
                <w:szCs w:val="18"/>
              </w:rPr>
              <w:t>rs between self-identified competitive athletes and non-athletes in a large, community-based sample.</w:t>
            </w:r>
          </w:p>
        </w:tc>
        <w:tc>
          <w:tcPr>
            <w:tcW w:w="2268" w:type="dxa"/>
            <w:tcBorders>
              <w:top w:val="single" w:sz="4" w:space="0" w:color="auto"/>
            </w:tcBorders>
            <w:vAlign w:val="bottom"/>
          </w:tcPr>
          <w:p w14:paraId="1DF6ACDD"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1B525C26" w14:textId="77777777" w:rsidR="00B8008E" w:rsidRPr="0074554E" w:rsidRDefault="00B8008E" w:rsidP="00835494">
            <w:pPr>
              <w:rPr>
                <w:color w:val="000000"/>
                <w:sz w:val="18"/>
                <w:szCs w:val="18"/>
              </w:rPr>
            </w:pPr>
            <w:r w:rsidRPr="0074554E">
              <w:rPr>
                <w:color w:val="000000"/>
                <w:sz w:val="18"/>
                <w:szCs w:val="18"/>
              </w:rPr>
              <w:t>ED characteristics &amp; treatment seeking</w:t>
            </w:r>
          </w:p>
        </w:tc>
      </w:tr>
      <w:tr w:rsidR="00B8008E" w:rsidRPr="0074554E" w14:paraId="5CF4702B" w14:textId="77777777" w:rsidTr="00835494">
        <w:trPr>
          <w:trHeight w:val="601"/>
        </w:trPr>
        <w:tc>
          <w:tcPr>
            <w:tcW w:w="1275" w:type="dxa"/>
            <w:tcBorders>
              <w:top w:val="single" w:sz="4" w:space="0" w:color="auto"/>
            </w:tcBorders>
            <w:noWrap/>
          </w:tcPr>
          <w:p w14:paraId="1528FCFD" w14:textId="77777777" w:rsidR="00B8008E" w:rsidRPr="0074554E" w:rsidRDefault="00B8008E" w:rsidP="00835494">
            <w:pPr>
              <w:rPr>
                <w:color w:val="000000"/>
                <w:sz w:val="18"/>
                <w:szCs w:val="18"/>
              </w:rPr>
            </w:pPr>
            <w:r w:rsidRPr="0074554E">
              <w:rPr>
                <w:color w:val="000000"/>
                <w:sz w:val="18"/>
                <w:szCs w:val="18"/>
              </w:rPr>
              <w:t xml:space="preserve">Forbush et al., 2017 </w:t>
            </w:r>
          </w:p>
        </w:tc>
        <w:tc>
          <w:tcPr>
            <w:tcW w:w="1134" w:type="dxa"/>
            <w:tcBorders>
              <w:top w:val="single" w:sz="4" w:space="0" w:color="auto"/>
            </w:tcBorders>
            <w:vAlign w:val="bottom"/>
          </w:tcPr>
          <w:p w14:paraId="607E3F57"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6650C6BE" w14:textId="77777777" w:rsidR="00B8008E" w:rsidRDefault="00B8008E" w:rsidP="00835494">
            <w:pPr>
              <w:rPr>
                <w:color w:val="000000"/>
                <w:sz w:val="18"/>
                <w:szCs w:val="18"/>
              </w:rPr>
            </w:pPr>
            <w:r>
              <w:rPr>
                <w:color w:val="000000"/>
                <w:sz w:val="18"/>
                <w:szCs w:val="18"/>
              </w:rPr>
              <w:t>229</w:t>
            </w:r>
          </w:p>
        </w:tc>
        <w:tc>
          <w:tcPr>
            <w:tcW w:w="1559" w:type="dxa"/>
            <w:tcBorders>
              <w:top w:val="single" w:sz="4" w:space="0" w:color="auto"/>
            </w:tcBorders>
            <w:vAlign w:val="bottom"/>
          </w:tcPr>
          <w:p w14:paraId="43E55492" w14:textId="77777777" w:rsidR="00B8008E" w:rsidRPr="0074554E" w:rsidRDefault="00B8008E" w:rsidP="00835494">
            <w:pPr>
              <w:rPr>
                <w:color w:val="000000"/>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4FEA2DF2" w14:textId="77777777" w:rsidR="00B8008E" w:rsidRPr="0074554E" w:rsidRDefault="00B8008E" w:rsidP="00835494">
            <w:pPr>
              <w:rPr>
                <w:color w:val="000000"/>
                <w:sz w:val="18"/>
                <w:szCs w:val="18"/>
              </w:rPr>
            </w:pPr>
            <w:r w:rsidRPr="5523EE23">
              <w:rPr>
                <w:color w:val="000000" w:themeColor="text1"/>
                <w:sz w:val="18"/>
                <w:szCs w:val="18"/>
              </w:rPr>
              <w:t>Develop a transdiagnostic, hierarchical-dimensional model relevant to ED psychopathology that: 1) reduces diagnostic heterogeneity, 2) includes important dimensions of internalizing psychopathology that are often excluded from ED diagnostic models, and 3) predicts clinical impairment.</w:t>
            </w:r>
          </w:p>
        </w:tc>
        <w:tc>
          <w:tcPr>
            <w:tcW w:w="2268" w:type="dxa"/>
            <w:tcBorders>
              <w:top w:val="single" w:sz="4" w:space="0" w:color="auto"/>
            </w:tcBorders>
            <w:vAlign w:val="bottom"/>
          </w:tcPr>
          <w:p w14:paraId="65F16CA3"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79E18D3E" w14:textId="77777777" w:rsidR="00B8008E" w:rsidRPr="0074554E" w:rsidRDefault="00B8008E" w:rsidP="00835494">
            <w:pPr>
              <w:rPr>
                <w:color w:val="000000"/>
                <w:sz w:val="18"/>
                <w:szCs w:val="18"/>
              </w:rPr>
            </w:pPr>
            <w:r w:rsidRPr="0074554E">
              <w:rPr>
                <w:color w:val="000000"/>
                <w:sz w:val="18"/>
                <w:szCs w:val="18"/>
              </w:rPr>
              <w:t>Validity of a new transdiagnostic, hierarchical-dimensional model relevant to ED psychopathology that: 1) reduces diagnostic heterogeneity, 2) includes important dimensions of internalizing psychopathology that are often excluded from ED diagnostic models, and 3) predicts clinical impairment.</w:t>
            </w:r>
          </w:p>
        </w:tc>
      </w:tr>
      <w:tr w:rsidR="00B8008E" w:rsidRPr="0074554E" w14:paraId="3252E6C7" w14:textId="77777777" w:rsidTr="00835494">
        <w:trPr>
          <w:trHeight w:val="601"/>
        </w:trPr>
        <w:tc>
          <w:tcPr>
            <w:tcW w:w="1275" w:type="dxa"/>
            <w:tcBorders>
              <w:top w:val="single" w:sz="4" w:space="0" w:color="auto"/>
            </w:tcBorders>
            <w:noWrap/>
          </w:tcPr>
          <w:p w14:paraId="28800A26" w14:textId="77777777" w:rsidR="00B8008E" w:rsidRPr="0074554E" w:rsidRDefault="00B8008E" w:rsidP="00835494">
            <w:pPr>
              <w:rPr>
                <w:color w:val="000000"/>
                <w:sz w:val="18"/>
                <w:szCs w:val="18"/>
              </w:rPr>
            </w:pPr>
            <w:r w:rsidRPr="0074554E">
              <w:rPr>
                <w:color w:val="000000"/>
                <w:sz w:val="18"/>
                <w:szCs w:val="18"/>
              </w:rPr>
              <w:t>Freizinger 2010</w:t>
            </w:r>
          </w:p>
        </w:tc>
        <w:tc>
          <w:tcPr>
            <w:tcW w:w="1134" w:type="dxa"/>
            <w:tcBorders>
              <w:top w:val="single" w:sz="4" w:space="0" w:color="auto"/>
            </w:tcBorders>
            <w:vAlign w:val="bottom"/>
          </w:tcPr>
          <w:p w14:paraId="53121631"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77EA2D17" w14:textId="77777777" w:rsidR="00B8008E" w:rsidRDefault="00B8008E" w:rsidP="00835494">
            <w:pPr>
              <w:rPr>
                <w:color w:val="000000" w:themeColor="text1"/>
                <w:sz w:val="18"/>
                <w:szCs w:val="18"/>
              </w:rPr>
            </w:pPr>
            <w:r>
              <w:rPr>
                <w:color w:val="000000"/>
                <w:sz w:val="18"/>
                <w:szCs w:val="18"/>
              </w:rPr>
              <w:t>82</w:t>
            </w:r>
          </w:p>
        </w:tc>
        <w:tc>
          <w:tcPr>
            <w:tcW w:w="1559" w:type="dxa"/>
            <w:tcBorders>
              <w:top w:val="single" w:sz="4" w:space="0" w:color="auto"/>
            </w:tcBorders>
            <w:vAlign w:val="bottom"/>
          </w:tcPr>
          <w:p w14:paraId="6DD0BCA5" w14:textId="77777777" w:rsidR="00B8008E" w:rsidRPr="2EEFC0AE" w:rsidRDefault="00B8008E" w:rsidP="00835494">
            <w:pPr>
              <w:rPr>
                <w:color w:val="000000" w:themeColor="text1"/>
                <w:sz w:val="18"/>
                <w:szCs w:val="18"/>
              </w:rPr>
            </w:pPr>
            <w:r w:rsidRPr="0074554E">
              <w:rPr>
                <w:color w:val="000000"/>
                <w:sz w:val="18"/>
                <w:szCs w:val="18"/>
              </w:rPr>
              <w:t xml:space="preserve">Women seeking fertility treatment </w:t>
            </w:r>
          </w:p>
        </w:tc>
        <w:tc>
          <w:tcPr>
            <w:tcW w:w="5812" w:type="dxa"/>
            <w:tcBorders>
              <w:top w:val="single" w:sz="4" w:space="0" w:color="auto"/>
              <w:left w:val="nil"/>
              <w:bottom w:val="single" w:sz="4" w:space="0" w:color="auto"/>
              <w:right w:val="nil"/>
            </w:tcBorders>
            <w:vAlign w:val="bottom"/>
          </w:tcPr>
          <w:p w14:paraId="7BE1F85B" w14:textId="77777777" w:rsidR="00B8008E" w:rsidRPr="0074554E" w:rsidRDefault="00B8008E" w:rsidP="00835494">
            <w:pPr>
              <w:rPr>
                <w:color w:val="000000"/>
                <w:sz w:val="18"/>
                <w:szCs w:val="18"/>
              </w:rPr>
            </w:pPr>
            <w:r w:rsidRPr="0074554E">
              <w:rPr>
                <w:color w:val="000000"/>
                <w:sz w:val="18"/>
                <w:szCs w:val="18"/>
              </w:rPr>
              <w:t>To determine the prevalence of eating disorders in a sample of infertile women</w:t>
            </w:r>
          </w:p>
        </w:tc>
        <w:tc>
          <w:tcPr>
            <w:tcW w:w="2268" w:type="dxa"/>
            <w:tcBorders>
              <w:top w:val="single" w:sz="4" w:space="0" w:color="auto"/>
            </w:tcBorders>
            <w:vAlign w:val="bottom"/>
          </w:tcPr>
          <w:p w14:paraId="2701A2FC"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4D674FE" w14:textId="77777777" w:rsidR="00B8008E" w:rsidRPr="0074554E" w:rsidRDefault="00B8008E" w:rsidP="00835494">
            <w:pPr>
              <w:rPr>
                <w:color w:val="000000"/>
                <w:sz w:val="18"/>
                <w:szCs w:val="18"/>
              </w:rPr>
            </w:pPr>
            <w:r w:rsidRPr="0074554E">
              <w:rPr>
                <w:color w:val="000000"/>
                <w:sz w:val="18"/>
                <w:szCs w:val="18"/>
              </w:rPr>
              <w:t>ED prevalence &amp; symptomatology</w:t>
            </w:r>
          </w:p>
        </w:tc>
      </w:tr>
      <w:tr w:rsidR="00B8008E" w:rsidRPr="0074554E" w14:paraId="235F38F4" w14:textId="77777777" w:rsidTr="00835494">
        <w:trPr>
          <w:trHeight w:val="601"/>
        </w:trPr>
        <w:tc>
          <w:tcPr>
            <w:tcW w:w="1275" w:type="dxa"/>
            <w:tcBorders>
              <w:top w:val="single" w:sz="4" w:space="0" w:color="auto"/>
            </w:tcBorders>
            <w:noWrap/>
          </w:tcPr>
          <w:p w14:paraId="316C241B" w14:textId="77777777" w:rsidR="00B8008E" w:rsidRPr="0074554E" w:rsidRDefault="00B8008E" w:rsidP="00835494">
            <w:pPr>
              <w:rPr>
                <w:color w:val="000000"/>
                <w:sz w:val="18"/>
                <w:szCs w:val="18"/>
              </w:rPr>
            </w:pPr>
            <w:r w:rsidRPr="0074554E">
              <w:rPr>
                <w:color w:val="000000"/>
                <w:sz w:val="18"/>
                <w:szCs w:val="18"/>
              </w:rPr>
              <w:t>Fursland &amp; Watson, 2014</w:t>
            </w:r>
          </w:p>
        </w:tc>
        <w:tc>
          <w:tcPr>
            <w:tcW w:w="1134" w:type="dxa"/>
            <w:tcBorders>
              <w:top w:val="single" w:sz="4" w:space="0" w:color="auto"/>
            </w:tcBorders>
            <w:vAlign w:val="bottom"/>
          </w:tcPr>
          <w:p w14:paraId="1CB1E20C"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6F39AFB6" w14:textId="77777777" w:rsidR="00B8008E" w:rsidRDefault="00B8008E" w:rsidP="00835494">
            <w:pPr>
              <w:rPr>
                <w:color w:val="000000" w:themeColor="text1"/>
                <w:sz w:val="18"/>
                <w:szCs w:val="18"/>
              </w:rPr>
            </w:pPr>
            <w:r>
              <w:rPr>
                <w:color w:val="000000"/>
                <w:sz w:val="18"/>
                <w:szCs w:val="18"/>
              </w:rPr>
              <w:t>260</w:t>
            </w:r>
          </w:p>
        </w:tc>
        <w:tc>
          <w:tcPr>
            <w:tcW w:w="1559" w:type="dxa"/>
            <w:tcBorders>
              <w:top w:val="single" w:sz="4" w:space="0" w:color="auto"/>
            </w:tcBorders>
            <w:vAlign w:val="bottom"/>
          </w:tcPr>
          <w:p w14:paraId="1316D2A7" w14:textId="77777777" w:rsidR="00B8008E" w:rsidRPr="2EEFC0AE" w:rsidRDefault="00B8008E" w:rsidP="00835494">
            <w:pPr>
              <w:rPr>
                <w:color w:val="000000" w:themeColor="text1"/>
                <w:sz w:val="18"/>
                <w:szCs w:val="18"/>
              </w:rPr>
            </w:pPr>
            <w:r w:rsidRPr="0074554E">
              <w:rPr>
                <w:color w:val="000000"/>
                <w:sz w:val="18"/>
                <w:szCs w:val="18"/>
              </w:rPr>
              <w:t>Psychiatric outpatients, all genders, adults</w:t>
            </w:r>
          </w:p>
        </w:tc>
        <w:tc>
          <w:tcPr>
            <w:tcW w:w="5812" w:type="dxa"/>
            <w:tcBorders>
              <w:top w:val="single" w:sz="4" w:space="0" w:color="auto"/>
              <w:left w:val="nil"/>
              <w:bottom w:val="single" w:sz="4" w:space="0" w:color="auto"/>
              <w:right w:val="nil"/>
            </w:tcBorders>
            <w:vAlign w:val="bottom"/>
          </w:tcPr>
          <w:p w14:paraId="6D9C1C1E" w14:textId="77777777" w:rsidR="00B8008E" w:rsidRPr="0074554E" w:rsidRDefault="00B8008E" w:rsidP="00835494">
            <w:pPr>
              <w:rPr>
                <w:color w:val="000000"/>
                <w:sz w:val="18"/>
                <w:szCs w:val="18"/>
              </w:rPr>
            </w:pPr>
            <w:r w:rsidRPr="0074554E">
              <w:rPr>
                <w:color w:val="000000"/>
                <w:sz w:val="18"/>
                <w:szCs w:val="18"/>
              </w:rPr>
              <w:t xml:space="preserve">To identify the prevalence of eating problems, using the SCOFF, and eating disorders when screening positive on the SCOFF (i.e., ≥2), among patients </w:t>
            </w:r>
            <w:r w:rsidRPr="0074554E">
              <w:rPr>
                <w:color w:val="000000"/>
                <w:sz w:val="18"/>
                <w:szCs w:val="18"/>
              </w:rPr>
              <w:lastRenderedPageBreak/>
              <w:t>seeking help for anxiety and depression at a community-based mental health service.</w:t>
            </w:r>
          </w:p>
        </w:tc>
        <w:tc>
          <w:tcPr>
            <w:tcW w:w="2268" w:type="dxa"/>
            <w:tcBorders>
              <w:top w:val="single" w:sz="4" w:space="0" w:color="auto"/>
            </w:tcBorders>
            <w:vAlign w:val="bottom"/>
          </w:tcPr>
          <w:p w14:paraId="18EFA7BB" w14:textId="77777777" w:rsidR="00B8008E" w:rsidRPr="0074554E" w:rsidRDefault="00B8008E" w:rsidP="00835494">
            <w:pPr>
              <w:rPr>
                <w:sz w:val="18"/>
                <w:szCs w:val="18"/>
              </w:rPr>
            </w:pPr>
            <w:r w:rsidRPr="0074554E">
              <w:rPr>
                <w:sz w:val="18"/>
                <w:szCs w:val="18"/>
              </w:rPr>
              <w:lastRenderedPageBreak/>
              <w:t>Cross-Sectional</w:t>
            </w:r>
          </w:p>
        </w:tc>
        <w:tc>
          <w:tcPr>
            <w:tcW w:w="2126" w:type="dxa"/>
            <w:tcBorders>
              <w:top w:val="single" w:sz="4" w:space="0" w:color="auto"/>
              <w:left w:val="nil"/>
              <w:bottom w:val="single" w:sz="4" w:space="0" w:color="auto"/>
              <w:right w:val="single" w:sz="4" w:space="0" w:color="auto"/>
            </w:tcBorders>
            <w:vAlign w:val="bottom"/>
          </w:tcPr>
          <w:p w14:paraId="3D027C16" w14:textId="77777777" w:rsidR="00B8008E" w:rsidRPr="0074554E" w:rsidRDefault="00B8008E" w:rsidP="00835494">
            <w:pPr>
              <w:rPr>
                <w:color w:val="000000"/>
                <w:sz w:val="18"/>
                <w:szCs w:val="18"/>
              </w:rPr>
            </w:pPr>
            <w:r w:rsidRPr="0074554E">
              <w:rPr>
                <w:color w:val="000000"/>
                <w:sz w:val="18"/>
                <w:szCs w:val="18"/>
              </w:rPr>
              <w:t>ED prevalence &amp; symptomatology</w:t>
            </w:r>
          </w:p>
        </w:tc>
      </w:tr>
      <w:tr w:rsidR="00B8008E" w:rsidRPr="0074554E" w14:paraId="277B1A2D" w14:textId="77777777" w:rsidTr="00835494">
        <w:trPr>
          <w:trHeight w:val="601"/>
        </w:trPr>
        <w:tc>
          <w:tcPr>
            <w:tcW w:w="1275" w:type="dxa"/>
            <w:tcBorders>
              <w:top w:val="single" w:sz="4" w:space="0" w:color="auto"/>
            </w:tcBorders>
            <w:noWrap/>
          </w:tcPr>
          <w:p w14:paraId="17189DC5" w14:textId="77777777" w:rsidR="00B8008E" w:rsidRPr="0074554E" w:rsidRDefault="00B8008E" w:rsidP="00835494">
            <w:pPr>
              <w:rPr>
                <w:color w:val="000000"/>
                <w:sz w:val="18"/>
                <w:szCs w:val="18"/>
              </w:rPr>
            </w:pPr>
            <w:r w:rsidRPr="0074554E">
              <w:rPr>
                <w:color w:val="000000"/>
                <w:sz w:val="18"/>
                <w:szCs w:val="18"/>
              </w:rPr>
              <w:t xml:space="preserve">Gooding et al., 2016 </w:t>
            </w:r>
          </w:p>
        </w:tc>
        <w:tc>
          <w:tcPr>
            <w:tcW w:w="1134" w:type="dxa"/>
            <w:tcBorders>
              <w:top w:val="single" w:sz="4" w:space="0" w:color="auto"/>
            </w:tcBorders>
            <w:vAlign w:val="bottom"/>
          </w:tcPr>
          <w:p w14:paraId="266939BA"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2DD86006" w14:textId="77777777" w:rsidR="00B8008E" w:rsidRDefault="00B8008E" w:rsidP="00835494">
            <w:pPr>
              <w:rPr>
                <w:color w:val="000000" w:themeColor="text1"/>
                <w:sz w:val="18"/>
                <w:szCs w:val="18"/>
              </w:rPr>
            </w:pPr>
            <w:r>
              <w:rPr>
                <w:color w:val="000000"/>
                <w:sz w:val="18"/>
                <w:szCs w:val="18"/>
              </w:rPr>
              <w:t>303</w:t>
            </w:r>
          </w:p>
        </w:tc>
        <w:tc>
          <w:tcPr>
            <w:tcW w:w="1559" w:type="dxa"/>
            <w:tcBorders>
              <w:top w:val="single" w:sz="4" w:space="0" w:color="auto"/>
            </w:tcBorders>
            <w:vAlign w:val="bottom"/>
          </w:tcPr>
          <w:p w14:paraId="60E89CA5" w14:textId="77777777" w:rsidR="00B8008E" w:rsidRPr="2EEFC0AE" w:rsidRDefault="00B8008E" w:rsidP="00835494">
            <w:pPr>
              <w:rPr>
                <w:color w:val="000000" w:themeColor="text1"/>
                <w:sz w:val="18"/>
                <w:szCs w:val="18"/>
              </w:rPr>
            </w:pPr>
            <w:r w:rsidRPr="0074554E">
              <w:rPr>
                <w:color w:val="000000"/>
                <w:sz w:val="18"/>
                <w:szCs w:val="18"/>
              </w:rPr>
              <w:t>Paediatricians and nurse practitioners or assistants</w:t>
            </w:r>
          </w:p>
        </w:tc>
        <w:tc>
          <w:tcPr>
            <w:tcW w:w="5812" w:type="dxa"/>
            <w:tcBorders>
              <w:top w:val="single" w:sz="4" w:space="0" w:color="auto"/>
              <w:left w:val="nil"/>
              <w:bottom w:val="single" w:sz="4" w:space="0" w:color="auto"/>
              <w:right w:val="nil"/>
            </w:tcBorders>
            <w:vAlign w:val="bottom"/>
          </w:tcPr>
          <w:p w14:paraId="56CE574F" w14:textId="77777777" w:rsidR="00B8008E" w:rsidRPr="0074554E" w:rsidRDefault="00B8008E" w:rsidP="00835494">
            <w:pPr>
              <w:rPr>
                <w:color w:val="000000"/>
                <w:sz w:val="18"/>
                <w:szCs w:val="18"/>
              </w:rPr>
            </w:pPr>
            <w:r w:rsidRPr="0074554E">
              <w:rPr>
                <w:color w:val="000000"/>
                <w:sz w:val="18"/>
                <w:szCs w:val="18"/>
              </w:rPr>
              <w:t>Evaluate the ability of two educational interventions to increase screening for eating disorders in p</w:t>
            </w:r>
            <w:r>
              <w:rPr>
                <w:color w:val="000000"/>
                <w:sz w:val="18"/>
                <w:szCs w:val="18"/>
              </w:rPr>
              <w:t>a</w:t>
            </w:r>
            <w:r w:rsidRPr="0074554E">
              <w:rPr>
                <w:color w:val="000000"/>
                <w:sz w:val="18"/>
                <w:szCs w:val="18"/>
              </w:rPr>
              <w:t>ediatric primary care practice</w:t>
            </w:r>
          </w:p>
        </w:tc>
        <w:tc>
          <w:tcPr>
            <w:tcW w:w="2268" w:type="dxa"/>
            <w:tcBorders>
              <w:top w:val="single" w:sz="4" w:space="0" w:color="auto"/>
            </w:tcBorders>
            <w:vAlign w:val="bottom"/>
          </w:tcPr>
          <w:p w14:paraId="44F844B8" w14:textId="77777777" w:rsidR="00B8008E" w:rsidRPr="0074554E" w:rsidRDefault="00B8008E" w:rsidP="00835494">
            <w:pPr>
              <w:rPr>
                <w:sz w:val="18"/>
                <w:szCs w:val="18"/>
              </w:rPr>
            </w:pPr>
            <w:r w:rsidRPr="0074554E">
              <w:rPr>
                <w:sz w:val="18"/>
                <w:szCs w:val="18"/>
              </w:rPr>
              <w:t>Quasi-experimental (intervention)</w:t>
            </w:r>
          </w:p>
        </w:tc>
        <w:tc>
          <w:tcPr>
            <w:tcW w:w="2126" w:type="dxa"/>
            <w:tcBorders>
              <w:top w:val="single" w:sz="4" w:space="0" w:color="auto"/>
              <w:left w:val="nil"/>
              <w:bottom w:val="single" w:sz="4" w:space="0" w:color="auto"/>
              <w:right w:val="single" w:sz="4" w:space="0" w:color="auto"/>
            </w:tcBorders>
            <w:vAlign w:val="bottom"/>
          </w:tcPr>
          <w:p w14:paraId="03712A94" w14:textId="77777777" w:rsidR="00B8008E" w:rsidRPr="0074554E" w:rsidRDefault="00B8008E" w:rsidP="00835494">
            <w:pPr>
              <w:rPr>
                <w:color w:val="000000"/>
                <w:sz w:val="18"/>
                <w:szCs w:val="18"/>
              </w:rPr>
            </w:pPr>
            <w:r w:rsidRPr="0074554E">
              <w:rPr>
                <w:color w:val="000000"/>
                <w:sz w:val="18"/>
                <w:szCs w:val="18"/>
              </w:rPr>
              <w:t>Documented screening of patients following ED education</w:t>
            </w:r>
          </w:p>
        </w:tc>
      </w:tr>
      <w:tr w:rsidR="00B8008E" w:rsidRPr="0074554E" w14:paraId="66DDA0E1" w14:textId="77777777" w:rsidTr="00835494">
        <w:trPr>
          <w:trHeight w:val="601"/>
        </w:trPr>
        <w:tc>
          <w:tcPr>
            <w:tcW w:w="1275" w:type="dxa"/>
            <w:tcBorders>
              <w:top w:val="single" w:sz="4" w:space="0" w:color="auto"/>
            </w:tcBorders>
            <w:noWrap/>
          </w:tcPr>
          <w:p w14:paraId="38A802D8" w14:textId="77777777" w:rsidR="00B8008E" w:rsidRPr="0074554E" w:rsidRDefault="00B8008E" w:rsidP="00835494">
            <w:pPr>
              <w:rPr>
                <w:color w:val="000000"/>
                <w:sz w:val="18"/>
                <w:szCs w:val="18"/>
              </w:rPr>
            </w:pPr>
            <w:r w:rsidRPr="0074554E">
              <w:rPr>
                <w:color w:val="000000"/>
                <w:sz w:val="18"/>
                <w:szCs w:val="18"/>
              </w:rPr>
              <w:t xml:space="preserve">Hartman-Munick et al., 2021 </w:t>
            </w:r>
          </w:p>
        </w:tc>
        <w:tc>
          <w:tcPr>
            <w:tcW w:w="1134" w:type="dxa"/>
            <w:tcBorders>
              <w:top w:val="single" w:sz="4" w:space="0" w:color="auto"/>
            </w:tcBorders>
            <w:vAlign w:val="bottom"/>
          </w:tcPr>
          <w:p w14:paraId="2081F1C9"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34257347" w14:textId="77777777" w:rsidR="00B8008E" w:rsidRDefault="00B8008E" w:rsidP="00835494">
            <w:pPr>
              <w:rPr>
                <w:color w:val="000000" w:themeColor="text1"/>
                <w:sz w:val="18"/>
                <w:szCs w:val="18"/>
              </w:rPr>
            </w:pPr>
            <w:r>
              <w:rPr>
                <w:color w:val="000000"/>
                <w:sz w:val="18"/>
                <w:szCs w:val="18"/>
              </w:rPr>
              <w:t>66</w:t>
            </w:r>
          </w:p>
        </w:tc>
        <w:tc>
          <w:tcPr>
            <w:tcW w:w="1559" w:type="dxa"/>
            <w:tcBorders>
              <w:top w:val="single" w:sz="4" w:space="0" w:color="auto"/>
            </w:tcBorders>
            <w:vAlign w:val="bottom"/>
          </w:tcPr>
          <w:p w14:paraId="1BC43AAB" w14:textId="77777777" w:rsidR="00B8008E" w:rsidRPr="2EEFC0AE" w:rsidRDefault="00B8008E" w:rsidP="00835494">
            <w:pPr>
              <w:rPr>
                <w:color w:val="000000" w:themeColor="text1"/>
                <w:sz w:val="18"/>
                <w:szCs w:val="18"/>
              </w:rPr>
            </w:pPr>
            <w:r w:rsidRPr="0074554E">
              <w:rPr>
                <w:color w:val="000000"/>
                <w:sz w:val="18"/>
                <w:szCs w:val="18"/>
              </w:rPr>
              <w:t>Transgender young adults</w:t>
            </w:r>
          </w:p>
        </w:tc>
        <w:tc>
          <w:tcPr>
            <w:tcW w:w="5812" w:type="dxa"/>
            <w:tcBorders>
              <w:top w:val="single" w:sz="4" w:space="0" w:color="auto"/>
              <w:left w:val="nil"/>
              <w:bottom w:val="single" w:sz="4" w:space="0" w:color="auto"/>
              <w:right w:val="nil"/>
            </w:tcBorders>
            <w:vAlign w:val="bottom"/>
          </w:tcPr>
          <w:p w14:paraId="520B7DB9" w14:textId="77777777" w:rsidR="00B8008E" w:rsidRPr="0074554E" w:rsidRDefault="00B8008E" w:rsidP="00835494">
            <w:pPr>
              <w:rPr>
                <w:color w:val="000000"/>
                <w:sz w:val="18"/>
                <w:szCs w:val="18"/>
              </w:rPr>
            </w:pPr>
            <w:r w:rsidRPr="0074554E">
              <w:rPr>
                <w:color w:val="000000"/>
                <w:sz w:val="18"/>
                <w:szCs w:val="18"/>
              </w:rPr>
              <w:t>To understand transgender young adult experiences with ED screening and treatment</w:t>
            </w:r>
          </w:p>
        </w:tc>
        <w:tc>
          <w:tcPr>
            <w:tcW w:w="2268" w:type="dxa"/>
            <w:tcBorders>
              <w:top w:val="single" w:sz="4" w:space="0" w:color="auto"/>
            </w:tcBorders>
            <w:vAlign w:val="bottom"/>
          </w:tcPr>
          <w:p w14:paraId="1DE3069D" w14:textId="77777777" w:rsidR="00B8008E" w:rsidRPr="0074554E" w:rsidRDefault="00B8008E" w:rsidP="00835494">
            <w:pPr>
              <w:rPr>
                <w:sz w:val="18"/>
                <w:szCs w:val="18"/>
              </w:rPr>
            </w:pPr>
            <w:r w:rsidRPr="0074554E">
              <w:rPr>
                <w:color w:val="000000"/>
                <w:sz w:val="18"/>
                <w:szCs w:val="18"/>
              </w:rPr>
              <w:t>Cohort study</w:t>
            </w:r>
          </w:p>
        </w:tc>
        <w:tc>
          <w:tcPr>
            <w:tcW w:w="2126" w:type="dxa"/>
            <w:tcBorders>
              <w:top w:val="single" w:sz="4" w:space="0" w:color="auto"/>
              <w:left w:val="nil"/>
              <w:bottom w:val="single" w:sz="4" w:space="0" w:color="auto"/>
              <w:right w:val="single" w:sz="4" w:space="0" w:color="auto"/>
            </w:tcBorders>
            <w:vAlign w:val="bottom"/>
          </w:tcPr>
          <w:p w14:paraId="298177CC" w14:textId="77777777" w:rsidR="00B8008E" w:rsidRPr="0074554E" w:rsidRDefault="00B8008E" w:rsidP="00835494">
            <w:pPr>
              <w:rPr>
                <w:color w:val="000000"/>
                <w:sz w:val="18"/>
                <w:szCs w:val="18"/>
              </w:rPr>
            </w:pPr>
            <w:r w:rsidRPr="0074554E">
              <w:rPr>
                <w:color w:val="000000"/>
                <w:sz w:val="18"/>
                <w:szCs w:val="18"/>
              </w:rPr>
              <w:t>Experiences with ED screening &amp; treatment</w:t>
            </w:r>
          </w:p>
        </w:tc>
      </w:tr>
      <w:tr w:rsidR="00B8008E" w:rsidRPr="0074554E" w14:paraId="6CFCB607" w14:textId="77777777" w:rsidTr="00835494">
        <w:trPr>
          <w:trHeight w:val="601"/>
        </w:trPr>
        <w:tc>
          <w:tcPr>
            <w:tcW w:w="1275" w:type="dxa"/>
            <w:tcBorders>
              <w:top w:val="single" w:sz="4" w:space="0" w:color="auto"/>
            </w:tcBorders>
            <w:noWrap/>
          </w:tcPr>
          <w:p w14:paraId="5F71B46C" w14:textId="77777777" w:rsidR="00B8008E" w:rsidRPr="0074554E" w:rsidRDefault="00B8008E" w:rsidP="00835494">
            <w:pPr>
              <w:rPr>
                <w:color w:val="000000"/>
                <w:sz w:val="18"/>
                <w:szCs w:val="18"/>
              </w:rPr>
            </w:pPr>
            <w:r w:rsidRPr="0074554E">
              <w:rPr>
                <w:color w:val="000000"/>
                <w:sz w:val="18"/>
                <w:szCs w:val="18"/>
              </w:rPr>
              <w:t>Ivancic et al., 2021</w:t>
            </w:r>
          </w:p>
        </w:tc>
        <w:tc>
          <w:tcPr>
            <w:tcW w:w="1134" w:type="dxa"/>
            <w:tcBorders>
              <w:top w:val="single" w:sz="4" w:space="0" w:color="auto"/>
            </w:tcBorders>
            <w:vAlign w:val="bottom"/>
          </w:tcPr>
          <w:p w14:paraId="28238786"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7612F5EB" w14:textId="77777777" w:rsidR="00B8008E" w:rsidRDefault="00B8008E" w:rsidP="00835494">
            <w:pPr>
              <w:rPr>
                <w:color w:val="000000" w:themeColor="text1"/>
                <w:sz w:val="18"/>
                <w:szCs w:val="18"/>
              </w:rPr>
            </w:pPr>
            <w:r>
              <w:rPr>
                <w:color w:val="000000"/>
                <w:sz w:val="18"/>
                <w:szCs w:val="18"/>
              </w:rPr>
              <w:t>1.57mil</w:t>
            </w:r>
          </w:p>
        </w:tc>
        <w:tc>
          <w:tcPr>
            <w:tcW w:w="1559" w:type="dxa"/>
            <w:tcBorders>
              <w:top w:val="single" w:sz="4" w:space="0" w:color="auto"/>
            </w:tcBorders>
            <w:vAlign w:val="bottom"/>
          </w:tcPr>
          <w:p w14:paraId="50713B32" w14:textId="77777777" w:rsidR="00B8008E" w:rsidRPr="2EEFC0AE" w:rsidRDefault="00B8008E" w:rsidP="00835494">
            <w:pPr>
              <w:rPr>
                <w:color w:val="000000" w:themeColor="text1"/>
                <w:sz w:val="18"/>
                <w:szCs w:val="18"/>
              </w:rPr>
            </w:pPr>
            <w:r w:rsidRPr="0074554E">
              <w:rPr>
                <w:color w:val="000000"/>
                <w:sz w:val="18"/>
                <w:szCs w:val="18"/>
              </w:rPr>
              <w:t>Community (Mixed Cohort, All Genders)</w:t>
            </w:r>
          </w:p>
        </w:tc>
        <w:tc>
          <w:tcPr>
            <w:tcW w:w="5812" w:type="dxa"/>
            <w:tcBorders>
              <w:top w:val="single" w:sz="4" w:space="0" w:color="auto"/>
              <w:left w:val="nil"/>
              <w:bottom w:val="single" w:sz="4" w:space="0" w:color="auto"/>
              <w:right w:val="nil"/>
            </w:tcBorders>
            <w:vAlign w:val="bottom"/>
          </w:tcPr>
          <w:p w14:paraId="22F8CCB3" w14:textId="77777777" w:rsidR="00B8008E" w:rsidRPr="0074554E" w:rsidRDefault="00B8008E" w:rsidP="00835494">
            <w:pPr>
              <w:rPr>
                <w:color w:val="000000"/>
                <w:sz w:val="18"/>
                <w:szCs w:val="18"/>
              </w:rPr>
            </w:pPr>
            <w:r w:rsidRPr="0074554E">
              <w:rPr>
                <w:color w:val="000000"/>
                <w:sz w:val="18"/>
                <w:szCs w:val="18"/>
              </w:rPr>
              <w:t>To estimate the prevalence of management of eating disorders in primary care and identify how these disorders are managed.</w:t>
            </w:r>
          </w:p>
        </w:tc>
        <w:tc>
          <w:tcPr>
            <w:tcW w:w="2268" w:type="dxa"/>
            <w:tcBorders>
              <w:top w:val="single" w:sz="4" w:space="0" w:color="auto"/>
            </w:tcBorders>
            <w:vAlign w:val="bottom"/>
          </w:tcPr>
          <w:p w14:paraId="3DD1B935" w14:textId="77777777" w:rsidR="00B8008E" w:rsidRPr="0074554E" w:rsidRDefault="00B8008E" w:rsidP="00835494">
            <w:pPr>
              <w:rPr>
                <w:sz w:val="18"/>
                <w:szCs w:val="18"/>
              </w:rPr>
            </w:pPr>
            <w:r w:rsidRPr="0074554E">
              <w:rPr>
                <w:sz w:val="18"/>
                <w:szCs w:val="18"/>
              </w:rPr>
              <w:t>Modelling (Statistical)</w:t>
            </w:r>
          </w:p>
        </w:tc>
        <w:tc>
          <w:tcPr>
            <w:tcW w:w="2126" w:type="dxa"/>
            <w:tcBorders>
              <w:top w:val="single" w:sz="4" w:space="0" w:color="auto"/>
              <w:left w:val="nil"/>
              <w:bottom w:val="single" w:sz="4" w:space="0" w:color="auto"/>
              <w:right w:val="single" w:sz="4" w:space="0" w:color="auto"/>
            </w:tcBorders>
            <w:vAlign w:val="bottom"/>
          </w:tcPr>
          <w:p w14:paraId="31BAF95A" w14:textId="77777777" w:rsidR="00B8008E" w:rsidRPr="0074554E" w:rsidRDefault="00B8008E" w:rsidP="00835494">
            <w:pPr>
              <w:rPr>
                <w:color w:val="000000"/>
                <w:sz w:val="18"/>
                <w:szCs w:val="18"/>
              </w:rPr>
            </w:pPr>
            <w:r w:rsidRPr="0074554E">
              <w:rPr>
                <w:color w:val="000000"/>
                <w:sz w:val="18"/>
                <w:szCs w:val="18"/>
              </w:rPr>
              <w:t>Prevalence and management of eating disorders in primary care</w:t>
            </w:r>
          </w:p>
        </w:tc>
      </w:tr>
      <w:tr w:rsidR="00B8008E" w:rsidRPr="0074554E" w14:paraId="59E07CB4" w14:textId="77777777" w:rsidTr="00835494">
        <w:trPr>
          <w:trHeight w:val="601"/>
        </w:trPr>
        <w:tc>
          <w:tcPr>
            <w:tcW w:w="1275" w:type="dxa"/>
            <w:tcBorders>
              <w:top w:val="single" w:sz="4" w:space="0" w:color="auto"/>
            </w:tcBorders>
            <w:noWrap/>
          </w:tcPr>
          <w:p w14:paraId="35E01D8F" w14:textId="77777777" w:rsidR="00B8008E" w:rsidRPr="0074554E" w:rsidRDefault="00B8008E" w:rsidP="00835494">
            <w:pPr>
              <w:rPr>
                <w:color w:val="000000"/>
                <w:sz w:val="18"/>
                <w:szCs w:val="18"/>
              </w:rPr>
            </w:pPr>
            <w:r w:rsidRPr="0074554E">
              <w:rPr>
                <w:color w:val="000000"/>
                <w:sz w:val="18"/>
                <w:szCs w:val="18"/>
              </w:rPr>
              <w:t>Ivezaj et al., 2014</w:t>
            </w:r>
          </w:p>
        </w:tc>
        <w:tc>
          <w:tcPr>
            <w:tcW w:w="1134" w:type="dxa"/>
            <w:tcBorders>
              <w:top w:val="single" w:sz="4" w:space="0" w:color="auto"/>
            </w:tcBorders>
            <w:vAlign w:val="bottom"/>
          </w:tcPr>
          <w:p w14:paraId="71DAC9E4"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718032F3" w14:textId="77777777" w:rsidR="00B8008E" w:rsidRDefault="00B8008E" w:rsidP="00835494">
            <w:pPr>
              <w:rPr>
                <w:color w:val="000000" w:themeColor="text1"/>
                <w:sz w:val="18"/>
                <w:szCs w:val="18"/>
              </w:rPr>
            </w:pPr>
            <w:r>
              <w:rPr>
                <w:color w:val="000000"/>
                <w:sz w:val="18"/>
                <w:szCs w:val="18"/>
              </w:rPr>
              <w:t>97</w:t>
            </w:r>
          </w:p>
        </w:tc>
        <w:tc>
          <w:tcPr>
            <w:tcW w:w="1559" w:type="dxa"/>
            <w:tcBorders>
              <w:top w:val="single" w:sz="4" w:space="0" w:color="auto"/>
            </w:tcBorders>
            <w:vAlign w:val="bottom"/>
          </w:tcPr>
          <w:p w14:paraId="5E2F8FAF"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61A80CB5" w14:textId="77777777" w:rsidR="00B8008E" w:rsidRPr="0074554E" w:rsidRDefault="00B8008E" w:rsidP="00835494">
            <w:pPr>
              <w:rPr>
                <w:color w:val="000000"/>
                <w:sz w:val="18"/>
                <w:szCs w:val="18"/>
              </w:rPr>
            </w:pPr>
            <w:r w:rsidRPr="0074554E">
              <w:rPr>
                <w:color w:val="000000"/>
                <w:sz w:val="18"/>
                <w:szCs w:val="18"/>
              </w:rPr>
              <w:t>To examine weight change trajectories among overweight and obese patients with binge eating disorder (BED) versus without (NBO) during the year prior to seeking treatment.</w:t>
            </w:r>
          </w:p>
        </w:tc>
        <w:tc>
          <w:tcPr>
            <w:tcW w:w="2268" w:type="dxa"/>
            <w:tcBorders>
              <w:top w:val="single" w:sz="4" w:space="0" w:color="auto"/>
            </w:tcBorders>
            <w:vAlign w:val="bottom"/>
          </w:tcPr>
          <w:p w14:paraId="06FC5752" w14:textId="77777777" w:rsidR="00B8008E" w:rsidRPr="0074554E" w:rsidRDefault="00B8008E" w:rsidP="00835494">
            <w:pPr>
              <w:rPr>
                <w:sz w:val="18"/>
                <w:szCs w:val="18"/>
              </w:rPr>
            </w:pPr>
            <w:r w:rsidRPr="0074554E">
              <w:rPr>
                <w:color w:val="000000"/>
                <w:sz w:val="18"/>
                <w:szCs w:val="18"/>
              </w:rPr>
              <w:t>Retrospective correlation study</w:t>
            </w:r>
          </w:p>
        </w:tc>
        <w:tc>
          <w:tcPr>
            <w:tcW w:w="2126" w:type="dxa"/>
            <w:tcBorders>
              <w:top w:val="single" w:sz="4" w:space="0" w:color="auto"/>
              <w:left w:val="nil"/>
              <w:bottom w:val="single" w:sz="4" w:space="0" w:color="auto"/>
              <w:right w:val="single" w:sz="4" w:space="0" w:color="auto"/>
            </w:tcBorders>
            <w:vAlign w:val="bottom"/>
          </w:tcPr>
          <w:p w14:paraId="19AE96EB" w14:textId="77777777" w:rsidR="00B8008E" w:rsidRPr="0074554E" w:rsidRDefault="00B8008E" w:rsidP="00835494">
            <w:pPr>
              <w:rPr>
                <w:color w:val="000000"/>
                <w:sz w:val="18"/>
                <w:szCs w:val="18"/>
              </w:rPr>
            </w:pPr>
            <w:r w:rsidRPr="0074554E">
              <w:rPr>
                <w:color w:val="000000"/>
                <w:sz w:val="18"/>
                <w:szCs w:val="18"/>
              </w:rPr>
              <w:t>Weight change trajectories among overweight and obese patients with binge eating disorder (BED) versus without (NBO) during the year prior to seeking treatment.</w:t>
            </w:r>
          </w:p>
        </w:tc>
      </w:tr>
      <w:tr w:rsidR="00B8008E" w:rsidRPr="0074554E" w14:paraId="3F3EAD52" w14:textId="77777777" w:rsidTr="00835494">
        <w:trPr>
          <w:trHeight w:val="601"/>
        </w:trPr>
        <w:tc>
          <w:tcPr>
            <w:tcW w:w="1275" w:type="dxa"/>
            <w:tcBorders>
              <w:top w:val="single" w:sz="4" w:space="0" w:color="auto"/>
            </w:tcBorders>
            <w:noWrap/>
          </w:tcPr>
          <w:p w14:paraId="141CDC3C" w14:textId="77777777" w:rsidR="00B8008E" w:rsidRPr="0074554E" w:rsidRDefault="00B8008E" w:rsidP="00835494">
            <w:pPr>
              <w:rPr>
                <w:color w:val="000000"/>
                <w:sz w:val="18"/>
                <w:szCs w:val="18"/>
              </w:rPr>
            </w:pPr>
            <w:r w:rsidRPr="0074554E">
              <w:rPr>
                <w:color w:val="000000"/>
                <w:sz w:val="18"/>
                <w:szCs w:val="18"/>
              </w:rPr>
              <w:t>Jeanes et al., 2016</w:t>
            </w:r>
          </w:p>
        </w:tc>
        <w:tc>
          <w:tcPr>
            <w:tcW w:w="1134" w:type="dxa"/>
            <w:tcBorders>
              <w:top w:val="single" w:sz="4" w:space="0" w:color="auto"/>
            </w:tcBorders>
            <w:vAlign w:val="bottom"/>
          </w:tcPr>
          <w:p w14:paraId="3239B148" w14:textId="77777777" w:rsidR="00B8008E" w:rsidRPr="0074554E" w:rsidRDefault="00B8008E" w:rsidP="00835494">
            <w:pPr>
              <w:rPr>
                <w:color w:val="000000"/>
                <w:sz w:val="18"/>
                <w:szCs w:val="18"/>
              </w:rPr>
            </w:pPr>
            <w:r w:rsidRPr="0074554E">
              <w:rPr>
                <w:color w:val="000000"/>
                <w:sz w:val="18"/>
                <w:szCs w:val="18"/>
              </w:rPr>
              <w:t>UK</w:t>
            </w:r>
          </w:p>
        </w:tc>
        <w:tc>
          <w:tcPr>
            <w:tcW w:w="847" w:type="dxa"/>
            <w:tcBorders>
              <w:top w:val="single" w:sz="4" w:space="0" w:color="auto"/>
            </w:tcBorders>
          </w:tcPr>
          <w:p w14:paraId="6A52D592" w14:textId="77777777" w:rsidR="00B8008E" w:rsidRDefault="00B8008E" w:rsidP="00835494">
            <w:pPr>
              <w:rPr>
                <w:color w:val="000000"/>
                <w:sz w:val="18"/>
                <w:szCs w:val="18"/>
              </w:rPr>
            </w:pPr>
            <w:r>
              <w:rPr>
                <w:color w:val="000000"/>
                <w:sz w:val="18"/>
                <w:szCs w:val="18"/>
              </w:rPr>
              <w:t>495</w:t>
            </w:r>
          </w:p>
        </w:tc>
        <w:tc>
          <w:tcPr>
            <w:tcW w:w="1559" w:type="dxa"/>
            <w:tcBorders>
              <w:top w:val="single" w:sz="4" w:space="0" w:color="auto"/>
            </w:tcBorders>
            <w:vAlign w:val="bottom"/>
          </w:tcPr>
          <w:p w14:paraId="06D827A5" w14:textId="77777777" w:rsidR="00B8008E" w:rsidRPr="0074554E" w:rsidRDefault="00B8008E" w:rsidP="00835494">
            <w:pPr>
              <w:rPr>
                <w:color w:val="000000"/>
                <w:sz w:val="18"/>
                <w:szCs w:val="18"/>
              </w:rPr>
            </w:pPr>
            <w:r w:rsidRPr="0074554E">
              <w:rPr>
                <w:color w:val="000000"/>
                <w:sz w:val="18"/>
                <w:szCs w:val="18"/>
              </w:rPr>
              <w:t>College (Adult, Women)</w:t>
            </w:r>
          </w:p>
        </w:tc>
        <w:tc>
          <w:tcPr>
            <w:tcW w:w="5812" w:type="dxa"/>
            <w:tcBorders>
              <w:top w:val="single" w:sz="4" w:space="0" w:color="auto"/>
              <w:left w:val="nil"/>
              <w:bottom w:val="single" w:sz="4" w:space="0" w:color="auto"/>
              <w:right w:val="nil"/>
            </w:tcBorders>
            <w:vAlign w:val="bottom"/>
          </w:tcPr>
          <w:p w14:paraId="2D75A41B" w14:textId="77777777" w:rsidR="00B8008E" w:rsidRPr="5523EE23" w:rsidRDefault="00B8008E" w:rsidP="00835494">
            <w:pPr>
              <w:rPr>
                <w:color w:val="000000" w:themeColor="text1"/>
                <w:sz w:val="18"/>
                <w:szCs w:val="18"/>
              </w:rPr>
            </w:pPr>
            <w:r w:rsidRPr="0074554E">
              <w:rPr>
                <w:color w:val="000000"/>
                <w:sz w:val="18"/>
                <w:szCs w:val="18"/>
              </w:rPr>
              <w:t>To report the prevalence of binge eating and food cravings and their relation to obesity risk in women with PCOS.</w:t>
            </w:r>
          </w:p>
        </w:tc>
        <w:tc>
          <w:tcPr>
            <w:tcW w:w="2268" w:type="dxa"/>
            <w:tcBorders>
              <w:top w:val="single" w:sz="4" w:space="0" w:color="auto"/>
            </w:tcBorders>
            <w:vAlign w:val="bottom"/>
          </w:tcPr>
          <w:p w14:paraId="15257E5F"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5A6DBED4" w14:textId="77777777" w:rsidR="00B8008E" w:rsidRPr="0074554E" w:rsidRDefault="00B8008E" w:rsidP="00835494">
            <w:pPr>
              <w:rPr>
                <w:color w:val="000000"/>
                <w:sz w:val="18"/>
                <w:szCs w:val="18"/>
              </w:rPr>
            </w:pPr>
            <w:r w:rsidRPr="0074554E">
              <w:rPr>
                <w:color w:val="000000"/>
                <w:sz w:val="18"/>
                <w:szCs w:val="18"/>
              </w:rPr>
              <w:t>Prevalence of binge eating and food cravings and relation to obesity risk in women with PCOS</w:t>
            </w:r>
          </w:p>
        </w:tc>
      </w:tr>
      <w:tr w:rsidR="00B8008E" w:rsidRPr="0074554E" w14:paraId="13F41334" w14:textId="77777777" w:rsidTr="00835494">
        <w:trPr>
          <w:trHeight w:val="601"/>
        </w:trPr>
        <w:tc>
          <w:tcPr>
            <w:tcW w:w="1275" w:type="dxa"/>
            <w:tcBorders>
              <w:top w:val="single" w:sz="4" w:space="0" w:color="auto"/>
            </w:tcBorders>
            <w:noWrap/>
          </w:tcPr>
          <w:p w14:paraId="628C089D" w14:textId="77777777" w:rsidR="00B8008E" w:rsidRPr="0074554E" w:rsidRDefault="00B8008E" w:rsidP="00835494">
            <w:pPr>
              <w:rPr>
                <w:color w:val="000000"/>
                <w:sz w:val="18"/>
                <w:szCs w:val="18"/>
              </w:rPr>
            </w:pPr>
            <w:r w:rsidRPr="0074554E">
              <w:rPr>
                <w:color w:val="000000"/>
                <w:sz w:val="18"/>
                <w:szCs w:val="18"/>
              </w:rPr>
              <w:t xml:space="preserve">Jennings &amp; Phillips, 2017 </w:t>
            </w:r>
          </w:p>
        </w:tc>
        <w:tc>
          <w:tcPr>
            <w:tcW w:w="1134" w:type="dxa"/>
            <w:tcBorders>
              <w:top w:val="single" w:sz="4" w:space="0" w:color="auto"/>
            </w:tcBorders>
            <w:vAlign w:val="bottom"/>
          </w:tcPr>
          <w:p w14:paraId="31336978"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1C61F2CB" w14:textId="77777777" w:rsidR="00B8008E" w:rsidRDefault="00B8008E" w:rsidP="00835494">
            <w:pPr>
              <w:rPr>
                <w:color w:val="000000" w:themeColor="text1"/>
                <w:sz w:val="18"/>
                <w:szCs w:val="18"/>
              </w:rPr>
            </w:pPr>
            <w:r>
              <w:rPr>
                <w:color w:val="000000"/>
                <w:sz w:val="18"/>
                <w:szCs w:val="18"/>
              </w:rPr>
              <w:t>38</w:t>
            </w:r>
          </w:p>
        </w:tc>
        <w:tc>
          <w:tcPr>
            <w:tcW w:w="1559" w:type="dxa"/>
            <w:tcBorders>
              <w:top w:val="single" w:sz="4" w:space="0" w:color="auto"/>
            </w:tcBorders>
            <w:vAlign w:val="bottom"/>
          </w:tcPr>
          <w:p w14:paraId="74AC132F" w14:textId="77777777" w:rsidR="00B8008E" w:rsidRPr="2EEFC0AE" w:rsidRDefault="00B8008E" w:rsidP="00835494">
            <w:pPr>
              <w:rPr>
                <w:color w:val="000000" w:themeColor="text1"/>
                <w:sz w:val="18"/>
                <w:szCs w:val="18"/>
              </w:rPr>
            </w:pPr>
            <w:r w:rsidRPr="0074554E">
              <w:rPr>
                <w:color w:val="000000"/>
                <w:sz w:val="18"/>
                <w:szCs w:val="18"/>
              </w:rPr>
              <w:t>Inpatient, all ages, males</w:t>
            </w:r>
          </w:p>
        </w:tc>
        <w:tc>
          <w:tcPr>
            <w:tcW w:w="5812" w:type="dxa"/>
            <w:tcBorders>
              <w:top w:val="single" w:sz="4" w:space="0" w:color="auto"/>
              <w:left w:val="nil"/>
              <w:bottom w:val="single" w:sz="4" w:space="0" w:color="auto"/>
              <w:right w:val="nil"/>
            </w:tcBorders>
            <w:vAlign w:val="bottom"/>
          </w:tcPr>
          <w:p w14:paraId="0868F02F" w14:textId="77777777" w:rsidR="00B8008E" w:rsidRPr="0074554E" w:rsidRDefault="00B8008E" w:rsidP="00835494">
            <w:pPr>
              <w:rPr>
                <w:color w:val="000000"/>
                <w:sz w:val="18"/>
                <w:szCs w:val="18"/>
              </w:rPr>
            </w:pPr>
            <w:r w:rsidRPr="5523EE23">
              <w:rPr>
                <w:color w:val="000000" w:themeColor="text1"/>
                <w:sz w:val="18"/>
                <w:szCs w:val="18"/>
              </w:rPr>
              <w:t xml:space="preserve">Present normative data on the Eating Disorder Examination Questionnaire (EDE-Q) for a clinical sample of males in the United States </w:t>
            </w:r>
          </w:p>
        </w:tc>
        <w:tc>
          <w:tcPr>
            <w:tcW w:w="2268" w:type="dxa"/>
            <w:tcBorders>
              <w:top w:val="single" w:sz="4" w:space="0" w:color="auto"/>
            </w:tcBorders>
            <w:vAlign w:val="bottom"/>
          </w:tcPr>
          <w:p w14:paraId="3CD2E329"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1617C8E" w14:textId="77777777" w:rsidR="00B8008E" w:rsidRPr="0074554E" w:rsidRDefault="00B8008E" w:rsidP="00835494">
            <w:pPr>
              <w:rPr>
                <w:color w:val="000000"/>
                <w:sz w:val="18"/>
                <w:szCs w:val="18"/>
              </w:rPr>
            </w:pPr>
            <w:r w:rsidRPr="0074554E">
              <w:rPr>
                <w:color w:val="000000"/>
                <w:sz w:val="18"/>
                <w:szCs w:val="18"/>
              </w:rPr>
              <w:t>Clinical male norms on EDE-Q</w:t>
            </w:r>
          </w:p>
        </w:tc>
      </w:tr>
      <w:tr w:rsidR="00B8008E" w:rsidRPr="0074554E" w14:paraId="45A02380" w14:textId="77777777" w:rsidTr="00835494">
        <w:trPr>
          <w:trHeight w:val="601"/>
        </w:trPr>
        <w:tc>
          <w:tcPr>
            <w:tcW w:w="1275" w:type="dxa"/>
            <w:tcBorders>
              <w:top w:val="single" w:sz="4" w:space="0" w:color="auto"/>
            </w:tcBorders>
            <w:noWrap/>
          </w:tcPr>
          <w:p w14:paraId="15916D8A" w14:textId="77777777" w:rsidR="00B8008E" w:rsidRPr="0074554E" w:rsidRDefault="00B8008E" w:rsidP="00835494">
            <w:pPr>
              <w:rPr>
                <w:color w:val="000000"/>
                <w:sz w:val="18"/>
                <w:szCs w:val="18"/>
              </w:rPr>
            </w:pPr>
            <w:r w:rsidRPr="0074554E">
              <w:rPr>
                <w:color w:val="000000"/>
                <w:sz w:val="18"/>
                <w:szCs w:val="18"/>
              </w:rPr>
              <w:t>Jones et al., 2014</w:t>
            </w:r>
          </w:p>
        </w:tc>
        <w:tc>
          <w:tcPr>
            <w:tcW w:w="1134" w:type="dxa"/>
            <w:tcBorders>
              <w:top w:val="single" w:sz="4" w:space="0" w:color="auto"/>
            </w:tcBorders>
            <w:vAlign w:val="bottom"/>
          </w:tcPr>
          <w:p w14:paraId="0723F63B"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09A9DBEA" w14:textId="77777777" w:rsidR="00B8008E" w:rsidRDefault="00B8008E" w:rsidP="00835494">
            <w:pPr>
              <w:rPr>
                <w:color w:val="000000" w:themeColor="text1"/>
                <w:sz w:val="18"/>
                <w:szCs w:val="18"/>
              </w:rPr>
            </w:pPr>
            <w:r>
              <w:rPr>
                <w:color w:val="000000"/>
                <w:sz w:val="18"/>
                <w:szCs w:val="18"/>
              </w:rPr>
              <w:t>1551</w:t>
            </w:r>
          </w:p>
        </w:tc>
        <w:tc>
          <w:tcPr>
            <w:tcW w:w="1559" w:type="dxa"/>
            <w:tcBorders>
              <w:top w:val="single" w:sz="4" w:space="0" w:color="auto"/>
            </w:tcBorders>
            <w:vAlign w:val="bottom"/>
          </w:tcPr>
          <w:p w14:paraId="54664AC1" w14:textId="77777777" w:rsidR="00B8008E" w:rsidRPr="2EEFC0AE" w:rsidRDefault="00B8008E" w:rsidP="00835494">
            <w:pPr>
              <w:rPr>
                <w:color w:val="000000" w:themeColor="text1"/>
                <w:sz w:val="18"/>
                <w:szCs w:val="18"/>
              </w:rPr>
            </w:pPr>
            <w:r w:rsidRPr="0074554E">
              <w:rPr>
                <w:color w:val="000000"/>
                <w:sz w:val="18"/>
                <w:szCs w:val="18"/>
              </w:rPr>
              <w:t>College (Adult, All Genders)</w:t>
            </w:r>
          </w:p>
        </w:tc>
        <w:tc>
          <w:tcPr>
            <w:tcW w:w="5812" w:type="dxa"/>
            <w:tcBorders>
              <w:top w:val="single" w:sz="4" w:space="0" w:color="auto"/>
              <w:left w:val="nil"/>
              <w:bottom w:val="single" w:sz="4" w:space="0" w:color="auto"/>
              <w:right w:val="nil"/>
            </w:tcBorders>
            <w:vAlign w:val="bottom"/>
          </w:tcPr>
          <w:p w14:paraId="734EACC8" w14:textId="77777777" w:rsidR="00B8008E" w:rsidRPr="0074554E" w:rsidRDefault="00B8008E" w:rsidP="00835494">
            <w:pPr>
              <w:rPr>
                <w:color w:val="000000"/>
                <w:sz w:val="18"/>
                <w:szCs w:val="18"/>
              </w:rPr>
            </w:pPr>
            <w:r w:rsidRPr="0074554E">
              <w:rPr>
                <w:color w:val="000000"/>
                <w:sz w:val="18"/>
                <w:szCs w:val="18"/>
              </w:rPr>
              <w:t xml:space="preserve">Describe the pilot implementation of the Healthy Body Image program at universities, using two implementation approaches: solicited screening and universal screening </w:t>
            </w:r>
          </w:p>
        </w:tc>
        <w:tc>
          <w:tcPr>
            <w:tcW w:w="2268" w:type="dxa"/>
            <w:tcBorders>
              <w:top w:val="single" w:sz="4" w:space="0" w:color="auto"/>
            </w:tcBorders>
            <w:vAlign w:val="bottom"/>
          </w:tcPr>
          <w:p w14:paraId="2C4774EF" w14:textId="77777777" w:rsidR="00B8008E" w:rsidRPr="0074554E" w:rsidRDefault="00B8008E" w:rsidP="00835494">
            <w:pPr>
              <w:rPr>
                <w:sz w:val="18"/>
                <w:szCs w:val="18"/>
              </w:rPr>
            </w:pPr>
            <w:r w:rsidRPr="0074554E">
              <w:rPr>
                <w:sz w:val="18"/>
                <w:szCs w:val="18"/>
              </w:rPr>
              <w:t>Cross-Sectional + targeted prevention program</w:t>
            </w:r>
          </w:p>
        </w:tc>
        <w:tc>
          <w:tcPr>
            <w:tcW w:w="2126" w:type="dxa"/>
            <w:tcBorders>
              <w:top w:val="single" w:sz="4" w:space="0" w:color="auto"/>
              <w:left w:val="nil"/>
              <w:bottom w:val="single" w:sz="4" w:space="0" w:color="auto"/>
              <w:right w:val="single" w:sz="4" w:space="0" w:color="auto"/>
            </w:tcBorders>
            <w:vAlign w:val="bottom"/>
          </w:tcPr>
          <w:p w14:paraId="4C5DCD77" w14:textId="77777777" w:rsidR="00B8008E" w:rsidRPr="0074554E" w:rsidRDefault="00B8008E" w:rsidP="00835494">
            <w:pPr>
              <w:rPr>
                <w:color w:val="000000"/>
                <w:sz w:val="18"/>
                <w:szCs w:val="18"/>
              </w:rPr>
            </w:pPr>
            <w:r w:rsidRPr="0074554E">
              <w:rPr>
                <w:color w:val="000000"/>
                <w:sz w:val="18"/>
                <w:szCs w:val="18"/>
              </w:rPr>
              <w:t xml:space="preserve">HBI Integrated ED screening &amp; intervention: Risk status; symptom reduction following mobile app intervention </w:t>
            </w:r>
          </w:p>
        </w:tc>
      </w:tr>
      <w:tr w:rsidR="00B8008E" w:rsidRPr="0074554E" w14:paraId="27B26627" w14:textId="77777777" w:rsidTr="00835494">
        <w:trPr>
          <w:trHeight w:val="601"/>
        </w:trPr>
        <w:tc>
          <w:tcPr>
            <w:tcW w:w="1275" w:type="dxa"/>
            <w:tcBorders>
              <w:top w:val="single" w:sz="4" w:space="0" w:color="auto"/>
            </w:tcBorders>
            <w:noWrap/>
          </w:tcPr>
          <w:p w14:paraId="2B7EB41A" w14:textId="77777777" w:rsidR="00B8008E" w:rsidRPr="0074554E" w:rsidRDefault="00B8008E" w:rsidP="00835494">
            <w:pPr>
              <w:rPr>
                <w:color w:val="000000"/>
                <w:sz w:val="18"/>
                <w:szCs w:val="18"/>
              </w:rPr>
            </w:pPr>
            <w:r w:rsidRPr="0074554E">
              <w:rPr>
                <w:color w:val="000000"/>
                <w:sz w:val="18"/>
                <w:szCs w:val="18"/>
              </w:rPr>
              <w:t xml:space="preserve">Kass et al., 2015. </w:t>
            </w:r>
          </w:p>
        </w:tc>
        <w:tc>
          <w:tcPr>
            <w:tcW w:w="1134" w:type="dxa"/>
            <w:tcBorders>
              <w:top w:val="single" w:sz="4" w:space="0" w:color="auto"/>
            </w:tcBorders>
            <w:vAlign w:val="bottom"/>
          </w:tcPr>
          <w:p w14:paraId="36D011AD"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6742F795" w14:textId="77777777" w:rsidR="00B8008E" w:rsidRDefault="00B8008E" w:rsidP="00835494">
            <w:pPr>
              <w:rPr>
                <w:color w:val="000000"/>
                <w:sz w:val="18"/>
                <w:szCs w:val="18"/>
              </w:rPr>
            </w:pPr>
            <w:r>
              <w:rPr>
                <w:color w:val="000000"/>
                <w:sz w:val="18"/>
                <w:szCs w:val="18"/>
              </w:rPr>
              <w:t>1529</w:t>
            </w:r>
          </w:p>
        </w:tc>
        <w:tc>
          <w:tcPr>
            <w:tcW w:w="1559" w:type="dxa"/>
            <w:tcBorders>
              <w:top w:val="single" w:sz="4" w:space="0" w:color="auto"/>
            </w:tcBorders>
            <w:vAlign w:val="bottom"/>
          </w:tcPr>
          <w:p w14:paraId="0F20F1E3" w14:textId="77777777" w:rsidR="00B8008E" w:rsidRPr="0074554E" w:rsidRDefault="00B8008E" w:rsidP="00835494">
            <w:pPr>
              <w:rPr>
                <w:color w:val="000000"/>
                <w:sz w:val="18"/>
                <w:szCs w:val="18"/>
              </w:rPr>
            </w:pPr>
            <w:r w:rsidRPr="0074554E">
              <w:rPr>
                <w:color w:val="000000"/>
                <w:sz w:val="18"/>
                <w:szCs w:val="18"/>
              </w:rPr>
              <w:t>College (Adult, All Genders)</w:t>
            </w:r>
          </w:p>
        </w:tc>
        <w:tc>
          <w:tcPr>
            <w:tcW w:w="5812" w:type="dxa"/>
            <w:tcBorders>
              <w:top w:val="single" w:sz="4" w:space="0" w:color="auto"/>
              <w:left w:val="nil"/>
              <w:bottom w:val="single" w:sz="4" w:space="0" w:color="auto"/>
              <w:right w:val="nil"/>
            </w:tcBorders>
            <w:vAlign w:val="bottom"/>
          </w:tcPr>
          <w:p w14:paraId="7DEC545F" w14:textId="77777777" w:rsidR="00B8008E" w:rsidRPr="0074554E" w:rsidRDefault="00B8008E" w:rsidP="00835494">
            <w:pPr>
              <w:rPr>
                <w:color w:val="000000"/>
                <w:sz w:val="18"/>
                <w:szCs w:val="18"/>
              </w:rPr>
            </w:pPr>
            <w:r w:rsidRPr="0074554E">
              <w:rPr>
                <w:color w:val="000000"/>
                <w:sz w:val="18"/>
                <w:szCs w:val="18"/>
              </w:rPr>
              <w:t>To evaluate differential eating disorder screening responses by initial weight status among university students, to assess eating disorder risk and pathology among individuals with overweight/obesity versus normal weight or underweight.</w:t>
            </w:r>
          </w:p>
        </w:tc>
        <w:tc>
          <w:tcPr>
            <w:tcW w:w="2268" w:type="dxa"/>
            <w:tcBorders>
              <w:top w:val="single" w:sz="4" w:space="0" w:color="auto"/>
            </w:tcBorders>
            <w:vAlign w:val="bottom"/>
          </w:tcPr>
          <w:p w14:paraId="6E6DC894"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4B4D094" w14:textId="77777777" w:rsidR="00B8008E" w:rsidRPr="0074554E" w:rsidRDefault="00B8008E" w:rsidP="00835494">
            <w:pPr>
              <w:rPr>
                <w:color w:val="000000"/>
                <w:sz w:val="18"/>
                <w:szCs w:val="18"/>
              </w:rPr>
            </w:pPr>
            <w:r w:rsidRPr="0074554E">
              <w:rPr>
                <w:color w:val="000000"/>
                <w:sz w:val="18"/>
                <w:szCs w:val="18"/>
              </w:rPr>
              <w:t xml:space="preserve">Differential eating disorder screening responses by initial weight status </w:t>
            </w:r>
          </w:p>
        </w:tc>
      </w:tr>
      <w:tr w:rsidR="00B8008E" w:rsidRPr="0074554E" w14:paraId="328BB89F" w14:textId="77777777" w:rsidTr="00835494">
        <w:trPr>
          <w:trHeight w:val="601"/>
        </w:trPr>
        <w:tc>
          <w:tcPr>
            <w:tcW w:w="1275" w:type="dxa"/>
            <w:tcBorders>
              <w:top w:val="single" w:sz="4" w:space="0" w:color="auto"/>
            </w:tcBorders>
            <w:noWrap/>
          </w:tcPr>
          <w:p w14:paraId="0205BC57" w14:textId="77777777" w:rsidR="00B8008E" w:rsidRPr="0074554E" w:rsidRDefault="00B8008E" w:rsidP="00835494">
            <w:pPr>
              <w:rPr>
                <w:color w:val="000000"/>
                <w:sz w:val="18"/>
                <w:szCs w:val="18"/>
              </w:rPr>
            </w:pPr>
            <w:r w:rsidRPr="0074554E">
              <w:rPr>
                <w:color w:val="000000"/>
                <w:sz w:val="18"/>
                <w:szCs w:val="18"/>
              </w:rPr>
              <w:t xml:space="preserve">Kinasz et al., 2016 </w:t>
            </w:r>
          </w:p>
        </w:tc>
        <w:tc>
          <w:tcPr>
            <w:tcW w:w="1134" w:type="dxa"/>
            <w:tcBorders>
              <w:top w:val="single" w:sz="4" w:space="0" w:color="auto"/>
            </w:tcBorders>
            <w:vAlign w:val="bottom"/>
          </w:tcPr>
          <w:p w14:paraId="311704BD"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5B1D83CD" w14:textId="77777777" w:rsidR="00B8008E" w:rsidRDefault="00B8008E" w:rsidP="00835494">
            <w:pPr>
              <w:rPr>
                <w:color w:val="000000"/>
                <w:sz w:val="18"/>
                <w:szCs w:val="18"/>
              </w:rPr>
            </w:pPr>
            <w:r>
              <w:rPr>
                <w:color w:val="000000"/>
                <w:sz w:val="18"/>
                <w:szCs w:val="18"/>
              </w:rPr>
              <w:t>619</w:t>
            </w:r>
          </w:p>
        </w:tc>
        <w:tc>
          <w:tcPr>
            <w:tcW w:w="1559" w:type="dxa"/>
            <w:tcBorders>
              <w:top w:val="single" w:sz="4" w:space="0" w:color="auto"/>
            </w:tcBorders>
            <w:vAlign w:val="bottom"/>
          </w:tcPr>
          <w:p w14:paraId="165648B6" w14:textId="77777777" w:rsidR="00B8008E" w:rsidRPr="0074554E" w:rsidRDefault="00B8008E" w:rsidP="00835494">
            <w:pPr>
              <w:rPr>
                <w:color w:val="000000"/>
                <w:sz w:val="18"/>
                <w:szCs w:val="18"/>
              </w:rPr>
            </w:pPr>
            <w:r w:rsidRPr="0074554E">
              <w:rPr>
                <w:color w:val="000000"/>
                <w:sz w:val="18"/>
                <w:szCs w:val="18"/>
              </w:rPr>
              <w:t>Inpatients and outpatients, young people, all genders</w:t>
            </w:r>
          </w:p>
        </w:tc>
        <w:tc>
          <w:tcPr>
            <w:tcW w:w="5812" w:type="dxa"/>
            <w:tcBorders>
              <w:top w:val="single" w:sz="4" w:space="0" w:color="auto"/>
              <w:left w:val="nil"/>
              <w:bottom w:val="single" w:sz="4" w:space="0" w:color="auto"/>
              <w:right w:val="nil"/>
            </w:tcBorders>
            <w:vAlign w:val="bottom"/>
          </w:tcPr>
          <w:p w14:paraId="07301D8D" w14:textId="77777777" w:rsidR="00B8008E" w:rsidRPr="0074554E" w:rsidRDefault="00B8008E" w:rsidP="00835494">
            <w:pPr>
              <w:rPr>
                <w:color w:val="000000"/>
                <w:sz w:val="18"/>
                <w:szCs w:val="18"/>
              </w:rPr>
            </w:pPr>
            <w:r w:rsidRPr="0074554E">
              <w:rPr>
                <w:color w:val="000000"/>
                <w:sz w:val="18"/>
                <w:szCs w:val="18"/>
              </w:rPr>
              <w:t>To compare demographic and clinical characteristics of child and adolescent males and females who presented for ED treatment.</w:t>
            </w:r>
          </w:p>
        </w:tc>
        <w:tc>
          <w:tcPr>
            <w:tcW w:w="2268" w:type="dxa"/>
            <w:tcBorders>
              <w:top w:val="single" w:sz="4" w:space="0" w:color="auto"/>
            </w:tcBorders>
            <w:vAlign w:val="bottom"/>
          </w:tcPr>
          <w:p w14:paraId="5BEA5CDF" w14:textId="77777777" w:rsidR="00B8008E" w:rsidRPr="0074554E" w:rsidRDefault="00B8008E" w:rsidP="00835494">
            <w:pPr>
              <w:rPr>
                <w:sz w:val="18"/>
                <w:szCs w:val="18"/>
              </w:rPr>
            </w:pPr>
            <w:r w:rsidRPr="0074554E">
              <w:rPr>
                <w:sz w:val="18"/>
                <w:szCs w:val="18"/>
              </w:rPr>
              <w:t>Cross-Sectional cohort study</w:t>
            </w:r>
          </w:p>
        </w:tc>
        <w:tc>
          <w:tcPr>
            <w:tcW w:w="2126" w:type="dxa"/>
            <w:tcBorders>
              <w:top w:val="single" w:sz="4" w:space="0" w:color="auto"/>
              <w:left w:val="nil"/>
              <w:bottom w:val="single" w:sz="4" w:space="0" w:color="auto"/>
              <w:right w:val="single" w:sz="4" w:space="0" w:color="auto"/>
            </w:tcBorders>
            <w:vAlign w:val="bottom"/>
          </w:tcPr>
          <w:p w14:paraId="48F9CF1F" w14:textId="77777777" w:rsidR="00B8008E" w:rsidRPr="0074554E" w:rsidRDefault="00B8008E" w:rsidP="00835494">
            <w:pPr>
              <w:rPr>
                <w:color w:val="000000"/>
                <w:sz w:val="18"/>
                <w:szCs w:val="18"/>
              </w:rPr>
            </w:pPr>
            <w:r w:rsidRPr="0074554E">
              <w:rPr>
                <w:color w:val="000000"/>
                <w:sz w:val="18"/>
                <w:szCs w:val="18"/>
              </w:rPr>
              <w:t>ED characteristics, males vs females</w:t>
            </w:r>
          </w:p>
        </w:tc>
      </w:tr>
      <w:tr w:rsidR="00B8008E" w:rsidRPr="0074554E" w14:paraId="6EC7E630" w14:textId="77777777" w:rsidTr="00835494">
        <w:trPr>
          <w:trHeight w:val="601"/>
        </w:trPr>
        <w:tc>
          <w:tcPr>
            <w:tcW w:w="1275" w:type="dxa"/>
            <w:tcBorders>
              <w:top w:val="single" w:sz="4" w:space="0" w:color="auto"/>
            </w:tcBorders>
            <w:noWrap/>
          </w:tcPr>
          <w:p w14:paraId="353675DE" w14:textId="77777777" w:rsidR="00B8008E" w:rsidRPr="0074554E" w:rsidRDefault="00B8008E" w:rsidP="00835494">
            <w:pPr>
              <w:rPr>
                <w:color w:val="000000"/>
                <w:sz w:val="18"/>
                <w:szCs w:val="18"/>
              </w:rPr>
            </w:pPr>
            <w:r w:rsidRPr="0074554E">
              <w:rPr>
                <w:color w:val="000000"/>
                <w:sz w:val="18"/>
                <w:szCs w:val="18"/>
              </w:rPr>
              <w:t xml:space="preserve">Kurz et al., 2016 </w:t>
            </w:r>
          </w:p>
        </w:tc>
        <w:tc>
          <w:tcPr>
            <w:tcW w:w="1134" w:type="dxa"/>
            <w:tcBorders>
              <w:top w:val="single" w:sz="4" w:space="0" w:color="auto"/>
            </w:tcBorders>
            <w:vAlign w:val="bottom"/>
          </w:tcPr>
          <w:p w14:paraId="055491C8" w14:textId="77777777" w:rsidR="00B8008E" w:rsidRPr="0074554E" w:rsidRDefault="00B8008E" w:rsidP="00835494">
            <w:pPr>
              <w:rPr>
                <w:color w:val="000000"/>
                <w:sz w:val="18"/>
                <w:szCs w:val="18"/>
              </w:rPr>
            </w:pPr>
            <w:r w:rsidRPr="0074554E">
              <w:rPr>
                <w:color w:val="000000"/>
                <w:sz w:val="18"/>
                <w:szCs w:val="18"/>
              </w:rPr>
              <w:t>Switzerland</w:t>
            </w:r>
          </w:p>
        </w:tc>
        <w:tc>
          <w:tcPr>
            <w:tcW w:w="847" w:type="dxa"/>
            <w:tcBorders>
              <w:top w:val="single" w:sz="4" w:space="0" w:color="auto"/>
            </w:tcBorders>
          </w:tcPr>
          <w:p w14:paraId="186947C0" w14:textId="77777777" w:rsidR="00B8008E" w:rsidRDefault="00B8008E" w:rsidP="00835494">
            <w:pPr>
              <w:rPr>
                <w:color w:val="000000" w:themeColor="text1"/>
                <w:sz w:val="18"/>
                <w:szCs w:val="18"/>
              </w:rPr>
            </w:pPr>
            <w:r>
              <w:rPr>
                <w:color w:val="000000"/>
                <w:sz w:val="18"/>
                <w:szCs w:val="18"/>
              </w:rPr>
              <w:t>1444</w:t>
            </w:r>
          </w:p>
        </w:tc>
        <w:tc>
          <w:tcPr>
            <w:tcW w:w="1559" w:type="dxa"/>
            <w:tcBorders>
              <w:top w:val="single" w:sz="4" w:space="0" w:color="auto"/>
            </w:tcBorders>
            <w:vAlign w:val="bottom"/>
          </w:tcPr>
          <w:p w14:paraId="19F25D08" w14:textId="77777777" w:rsidR="00B8008E" w:rsidRPr="2EEFC0AE" w:rsidRDefault="00B8008E" w:rsidP="00835494">
            <w:pPr>
              <w:rPr>
                <w:color w:val="000000" w:themeColor="text1"/>
                <w:sz w:val="18"/>
                <w:szCs w:val="18"/>
              </w:rPr>
            </w:pPr>
            <w:r w:rsidRPr="0074554E">
              <w:rPr>
                <w:color w:val="000000"/>
                <w:sz w:val="18"/>
                <w:szCs w:val="18"/>
              </w:rPr>
              <w:t>Community (Children, All Genders)</w:t>
            </w:r>
          </w:p>
        </w:tc>
        <w:tc>
          <w:tcPr>
            <w:tcW w:w="5812" w:type="dxa"/>
            <w:tcBorders>
              <w:top w:val="single" w:sz="4" w:space="0" w:color="auto"/>
              <w:left w:val="nil"/>
              <w:bottom w:val="single" w:sz="4" w:space="0" w:color="auto"/>
              <w:right w:val="nil"/>
            </w:tcBorders>
            <w:vAlign w:val="bottom"/>
          </w:tcPr>
          <w:p w14:paraId="01E7ABF0" w14:textId="77777777" w:rsidR="00B8008E" w:rsidRPr="0074554E" w:rsidRDefault="00B8008E" w:rsidP="00835494">
            <w:pPr>
              <w:rPr>
                <w:color w:val="000000"/>
                <w:sz w:val="18"/>
                <w:szCs w:val="18"/>
              </w:rPr>
            </w:pPr>
            <w:r w:rsidRPr="0074554E">
              <w:rPr>
                <w:color w:val="000000"/>
                <w:sz w:val="18"/>
                <w:szCs w:val="18"/>
              </w:rPr>
              <w:t xml:space="preserve">To determine the factor structure of the newly developed self-report screening questionnaire Eating Disturbances in Youth-Questionnaire (EDY-Q) as well as to report the distribution of variants of early-onset restrictive </w:t>
            </w:r>
            <w:r w:rsidRPr="0074554E">
              <w:rPr>
                <w:color w:val="000000"/>
                <w:sz w:val="18"/>
                <w:szCs w:val="18"/>
              </w:rPr>
              <w:lastRenderedPageBreak/>
              <w:t>eating disturbances characteristic of avoidant/restrictive food intake disorder (ARFID) in a middle childhood population sample.</w:t>
            </w:r>
          </w:p>
        </w:tc>
        <w:tc>
          <w:tcPr>
            <w:tcW w:w="2268" w:type="dxa"/>
            <w:tcBorders>
              <w:top w:val="single" w:sz="4" w:space="0" w:color="auto"/>
            </w:tcBorders>
            <w:vAlign w:val="bottom"/>
          </w:tcPr>
          <w:p w14:paraId="2FBBDA39" w14:textId="77777777" w:rsidR="00B8008E" w:rsidRPr="0074554E" w:rsidRDefault="00B8008E" w:rsidP="00835494">
            <w:pPr>
              <w:rPr>
                <w:sz w:val="18"/>
                <w:szCs w:val="18"/>
              </w:rPr>
            </w:pPr>
            <w:r w:rsidRPr="0074554E">
              <w:rPr>
                <w:sz w:val="18"/>
                <w:szCs w:val="18"/>
              </w:rPr>
              <w:lastRenderedPageBreak/>
              <w:t>Cross-Sectional</w:t>
            </w:r>
          </w:p>
        </w:tc>
        <w:tc>
          <w:tcPr>
            <w:tcW w:w="2126" w:type="dxa"/>
            <w:tcBorders>
              <w:top w:val="single" w:sz="4" w:space="0" w:color="auto"/>
              <w:left w:val="nil"/>
              <w:bottom w:val="single" w:sz="4" w:space="0" w:color="auto"/>
              <w:right w:val="single" w:sz="4" w:space="0" w:color="auto"/>
            </w:tcBorders>
            <w:vAlign w:val="bottom"/>
          </w:tcPr>
          <w:p w14:paraId="54AF93DA" w14:textId="77777777" w:rsidR="00B8008E" w:rsidRPr="0074554E" w:rsidRDefault="00B8008E" w:rsidP="00835494">
            <w:pPr>
              <w:rPr>
                <w:color w:val="000000"/>
                <w:sz w:val="18"/>
                <w:szCs w:val="18"/>
              </w:rPr>
            </w:pPr>
            <w:r w:rsidRPr="0074554E">
              <w:rPr>
                <w:color w:val="000000"/>
                <w:sz w:val="18"/>
                <w:szCs w:val="18"/>
              </w:rPr>
              <w:t xml:space="preserve">Factor structure of EDY-Q &amp; prevalence of early </w:t>
            </w:r>
            <w:r w:rsidRPr="0074554E">
              <w:rPr>
                <w:color w:val="000000"/>
                <w:sz w:val="18"/>
                <w:szCs w:val="18"/>
              </w:rPr>
              <w:lastRenderedPageBreak/>
              <w:t>onset restrictive eating disturbances</w:t>
            </w:r>
          </w:p>
        </w:tc>
      </w:tr>
      <w:tr w:rsidR="00B8008E" w:rsidRPr="0074554E" w14:paraId="02C0C9DC" w14:textId="77777777" w:rsidTr="00835494">
        <w:trPr>
          <w:trHeight w:val="601"/>
        </w:trPr>
        <w:tc>
          <w:tcPr>
            <w:tcW w:w="1275" w:type="dxa"/>
            <w:tcBorders>
              <w:top w:val="single" w:sz="4" w:space="0" w:color="auto"/>
            </w:tcBorders>
            <w:noWrap/>
          </w:tcPr>
          <w:p w14:paraId="05D6B108" w14:textId="77777777" w:rsidR="00B8008E" w:rsidRPr="0074554E" w:rsidRDefault="00B8008E" w:rsidP="00835494">
            <w:pPr>
              <w:rPr>
                <w:color w:val="000000"/>
                <w:sz w:val="18"/>
                <w:szCs w:val="18"/>
              </w:rPr>
            </w:pPr>
            <w:r w:rsidRPr="0074554E">
              <w:rPr>
                <w:color w:val="000000"/>
                <w:sz w:val="18"/>
                <w:szCs w:val="18"/>
              </w:rPr>
              <w:lastRenderedPageBreak/>
              <w:t xml:space="preserve">Lakeman &amp; McIntosh, 2018 </w:t>
            </w:r>
          </w:p>
        </w:tc>
        <w:tc>
          <w:tcPr>
            <w:tcW w:w="1134" w:type="dxa"/>
            <w:tcBorders>
              <w:top w:val="single" w:sz="4" w:space="0" w:color="auto"/>
            </w:tcBorders>
            <w:vAlign w:val="bottom"/>
          </w:tcPr>
          <w:p w14:paraId="18524179"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26A66FF6" w14:textId="77777777" w:rsidR="00B8008E" w:rsidRDefault="00B8008E" w:rsidP="00835494">
            <w:pPr>
              <w:rPr>
                <w:color w:val="000000"/>
                <w:sz w:val="18"/>
                <w:szCs w:val="18"/>
              </w:rPr>
            </w:pPr>
            <w:r>
              <w:rPr>
                <w:color w:val="000000"/>
                <w:sz w:val="18"/>
                <w:szCs w:val="18"/>
              </w:rPr>
              <w:t>136</w:t>
            </w:r>
          </w:p>
        </w:tc>
        <w:tc>
          <w:tcPr>
            <w:tcW w:w="1559" w:type="dxa"/>
            <w:tcBorders>
              <w:top w:val="single" w:sz="4" w:space="0" w:color="auto"/>
            </w:tcBorders>
            <w:vAlign w:val="bottom"/>
          </w:tcPr>
          <w:p w14:paraId="5A220243" w14:textId="77777777" w:rsidR="00B8008E" w:rsidRPr="0074554E" w:rsidRDefault="00B8008E" w:rsidP="00835494">
            <w:pPr>
              <w:rPr>
                <w:color w:val="000000"/>
                <w:sz w:val="18"/>
                <w:szCs w:val="18"/>
              </w:rPr>
            </w:pPr>
            <w:r w:rsidRPr="0074554E">
              <w:rPr>
                <w:color w:val="000000"/>
                <w:sz w:val="18"/>
                <w:szCs w:val="18"/>
              </w:rPr>
              <w:t>Clinicians working in emergency, paediatric and mental health wards</w:t>
            </w:r>
          </w:p>
        </w:tc>
        <w:tc>
          <w:tcPr>
            <w:tcW w:w="5812" w:type="dxa"/>
            <w:tcBorders>
              <w:top w:val="single" w:sz="4" w:space="0" w:color="auto"/>
              <w:left w:val="nil"/>
              <w:bottom w:val="single" w:sz="4" w:space="0" w:color="auto"/>
              <w:right w:val="nil"/>
            </w:tcBorders>
            <w:vAlign w:val="bottom"/>
          </w:tcPr>
          <w:p w14:paraId="65BDB2A2" w14:textId="77777777" w:rsidR="00B8008E" w:rsidRPr="0074554E" w:rsidRDefault="00B8008E" w:rsidP="00835494">
            <w:pPr>
              <w:rPr>
                <w:color w:val="000000"/>
                <w:sz w:val="18"/>
                <w:szCs w:val="18"/>
              </w:rPr>
            </w:pPr>
            <w:r>
              <w:rPr>
                <w:color w:val="000000"/>
                <w:sz w:val="18"/>
                <w:szCs w:val="18"/>
              </w:rPr>
              <w:t>T</w:t>
            </w:r>
            <w:r w:rsidRPr="0074554E">
              <w:rPr>
                <w:color w:val="000000"/>
                <w:sz w:val="18"/>
                <w:szCs w:val="18"/>
              </w:rPr>
              <w:t>o identify the educational preparedness, competence and confidence of clinicians to work with people with EDs; and to identify how services might be improved.</w:t>
            </w:r>
          </w:p>
        </w:tc>
        <w:tc>
          <w:tcPr>
            <w:tcW w:w="2268" w:type="dxa"/>
            <w:tcBorders>
              <w:top w:val="single" w:sz="4" w:space="0" w:color="auto"/>
            </w:tcBorders>
            <w:vAlign w:val="bottom"/>
          </w:tcPr>
          <w:p w14:paraId="397AD914"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38E6A125" w14:textId="77777777" w:rsidR="00B8008E" w:rsidRPr="0074554E" w:rsidRDefault="00B8008E" w:rsidP="00835494">
            <w:pPr>
              <w:rPr>
                <w:color w:val="000000"/>
                <w:sz w:val="18"/>
                <w:szCs w:val="18"/>
              </w:rPr>
            </w:pPr>
            <w:r w:rsidRPr="0074554E">
              <w:rPr>
                <w:color w:val="000000"/>
                <w:sz w:val="18"/>
                <w:szCs w:val="18"/>
              </w:rPr>
              <w:t>Educational preparedness, competence and confidence of clinicians to work with people with ED</w:t>
            </w:r>
          </w:p>
        </w:tc>
      </w:tr>
      <w:tr w:rsidR="00B8008E" w:rsidRPr="0074554E" w14:paraId="17A36DE5" w14:textId="77777777" w:rsidTr="00835494">
        <w:trPr>
          <w:trHeight w:val="601"/>
        </w:trPr>
        <w:tc>
          <w:tcPr>
            <w:tcW w:w="1275" w:type="dxa"/>
            <w:tcBorders>
              <w:top w:val="single" w:sz="4" w:space="0" w:color="auto"/>
            </w:tcBorders>
            <w:noWrap/>
          </w:tcPr>
          <w:p w14:paraId="390C9FFD" w14:textId="77777777" w:rsidR="00B8008E" w:rsidRPr="0074554E" w:rsidRDefault="00B8008E" w:rsidP="00835494">
            <w:pPr>
              <w:rPr>
                <w:color w:val="000000"/>
                <w:sz w:val="18"/>
                <w:szCs w:val="18"/>
              </w:rPr>
            </w:pPr>
            <w:r w:rsidRPr="0074554E">
              <w:rPr>
                <w:color w:val="000000"/>
                <w:sz w:val="18"/>
                <w:szCs w:val="18"/>
              </w:rPr>
              <w:t xml:space="preserve">Limburg et al., 2018 </w:t>
            </w:r>
          </w:p>
        </w:tc>
        <w:tc>
          <w:tcPr>
            <w:tcW w:w="1134" w:type="dxa"/>
            <w:tcBorders>
              <w:top w:val="single" w:sz="4" w:space="0" w:color="auto"/>
            </w:tcBorders>
            <w:vAlign w:val="bottom"/>
          </w:tcPr>
          <w:p w14:paraId="3462870D"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42E3DBE8" w14:textId="77777777" w:rsidR="00B8008E" w:rsidRDefault="00B8008E" w:rsidP="00835494">
            <w:pPr>
              <w:rPr>
                <w:color w:val="000000"/>
                <w:sz w:val="18"/>
                <w:szCs w:val="18"/>
              </w:rPr>
            </w:pPr>
            <w:r>
              <w:rPr>
                <w:color w:val="000000"/>
                <w:sz w:val="18"/>
                <w:szCs w:val="18"/>
              </w:rPr>
              <w:t>1062</w:t>
            </w:r>
          </w:p>
        </w:tc>
        <w:tc>
          <w:tcPr>
            <w:tcW w:w="1559" w:type="dxa"/>
            <w:tcBorders>
              <w:top w:val="single" w:sz="4" w:space="0" w:color="auto"/>
            </w:tcBorders>
            <w:vAlign w:val="bottom"/>
          </w:tcPr>
          <w:p w14:paraId="3A78397C" w14:textId="77777777" w:rsidR="00B8008E" w:rsidRPr="0074554E" w:rsidRDefault="00B8008E" w:rsidP="00835494">
            <w:pPr>
              <w:rPr>
                <w:color w:val="000000"/>
                <w:sz w:val="18"/>
                <w:szCs w:val="18"/>
              </w:rPr>
            </w:pPr>
            <w:r w:rsidRPr="0074554E">
              <w:rPr>
                <w:color w:val="000000"/>
                <w:sz w:val="18"/>
                <w:szCs w:val="18"/>
              </w:rPr>
              <w:t>Outpatient (Young People, All Genders)</w:t>
            </w:r>
          </w:p>
        </w:tc>
        <w:tc>
          <w:tcPr>
            <w:tcW w:w="5812" w:type="dxa"/>
            <w:tcBorders>
              <w:top w:val="single" w:sz="4" w:space="0" w:color="auto"/>
              <w:left w:val="nil"/>
              <w:bottom w:val="single" w:sz="4" w:space="0" w:color="auto"/>
              <w:right w:val="nil"/>
            </w:tcBorders>
            <w:vAlign w:val="bottom"/>
          </w:tcPr>
          <w:p w14:paraId="31421A99" w14:textId="77777777" w:rsidR="00B8008E" w:rsidRPr="0074554E" w:rsidRDefault="00B8008E" w:rsidP="00835494">
            <w:pPr>
              <w:rPr>
                <w:color w:val="000000"/>
                <w:sz w:val="18"/>
                <w:szCs w:val="18"/>
              </w:rPr>
            </w:pPr>
            <w:r w:rsidRPr="0074554E">
              <w:rPr>
                <w:color w:val="000000"/>
                <w:sz w:val="18"/>
                <w:szCs w:val="18"/>
              </w:rPr>
              <w:t>To compare the DSM-IV, DSM-5, and ICD-10 eating disorders (ED) nomenclatures to assess their value in the classification of p</w:t>
            </w:r>
            <w:r>
              <w:rPr>
                <w:color w:val="000000"/>
                <w:sz w:val="18"/>
                <w:szCs w:val="18"/>
              </w:rPr>
              <w:t>a</w:t>
            </w:r>
            <w:r w:rsidRPr="0074554E">
              <w:rPr>
                <w:color w:val="000000"/>
                <w:sz w:val="18"/>
                <w:szCs w:val="18"/>
              </w:rPr>
              <w:t>ediatric eating disorders. We investigated the prevalence of the disorders in accordance with each system's diagnostic criteria, diagnostic concordance between the systems, and interrater reliability.</w:t>
            </w:r>
          </w:p>
        </w:tc>
        <w:tc>
          <w:tcPr>
            <w:tcW w:w="2268" w:type="dxa"/>
            <w:tcBorders>
              <w:top w:val="single" w:sz="4" w:space="0" w:color="auto"/>
            </w:tcBorders>
            <w:vAlign w:val="bottom"/>
          </w:tcPr>
          <w:p w14:paraId="50031D2C"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228306AA" w14:textId="77777777" w:rsidR="00B8008E" w:rsidRPr="0074554E" w:rsidRDefault="00B8008E" w:rsidP="00835494">
            <w:pPr>
              <w:rPr>
                <w:color w:val="000000"/>
                <w:sz w:val="18"/>
                <w:szCs w:val="18"/>
              </w:rPr>
            </w:pPr>
            <w:r w:rsidRPr="0074554E">
              <w:rPr>
                <w:color w:val="000000"/>
                <w:sz w:val="18"/>
                <w:szCs w:val="18"/>
              </w:rPr>
              <w:t>Prevalence of ED per DSM-IV, DSM-5, and ICD-10 eating disorders (ED) nomenclature- to assess their value in the classification of p</w:t>
            </w:r>
            <w:r>
              <w:rPr>
                <w:color w:val="000000"/>
                <w:sz w:val="18"/>
                <w:szCs w:val="18"/>
              </w:rPr>
              <w:t>a</w:t>
            </w:r>
            <w:r w:rsidRPr="0074554E">
              <w:rPr>
                <w:color w:val="000000"/>
                <w:sz w:val="18"/>
                <w:szCs w:val="18"/>
              </w:rPr>
              <w:t>ediatric eating disorders</w:t>
            </w:r>
          </w:p>
        </w:tc>
      </w:tr>
      <w:tr w:rsidR="00B8008E" w:rsidRPr="0074554E" w14:paraId="6666A5FF" w14:textId="77777777" w:rsidTr="00835494">
        <w:trPr>
          <w:trHeight w:val="601"/>
        </w:trPr>
        <w:tc>
          <w:tcPr>
            <w:tcW w:w="1275" w:type="dxa"/>
            <w:tcBorders>
              <w:top w:val="single" w:sz="4" w:space="0" w:color="auto"/>
            </w:tcBorders>
            <w:noWrap/>
          </w:tcPr>
          <w:p w14:paraId="73BB9E44" w14:textId="77777777" w:rsidR="00B8008E" w:rsidRPr="0074554E" w:rsidRDefault="00B8008E" w:rsidP="00835494">
            <w:pPr>
              <w:rPr>
                <w:color w:val="000000"/>
                <w:sz w:val="18"/>
                <w:szCs w:val="18"/>
              </w:rPr>
            </w:pPr>
            <w:r w:rsidRPr="0074554E">
              <w:rPr>
                <w:color w:val="000000"/>
                <w:sz w:val="18"/>
                <w:szCs w:val="18"/>
              </w:rPr>
              <w:t>Lipson et al., 2017</w:t>
            </w:r>
          </w:p>
        </w:tc>
        <w:tc>
          <w:tcPr>
            <w:tcW w:w="1134" w:type="dxa"/>
            <w:tcBorders>
              <w:top w:val="single" w:sz="4" w:space="0" w:color="auto"/>
            </w:tcBorders>
            <w:vAlign w:val="bottom"/>
          </w:tcPr>
          <w:p w14:paraId="7FB379C1"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2352E66A" w14:textId="77777777" w:rsidR="00B8008E" w:rsidRDefault="00B8008E" w:rsidP="00835494">
            <w:pPr>
              <w:rPr>
                <w:color w:val="000000" w:themeColor="text1"/>
                <w:sz w:val="18"/>
                <w:szCs w:val="18"/>
              </w:rPr>
            </w:pPr>
            <w:r>
              <w:rPr>
                <w:color w:val="000000"/>
                <w:sz w:val="18"/>
                <w:szCs w:val="18"/>
              </w:rPr>
              <w:t>2180</w:t>
            </w:r>
          </w:p>
        </w:tc>
        <w:tc>
          <w:tcPr>
            <w:tcW w:w="1559" w:type="dxa"/>
            <w:tcBorders>
              <w:top w:val="single" w:sz="4" w:space="0" w:color="auto"/>
            </w:tcBorders>
            <w:vAlign w:val="bottom"/>
          </w:tcPr>
          <w:p w14:paraId="3E5E2961" w14:textId="77777777" w:rsidR="00B8008E" w:rsidRPr="2EEFC0AE" w:rsidRDefault="00B8008E" w:rsidP="00835494">
            <w:pPr>
              <w:rPr>
                <w:color w:val="000000" w:themeColor="text1"/>
                <w:sz w:val="18"/>
                <w:szCs w:val="18"/>
              </w:rPr>
            </w:pPr>
            <w:r w:rsidRPr="0074554E">
              <w:rPr>
                <w:color w:val="000000"/>
                <w:sz w:val="18"/>
                <w:szCs w:val="18"/>
              </w:rPr>
              <w:t>College (Adult, All Genders)</w:t>
            </w:r>
          </w:p>
        </w:tc>
        <w:tc>
          <w:tcPr>
            <w:tcW w:w="5812" w:type="dxa"/>
            <w:tcBorders>
              <w:top w:val="single" w:sz="4" w:space="0" w:color="auto"/>
              <w:left w:val="nil"/>
              <w:bottom w:val="single" w:sz="4" w:space="0" w:color="auto"/>
              <w:right w:val="nil"/>
            </w:tcBorders>
            <w:vAlign w:val="bottom"/>
          </w:tcPr>
          <w:p w14:paraId="3D6642E8" w14:textId="77777777" w:rsidR="00B8008E" w:rsidRPr="0074554E" w:rsidRDefault="00B8008E" w:rsidP="00835494">
            <w:pPr>
              <w:rPr>
                <w:color w:val="000000"/>
                <w:sz w:val="18"/>
                <w:szCs w:val="18"/>
              </w:rPr>
            </w:pPr>
            <w:r w:rsidRPr="0074554E">
              <w:rPr>
                <w:color w:val="000000"/>
                <w:sz w:val="18"/>
                <w:szCs w:val="18"/>
              </w:rPr>
              <w:t xml:space="preserve">To report findings from a two-phase pilot study designed to understand: (1) why students with significant untreated ED symptoms do not seek help (i.e., to identify salient treatment barriers), and (2) engagement in universal intervention and prevention programs. </w:t>
            </w:r>
          </w:p>
        </w:tc>
        <w:tc>
          <w:tcPr>
            <w:tcW w:w="2268" w:type="dxa"/>
            <w:tcBorders>
              <w:top w:val="single" w:sz="4" w:space="0" w:color="auto"/>
            </w:tcBorders>
            <w:vAlign w:val="bottom"/>
          </w:tcPr>
          <w:p w14:paraId="1721A1DD" w14:textId="77777777" w:rsidR="00B8008E" w:rsidRPr="0074554E" w:rsidRDefault="00B8008E" w:rsidP="00835494">
            <w:pPr>
              <w:rPr>
                <w:sz w:val="18"/>
                <w:szCs w:val="18"/>
              </w:rPr>
            </w:pPr>
            <w:r w:rsidRPr="0074554E">
              <w:rPr>
                <w:sz w:val="18"/>
                <w:szCs w:val="18"/>
              </w:rPr>
              <w:t>Cross-Sectional + targeted prevention program</w:t>
            </w:r>
          </w:p>
        </w:tc>
        <w:tc>
          <w:tcPr>
            <w:tcW w:w="2126" w:type="dxa"/>
            <w:tcBorders>
              <w:top w:val="single" w:sz="4" w:space="0" w:color="auto"/>
              <w:left w:val="nil"/>
              <w:bottom w:val="single" w:sz="4" w:space="0" w:color="auto"/>
              <w:right w:val="single" w:sz="4" w:space="0" w:color="auto"/>
            </w:tcBorders>
            <w:vAlign w:val="bottom"/>
          </w:tcPr>
          <w:p w14:paraId="004B5E20" w14:textId="77777777" w:rsidR="00B8008E" w:rsidRPr="0074554E" w:rsidRDefault="00B8008E" w:rsidP="00835494">
            <w:pPr>
              <w:rPr>
                <w:color w:val="000000"/>
                <w:sz w:val="18"/>
                <w:szCs w:val="18"/>
              </w:rPr>
            </w:pPr>
            <w:r w:rsidRPr="0074554E">
              <w:rPr>
                <w:color w:val="000000"/>
                <w:sz w:val="18"/>
                <w:szCs w:val="18"/>
              </w:rPr>
              <w:t xml:space="preserve">HBI Integrated ED screening &amp; intervention: Risk status; symptom reduction following mobile app intervention </w:t>
            </w:r>
          </w:p>
        </w:tc>
      </w:tr>
      <w:tr w:rsidR="00B8008E" w:rsidRPr="0074554E" w14:paraId="7327BD35" w14:textId="77777777" w:rsidTr="00835494">
        <w:trPr>
          <w:trHeight w:val="601"/>
        </w:trPr>
        <w:tc>
          <w:tcPr>
            <w:tcW w:w="1275" w:type="dxa"/>
            <w:tcBorders>
              <w:top w:val="single" w:sz="4" w:space="0" w:color="auto"/>
            </w:tcBorders>
            <w:noWrap/>
          </w:tcPr>
          <w:p w14:paraId="0AFB2692" w14:textId="77777777" w:rsidR="00B8008E" w:rsidRPr="0074554E" w:rsidRDefault="00B8008E" w:rsidP="00835494">
            <w:pPr>
              <w:rPr>
                <w:color w:val="000000"/>
                <w:sz w:val="18"/>
                <w:szCs w:val="18"/>
              </w:rPr>
            </w:pPr>
            <w:r w:rsidRPr="0074554E">
              <w:rPr>
                <w:color w:val="000000"/>
                <w:sz w:val="18"/>
                <w:szCs w:val="18"/>
              </w:rPr>
              <w:t>Lobera et al., 2009</w:t>
            </w:r>
          </w:p>
        </w:tc>
        <w:tc>
          <w:tcPr>
            <w:tcW w:w="1134" w:type="dxa"/>
            <w:tcBorders>
              <w:top w:val="single" w:sz="4" w:space="0" w:color="auto"/>
            </w:tcBorders>
            <w:vAlign w:val="bottom"/>
          </w:tcPr>
          <w:p w14:paraId="6003655C" w14:textId="77777777" w:rsidR="00B8008E" w:rsidRPr="0074554E" w:rsidRDefault="00B8008E" w:rsidP="00835494">
            <w:pPr>
              <w:rPr>
                <w:color w:val="000000"/>
                <w:sz w:val="18"/>
                <w:szCs w:val="18"/>
              </w:rPr>
            </w:pPr>
            <w:r w:rsidRPr="0074554E">
              <w:rPr>
                <w:color w:val="000000"/>
                <w:sz w:val="18"/>
                <w:szCs w:val="18"/>
              </w:rPr>
              <w:t>Spain</w:t>
            </w:r>
          </w:p>
        </w:tc>
        <w:tc>
          <w:tcPr>
            <w:tcW w:w="847" w:type="dxa"/>
            <w:tcBorders>
              <w:top w:val="single" w:sz="4" w:space="0" w:color="auto"/>
            </w:tcBorders>
          </w:tcPr>
          <w:p w14:paraId="7D546EB5" w14:textId="77777777" w:rsidR="00B8008E" w:rsidRDefault="00B8008E" w:rsidP="00835494">
            <w:pPr>
              <w:rPr>
                <w:color w:val="000000" w:themeColor="text1"/>
                <w:sz w:val="18"/>
                <w:szCs w:val="18"/>
              </w:rPr>
            </w:pPr>
            <w:r>
              <w:rPr>
                <w:color w:val="000000"/>
                <w:sz w:val="18"/>
                <w:szCs w:val="18"/>
              </w:rPr>
              <w:t>93</w:t>
            </w:r>
          </w:p>
        </w:tc>
        <w:tc>
          <w:tcPr>
            <w:tcW w:w="1559" w:type="dxa"/>
            <w:tcBorders>
              <w:top w:val="single" w:sz="4" w:space="0" w:color="auto"/>
            </w:tcBorders>
            <w:vAlign w:val="bottom"/>
          </w:tcPr>
          <w:p w14:paraId="2B28125C" w14:textId="77777777" w:rsidR="00B8008E" w:rsidRPr="2EEFC0AE" w:rsidRDefault="00B8008E" w:rsidP="00835494">
            <w:pPr>
              <w:rPr>
                <w:color w:val="000000" w:themeColor="text1"/>
                <w:sz w:val="18"/>
                <w:szCs w:val="18"/>
              </w:rPr>
            </w:pPr>
            <w:r w:rsidRPr="0074554E">
              <w:rPr>
                <w:color w:val="000000"/>
                <w:sz w:val="18"/>
                <w:szCs w:val="18"/>
              </w:rPr>
              <w:t>Psychiatric outpatients, all genders, adults</w:t>
            </w:r>
          </w:p>
        </w:tc>
        <w:tc>
          <w:tcPr>
            <w:tcW w:w="5812" w:type="dxa"/>
            <w:tcBorders>
              <w:top w:val="single" w:sz="4" w:space="0" w:color="auto"/>
              <w:left w:val="nil"/>
              <w:bottom w:val="single" w:sz="4" w:space="0" w:color="auto"/>
              <w:right w:val="nil"/>
            </w:tcBorders>
            <w:vAlign w:val="bottom"/>
          </w:tcPr>
          <w:p w14:paraId="3B552FF5" w14:textId="77777777" w:rsidR="00B8008E" w:rsidRPr="0074554E" w:rsidRDefault="00B8008E" w:rsidP="00835494">
            <w:pPr>
              <w:rPr>
                <w:color w:val="000000"/>
                <w:sz w:val="18"/>
                <w:szCs w:val="18"/>
              </w:rPr>
            </w:pPr>
            <w:r w:rsidRPr="0074554E">
              <w:rPr>
                <w:color w:val="000000"/>
                <w:sz w:val="18"/>
                <w:szCs w:val="18"/>
              </w:rPr>
              <w:t xml:space="preserve">a) To analyse the prevalence of eating disorders (ED) in patients referred from primary care for psychiatric assessment; and b) to analyse the psychopathological variables associated with these disorders. </w:t>
            </w:r>
          </w:p>
        </w:tc>
        <w:tc>
          <w:tcPr>
            <w:tcW w:w="2268" w:type="dxa"/>
            <w:tcBorders>
              <w:top w:val="single" w:sz="4" w:space="0" w:color="auto"/>
            </w:tcBorders>
            <w:vAlign w:val="bottom"/>
          </w:tcPr>
          <w:p w14:paraId="4E1DB05B"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6403718B" w14:textId="77777777" w:rsidR="00B8008E" w:rsidRPr="0074554E" w:rsidRDefault="00B8008E" w:rsidP="00835494">
            <w:pPr>
              <w:rPr>
                <w:color w:val="000000"/>
                <w:sz w:val="18"/>
                <w:szCs w:val="18"/>
              </w:rPr>
            </w:pPr>
            <w:r w:rsidRPr="0074554E">
              <w:rPr>
                <w:color w:val="000000"/>
                <w:sz w:val="18"/>
                <w:szCs w:val="18"/>
              </w:rPr>
              <w:t>ED prevalence &amp; symptomatology</w:t>
            </w:r>
          </w:p>
        </w:tc>
      </w:tr>
      <w:tr w:rsidR="00B8008E" w:rsidRPr="0074554E" w14:paraId="4725569C" w14:textId="77777777" w:rsidTr="00835494">
        <w:trPr>
          <w:trHeight w:val="601"/>
        </w:trPr>
        <w:tc>
          <w:tcPr>
            <w:tcW w:w="1275" w:type="dxa"/>
            <w:tcBorders>
              <w:top w:val="single" w:sz="4" w:space="0" w:color="auto"/>
            </w:tcBorders>
            <w:noWrap/>
          </w:tcPr>
          <w:p w14:paraId="569280AE" w14:textId="77777777" w:rsidR="00B8008E" w:rsidRPr="0074554E" w:rsidRDefault="00B8008E" w:rsidP="00835494">
            <w:pPr>
              <w:rPr>
                <w:color w:val="000000"/>
                <w:sz w:val="18"/>
                <w:szCs w:val="18"/>
              </w:rPr>
            </w:pPr>
            <w:r w:rsidRPr="0074554E">
              <w:rPr>
                <w:color w:val="000000"/>
                <w:sz w:val="18"/>
                <w:szCs w:val="18"/>
              </w:rPr>
              <w:t>Lowe et al., 2019</w:t>
            </w:r>
          </w:p>
        </w:tc>
        <w:tc>
          <w:tcPr>
            <w:tcW w:w="1134" w:type="dxa"/>
            <w:tcBorders>
              <w:top w:val="single" w:sz="4" w:space="0" w:color="auto"/>
            </w:tcBorders>
            <w:vAlign w:val="bottom"/>
          </w:tcPr>
          <w:p w14:paraId="4D5F78BD"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62A7C938" w14:textId="77777777" w:rsidR="00B8008E" w:rsidRDefault="00B8008E" w:rsidP="00835494">
            <w:pPr>
              <w:rPr>
                <w:color w:val="000000"/>
                <w:sz w:val="18"/>
                <w:szCs w:val="18"/>
              </w:rPr>
            </w:pPr>
            <w:r>
              <w:rPr>
                <w:color w:val="000000"/>
                <w:sz w:val="18"/>
                <w:szCs w:val="18"/>
              </w:rPr>
              <w:t>102</w:t>
            </w:r>
          </w:p>
        </w:tc>
        <w:tc>
          <w:tcPr>
            <w:tcW w:w="1559" w:type="dxa"/>
            <w:tcBorders>
              <w:top w:val="single" w:sz="4" w:space="0" w:color="auto"/>
            </w:tcBorders>
            <w:vAlign w:val="bottom"/>
          </w:tcPr>
          <w:p w14:paraId="59DF4C06" w14:textId="77777777" w:rsidR="00B8008E" w:rsidRPr="0074554E" w:rsidRDefault="00B8008E" w:rsidP="00835494">
            <w:pPr>
              <w:rPr>
                <w:color w:val="000000"/>
                <w:sz w:val="18"/>
                <w:szCs w:val="18"/>
              </w:rPr>
            </w:pPr>
            <w:r w:rsidRPr="0074554E">
              <w:rPr>
                <w:color w:val="000000"/>
                <w:sz w:val="18"/>
                <w:szCs w:val="18"/>
              </w:rPr>
              <w:t>Inpatients and outpatients, young people, all genders</w:t>
            </w:r>
          </w:p>
        </w:tc>
        <w:tc>
          <w:tcPr>
            <w:tcW w:w="5812" w:type="dxa"/>
            <w:tcBorders>
              <w:top w:val="single" w:sz="4" w:space="0" w:color="auto"/>
              <w:left w:val="nil"/>
              <w:bottom w:val="single" w:sz="4" w:space="0" w:color="auto"/>
              <w:right w:val="nil"/>
            </w:tcBorders>
            <w:vAlign w:val="bottom"/>
          </w:tcPr>
          <w:p w14:paraId="6674647C" w14:textId="77777777" w:rsidR="00B8008E" w:rsidRPr="0074554E" w:rsidRDefault="00B8008E" w:rsidP="00835494">
            <w:pPr>
              <w:rPr>
                <w:color w:val="000000"/>
                <w:sz w:val="18"/>
                <w:szCs w:val="18"/>
              </w:rPr>
            </w:pPr>
            <w:r w:rsidRPr="0074554E">
              <w:rPr>
                <w:color w:val="000000"/>
                <w:sz w:val="18"/>
                <w:szCs w:val="18"/>
              </w:rPr>
              <w:t xml:space="preserve">To examine differences among youth with avoidant/restrictive food intake disorder (ARFID) by age, weight status, and symptom duration. A secondary goal was to report the frequencies of ARFID using DSM-5 clinical presentations </w:t>
            </w:r>
          </w:p>
        </w:tc>
        <w:tc>
          <w:tcPr>
            <w:tcW w:w="2268" w:type="dxa"/>
            <w:tcBorders>
              <w:top w:val="single" w:sz="4" w:space="0" w:color="auto"/>
            </w:tcBorders>
            <w:vAlign w:val="bottom"/>
          </w:tcPr>
          <w:p w14:paraId="1A3FCEE1"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1CF03B72" w14:textId="77777777" w:rsidR="00B8008E" w:rsidRPr="0074554E" w:rsidRDefault="00B8008E" w:rsidP="00835494">
            <w:pPr>
              <w:rPr>
                <w:color w:val="000000"/>
                <w:sz w:val="18"/>
                <w:szCs w:val="18"/>
              </w:rPr>
            </w:pPr>
            <w:r w:rsidRPr="0074554E">
              <w:rPr>
                <w:color w:val="000000"/>
                <w:sz w:val="18"/>
                <w:szCs w:val="18"/>
              </w:rPr>
              <w:t>Clinical &amp; demographic characteristics of ARFID presentations</w:t>
            </w:r>
          </w:p>
        </w:tc>
      </w:tr>
      <w:tr w:rsidR="00B8008E" w:rsidRPr="0074554E" w14:paraId="71AE6E33" w14:textId="77777777" w:rsidTr="00835494">
        <w:trPr>
          <w:trHeight w:val="601"/>
        </w:trPr>
        <w:tc>
          <w:tcPr>
            <w:tcW w:w="1275" w:type="dxa"/>
            <w:tcBorders>
              <w:top w:val="single" w:sz="4" w:space="0" w:color="auto"/>
            </w:tcBorders>
            <w:noWrap/>
          </w:tcPr>
          <w:p w14:paraId="7E788279" w14:textId="77777777" w:rsidR="00B8008E" w:rsidRPr="0074554E" w:rsidRDefault="00B8008E" w:rsidP="00835494">
            <w:pPr>
              <w:rPr>
                <w:color w:val="000000"/>
                <w:sz w:val="18"/>
                <w:szCs w:val="18"/>
              </w:rPr>
            </w:pPr>
            <w:r w:rsidRPr="0074554E">
              <w:rPr>
                <w:color w:val="000000"/>
                <w:sz w:val="18"/>
                <w:szCs w:val="18"/>
              </w:rPr>
              <w:t xml:space="preserve">Lydecker, Shea &amp; Grilo, 2018 </w:t>
            </w:r>
          </w:p>
        </w:tc>
        <w:tc>
          <w:tcPr>
            <w:tcW w:w="1134" w:type="dxa"/>
            <w:tcBorders>
              <w:top w:val="single" w:sz="4" w:space="0" w:color="auto"/>
            </w:tcBorders>
            <w:vAlign w:val="bottom"/>
          </w:tcPr>
          <w:p w14:paraId="70325A0F"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56B5E643" w14:textId="77777777" w:rsidR="00B8008E" w:rsidRDefault="00B8008E" w:rsidP="00835494">
            <w:pPr>
              <w:rPr>
                <w:color w:val="000000" w:themeColor="text1"/>
                <w:sz w:val="18"/>
                <w:szCs w:val="18"/>
              </w:rPr>
            </w:pPr>
            <w:r>
              <w:rPr>
                <w:color w:val="000000"/>
                <w:sz w:val="18"/>
                <w:szCs w:val="18"/>
              </w:rPr>
              <w:t>2017</w:t>
            </w:r>
          </w:p>
        </w:tc>
        <w:tc>
          <w:tcPr>
            <w:tcW w:w="1559" w:type="dxa"/>
            <w:tcBorders>
              <w:top w:val="single" w:sz="4" w:space="0" w:color="auto"/>
            </w:tcBorders>
            <w:vAlign w:val="bottom"/>
          </w:tcPr>
          <w:p w14:paraId="1B4F7913"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52E4947C" w14:textId="77777777" w:rsidR="00B8008E" w:rsidRPr="0074554E" w:rsidRDefault="00B8008E" w:rsidP="00835494">
            <w:pPr>
              <w:rPr>
                <w:color w:val="000000"/>
                <w:sz w:val="18"/>
                <w:szCs w:val="18"/>
              </w:rPr>
            </w:pPr>
            <w:r w:rsidRPr="0074554E">
              <w:rPr>
                <w:color w:val="000000"/>
                <w:sz w:val="18"/>
                <w:szCs w:val="18"/>
              </w:rPr>
              <w:t>To compare eating-disorder psychopathology, frequency of purging behavio</w:t>
            </w:r>
            <w:r>
              <w:rPr>
                <w:color w:val="000000"/>
                <w:sz w:val="18"/>
                <w:szCs w:val="18"/>
              </w:rPr>
              <w:t>u</w:t>
            </w:r>
            <w:r w:rsidRPr="0074554E">
              <w:rPr>
                <w:color w:val="000000"/>
                <w:sz w:val="18"/>
                <w:szCs w:val="18"/>
              </w:rPr>
              <w:t>rs, depression, and physical activity among individuals who reported regular methods of purging/compensatory behavio</w:t>
            </w:r>
            <w:r>
              <w:rPr>
                <w:color w:val="000000"/>
                <w:sz w:val="18"/>
                <w:szCs w:val="18"/>
              </w:rPr>
              <w:t>u</w:t>
            </w:r>
            <w:r w:rsidRPr="0074554E">
              <w:rPr>
                <w:color w:val="000000"/>
                <w:sz w:val="18"/>
                <w:szCs w:val="18"/>
              </w:rPr>
              <w:t xml:space="preserve">rs. </w:t>
            </w:r>
          </w:p>
        </w:tc>
        <w:tc>
          <w:tcPr>
            <w:tcW w:w="2268" w:type="dxa"/>
            <w:tcBorders>
              <w:top w:val="single" w:sz="4" w:space="0" w:color="auto"/>
            </w:tcBorders>
            <w:vAlign w:val="bottom"/>
          </w:tcPr>
          <w:p w14:paraId="262136EF"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63453927" w14:textId="77777777" w:rsidR="00B8008E" w:rsidRPr="0074554E" w:rsidRDefault="00B8008E" w:rsidP="00835494">
            <w:pPr>
              <w:rPr>
                <w:color w:val="000000"/>
                <w:sz w:val="18"/>
                <w:szCs w:val="18"/>
              </w:rPr>
            </w:pPr>
            <w:r w:rsidRPr="0074554E">
              <w:rPr>
                <w:color w:val="000000"/>
                <w:sz w:val="18"/>
                <w:szCs w:val="18"/>
              </w:rPr>
              <w:t>Eating-disorder psychopathology, frequency of purging behavio</w:t>
            </w:r>
            <w:r>
              <w:rPr>
                <w:color w:val="000000"/>
                <w:sz w:val="18"/>
                <w:szCs w:val="18"/>
              </w:rPr>
              <w:t>u</w:t>
            </w:r>
            <w:r w:rsidRPr="0074554E">
              <w:rPr>
                <w:color w:val="000000"/>
                <w:sz w:val="18"/>
                <w:szCs w:val="18"/>
              </w:rPr>
              <w:t>rs, depression, and physical activity among individuals who report regular methods of purging/compensatory behavio</w:t>
            </w:r>
            <w:r>
              <w:rPr>
                <w:color w:val="000000"/>
                <w:sz w:val="18"/>
                <w:szCs w:val="18"/>
              </w:rPr>
              <w:t>u</w:t>
            </w:r>
            <w:r w:rsidRPr="0074554E">
              <w:rPr>
                <w:color w:val="000000"/>
                <w:sz w:val="18"/>
                <w:szCs w:val="18"/>
              </w:rPr>
              <w:t>rs.</w:t>
            </w:r>
          </w:p>
        </w:tc>
      </w:tr>
      <w:tr w:rsidR="00B8008E" w:rsidRPr="0074554E" w14:paraId="3A54E995" w14:textId="77777777" w:rsidTr="00835494">
        <w:trPr>
          <w:trHeight w:val="601"/>
        </w:trPr>
        <w:tc>
          <w:tcPr>
            <w:tcW w:w="1275" w:type="dxa"/>
            <w:tcBorders>
              <w:top w:val="single" w:sz="4" w:space="0" w:color="auto"/>
            </w:tcBorders>
            <w:noWrap/>
          </w:tcPr>
          <w:p w14:paraId="4BC67CFC" w14:textId="77777777" w:rsidR="00B8008E" w:rsidRPr="0074554E" w:rsidRDefault="00B8008E" w:rsidP="00835494">
            <w:pPr>
              <w:rPr>
                <w:color w:val="000000"/>
                <w:sz w:val="18"/>
                <w:szCs w:val="18"/>
              </w:rPr>
            </w:pPr>
            <w:r w:rsidRPr="0074554E">
              <w:rPr>
                <w:color w:val="000000"/>
                <w:sz w:val="18"/>
                <w:szCs w:val="18"/>
              </w:rPr>
              <w:t>MacCaughelty, Wagner &amp; Rufino, 2016</w:t>
            </w:r>
          </w:p>
        </w:tc>
        <w:tc>
          <w:tcPr>
            <w:tcW w:w="1134" w:type="dxa"/>
            <w:tcBorders>
              <w:top w:val="single" w:sz="4" w:space="0" w:color="auto"/>
            </w:tcBorders>
            <w:vAlign w:val="bottom"/>
          </w:tcPr>
          <w:p w14:paraId="18B59D1A"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0A58A1DA" w14:textId="77777777" w:rsidR="00B8008E" w:rsidRDefault="00B8008E" w:rsidP="00835494">
            <w:pPr>
              <w:rPr>
                <w:color w:val="000000"/>
                <w:sz w:val="18"/>
                <w:szCs w:val="18"/>
              </w:rPr>
            </w:pPr>
            <w:r>
              <w:rPr>
                <w:color w:val="000000"/>
                <w:sz w:val="18"/>
                <w:szCs w:val="18"/>
              </w:rPr>
              <w:t>136</w:t>
            </w:r>
          </w:p>
        </w:tc>
        <w:tc>
          <w:tcPr>
            <w:tcW w:w="1559" w:type="dxa"/>
            <w:tcBorders>
              <w:top w:val="single" w:sz="4" w:space="0" w:color="auto"/>
            </w:tcBorders>
            <w:vAlign w:val="bottom"/>
          </w:tcPr>
          <w:p w14:paraId="0545CC8A" w14:textId="77777777" w:rsidR="00B8008E" w:rsidRPr="0074554E" w:rsidRDefault="00B8008E" w:rsidP="00835494">
            <w:pPr>
              <w:rPr>
                <w:color w:val="000000"/>
                <w:sz w:val="18"/>
                <w:szCs w:val="18"/>
              </w:rPr>
            </w:pPr>
            <w:r w:rsidRPr="0074554E">
              <w:rPr>
                <w:color w:val="000000"/>
                <w:sz w:val="18"/>
                <w:szCs w:val="18"/>
              </w:rPr>
              <w:t>Inpatient (Adult, All Genders)</w:t>
            </w:r>
          </w:p>
        </w:tc>
        <w:tc>
          <w:tcPr>
            <w:tcW w:w="5812" w:type="dxa"/>
            <w:tcBorders>
              <w:top w:val="single" w:sz="4" w:space="0" w:color="auto"/>
              <w:left w:val="nil"/>
              <w:bottom w:val="single" w:sz="4" w:space="0" w:color="auto"/>
              <w:right w:val="nil"/>
            </w:tcBorders>
            <w:vAlign w:val="bottom"/>
          </w:tcPr>
          <w:p w14:paraId="61C48147" w14:textId="77777777" w:rsidR="00B8008E" w:rsidRPr="0074554E" w:rsidRDefault="00B8008E" w:rsidP="00835494">
            <w:pPr>
              <w:rPr>
                <w:color w:val="000000"/>
                <w:sz w:val="18"/>
                <w:szCs w:val="18"/>
              </w:rPr>
            </w:pPr>
            <w:r w:rsidRPr="0074554E">
              <w:rPr>
                <w:color w:val="000000"/>
                <w:sz w:val="18"/>
                <w:szCs w:val="18"/>
              </w:rPr>
              <w:t>To examine whether sex, age, body mass index (BMI), and eating disorder diagnosis were associated with referral rates for eating disorder consults in a general inpatient psychiatric facility.</w:t>
            </w:r>
          </w:p>
        </w:tc>
        <w:tc>
          <w:tcPr>
            <w:tcW w:w="2268" w:type="dxa"/>
            <w:tcBorders>
              <w:top w:val="single" w:sz="4" w:space="0" w:color="auto"/>
            </w:tcBorders>
            <w:vAlign w:val="bottom"/>
          </w:tcPr>
          <w:p w14:paraId="4AA07502"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8B59D01" w14:textId="77777777" w:rsidR="00B8008E" w:rsidRPr="0074554E" w:rsidRDefault="00B8008E" w:rsidP="00835494">
            <w:pPr>
              <w:rPr>
                <w:color w:val="000000"/>
                <w:sz w:val="18"/>
                <w:szCs w:val="18"/>
              </w:rPr>
            </w:pPr>
            <w:r w:rsidRPr="0074554E">
              <w:rPr>
                <w:color w:val="000000"/>
                <w:sz w:val="18"/>
                <w:szCs w:val="18"/>
              </w:rPr>
              <w:t>Association between sex, age, body mass index (BMI), and eating disorder diagnosis with referral rates for eating disorder consults</w:t>
            </w:r>
          </w:p>
        </w:tc>
      </w:tr>
      <w:tr w:rsidR="00B8008E" w:rsidRPr="0074554E" w14:paraId="3686EFA6" w14:textId="77777777" w:rsidTr="00835494">
        <w:trPr>
          <w:trHeight w:val="601"/>
        </w:trPr>
        <w:tc>
          <w:tcPr>
            <w:tcW w:w="1275" w:type="dxa"/>
            <w:tcBorders>
              <w:top w:val="single" w:sz="4" w:space="0" w:color="auto"/>
            </w:tcBorders>
            <w:noWrap/>
          </w:tcPr>
          <w:p w14:paraId="6691D823" w14:textId="77777777" w:rsidR="00B8008E" w:rsidRPr="0074554E" w:rsidRDefault="00B8008E" w:rsidP="00835494">
            <w:pPr>
              <w:rPr>
                <w:color w:val="000000"/>
                <w:sz w:val="18"/>
                <w:szCs w:val="18"/>
              </w:rPr>
            </w:pPr>
            <w:r w:rsidRPr="0074554E">
              <w:rPr>
                <w:color w:val="000000"/>
                <w:sz w:val="18"/>
                <w:szCs w:val="18"/>
              </w:rPr>
              <w:lastRenderedPageBreak/>
              <w:t>Maguen et al., 2017</w:t>
            </w:r>
          </w:p>
        </w:tc>
        <w:tc>
          <w:tcPr>
            <w:tcW w:w="1134" w:type="dxa"/>
            <w:tcBorders>
              <w:top w:val="single" w:sz="4" w:space="0" w:color="auto"/>
            </w:tcBorders>
            <w:vAlign w:val="bottom"/>
          </w:tcPr>
          <w:p w14:paraId="041D9CD9"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7F16D40B" w14:textId="77777777" w:rsidR="00B8008E" w:rsidRDefault="00B8008E" w:rsidP="00835494">
            <w:pPr>
              <w:rPr>
                <w:color w:val="000000" w:themeColor="text1"/>
                <w:sz w:val="18"/>
                <w:szCs w:val="18"/>
              </w:rPr>
            </w:pPr>
            <w:r>
              <w:rPr>
                <w:color w:val="000000"/>
                <w:sz w:val="18"/>
                <w:szCs w:val="18"/>
              </w:rPr>
              <w:t>407</w:t>
            </w:r>
          </w:p>
        </w:tc>
        <w:tc>
          <w:tcPr>
            <w:tcW w:w="1559" w:type="dxa"/>
            <w:tcBorders>
              <w:top w:val="single" w:sz="4" w:space="0" w:color="auto"/>
            </w:tcBorders>
            <w:vAlign w:val="bottom"/>
          </w:tcPr>
          <w:p w14:paraId="29D1B870" w14:textId="77777777" w:rsidR="00B8008E" w:rsidRPr="2EEFC0AE" w:rsidRDefault="00B8008E" w:rsidP="00835494">
            <w:pPr>
              <w:rPr>
                <w:color w:val="000000" w:themeColor="text1"/>
                <w:sz w:val="18"/>
                <w:szCs w:val="18"/>
              </w:rPr>
            </w:pPr>
            <w:r w:rsidRPr="0074554E">
              <w:rPr>
                <w:color w:val="000000"/>
                <w:sz w:val="18"/>
                <w:szCs w:val="18"/>
              </w:rPr>
              <w:t>Female veterans</w:t>
            </w:r>
          </w:p>
        </w:tc>
        <w:tc>
          <w:tcPr>
            <w:tcW w:w="5812" w:type="dxa"/>
            <w:tcBorders>
              <w:top w:val="single" w:sz="4" w:space="0" w:color="auto"/>
              <w:left w:val="nil"/>
              <w:bottom w:val="single" w:sz="4" w:space="0" w:color="auto"/>
              <w:right w:val="nil"/>
            </w:tcBorders>
            <w:vAlign w:val="bottom"/>
          </w:tcPr>
          <w:p w14:paraId="6D9D5FB3" w14:textId="77777777" w:rsidR="00B8008E" w:rsidRPr="0074554E" w:rsidRDefault="00B8008E" w:rsidP="00835494">
            <w:pPr>
              <w:rPr>
                <w:color w:val="000000"/>
                <w:sz w:val="18"/>
                <w:szCs w:val="18"/>
              </w:rPr>
            </w:pPr>
            <w:r w:rsidRPr="0074554E">
              <w:rPr>
                <w:color w:val="000000"/>
                <w:sz w:val="18"/>
                <w:szCs w:val="18"/>
              </w:rPr>
              <w:t>To develop a primary care eating disorder screen with greater accuracy and greater potential for generalizability, compared to existing screens.</w:t>
            </w:r>
          </w:p>
        </w:tc>
        <w:tc>
          <w:tcPr>
            <w:tcW w:w="2268" w:type="dxa"/>
            <w:tcBorders>
              <w:top w:val="single" w:sz="4" w:space="0" w:color="auto"/>
            </w:tcBorders>
            <w:vAlign w:val="bottom"/>
          </w:tcPr>
          <w:p w14:paraId="496D4D03"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1305704" w14:textId="77777777" w:rsidR="00B8008E" w:rsidRPr="0074554E" w:rsidRDefault="00B8008E" w:rsidP="00835494">
            <w:pPr>
              <w:rPr>
                <w:color w:val="000000"/>
                <w:sz w:val="18"/>
                <w:szCs w:val="18"/>
              </w:rPr>
            </w:pPr>
            <w:r w:rsidRPr="0074554E">
              <w:rPr>
                <w:color w:val="000000"/>
                <w:sz w:val="18"/>
                <w:szCs w:val="18"/>
              </w:rPr>
              <w:t>ED prevalence &amp; Screen for Disordered Eating discriminative accuracy</w:t>
            </w:r>
          </w:p>
        </w:tc>
      </w:tr>
      <w:tr w:rsidR="00B8008E" w:rsidRPr="0074554E" w14:paraId="257F00D2" w14:textId="77777777" w:rsidTr="00835494">
        <w:trPr>
          <w:trHeight w:val="601"/>
        </w:trPr>
        <w:tc>
          <w:tcPr>
            <w:tcW w:w="1275" w:type="dxa"/>
            <w:tcBorders>
              <w:top w:val="single" w:sz="4" w:space="0" w:color="auto"/>
            </w:tcBorders>
            <w:noWrap/>
          </w:tcPr>
          <w:p w14:paraId="71A479D0" w14:textId="77777777" w:rsidR="00B8008E" w:rsidRPr="0074554E" w:rsidRDefault="00B8008E" w:rsidP="00835494">
            <w:pPr>
              <w:rPr>
                <w:color w:val="000000"/>
                <w:sz w:val="18"/>
                <w:szCs w:val="18"/>
              </w:rPr>
            </w:pPr>
            <w:r>
              <w:rPr>
                <w:color w:val="000000"/>
                <w:sz w:val="18"/>
                <w:szCs w:val="18"/>
              </w:rPr>
              <w:t>Mitchell et al., 2015</w:t>
            </w:r>
          </w:p>
        </w:tc>
        <w:tc>
          <w:tcPr>
            <w:tcW w:w="1134" w:type="dxa"/>
            <w:tcBorders>
              <w:top w:val="single" w:sz="4" w:space="0" w:color="auto"/>
            </w:tcBorders>
            <w:vAlign w:val="bottom"/>
          </w:tcPr>
          <w:p w14:paraId="4DE202F1" w14:textId="77777777" w:rsidR="00B8008E" w:rsidRPr="0074554E" w:rsidRDefault="00B8008E" w:rsidP="00835494">
            <w:pPr>
              <w:rPr>
                <w:color w:val="000000"/>
                <w:sz w:val="18"/>
                <w:szCs w:val="18"/>
              </w:rPr>
            </w:pPr>
            <w:r>
              <w:rPr>
                <w:color w:val="000000"/>
                <w:sz w:val="18"/>
                <w:szCs w:val="18"/>
              </w:rPr>
              <w:t>US</w:t>
            </w:r>
          </w:p>
        </w:tc>
        <w:tc>
          <w:tcPr>
            <w:tcW w:w="847" w:type="dxa"/>
            <w:tcBorders>
              <w:top w:val="single" w:sz="4" w:space="0" w:color="auto"/>
            </w:tcBorders>
          </w:tcPr>
          <w:p w14:paraId="7297C46B" w14:textId="77777777" w:rsidR="00B8008E" w:rsidRDefault="00B8008E" w:rsidP="00835494">
            <w:pPr>
              <w:rPr>
                <w:color w:val="000000" w:themeColor="text1"/>
                <w:sz w:val="18"/>
                <w:szCs w:val="18"/>
              </w:rPr>
            </w:pPr>
            <w:r>
              <w:rPr>
                <w:color w:val="000000"/>
                <w:sz w:val="18"/>
                <w:szCs w:val="18"/>
              </w:rPr>
              <w:t>2266</w:t>
            </w:r>
          </w:p>
        </w:tc>
        <w:tc>
          <w:tcPr>
            <w:tcW w:w="1559" w:type="dxa"/>
            <w:tcBorders>
              <w:top w:val="single" w:sz="4" w:space="0" w:color="auto"/>
            </w:tcBorders>
            <w:vAlign w:val="bottom"/>
          </w:tcPr>
          <w:p w14:paraId="43573A27"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045EB89F" w14:textId="77777777" w:rsidR="00B8008E" w:rsidRPr="0074554E" w:rsidRDefault="00B8008E" w:rsidP="00835494">
            <w:pPr>
              <w:rPr>
                <w:color w:val="000000"/>
                <w:sz w:val="18"/>
                <w:szCs w:val="18"/>
              </w:rPr>
            </w:pPr>
            <w:r w:rsidRPr="00642738">
              <w:rPr>
                <w:color w:val="000000"/>
                <w:sz w:val="18"/>
                <w:szCs w:val="18"/>
              </w:rPr>
              <w:t>To describe eating patterns, prevalence of problematic eating behaviors, and determine factors associated with binge eating disorder (BED), before bariatric surgery.</w:t>
            </w:r>
          </w:p>
        </w:tc>
        <w:tc>
          <w:tcPr>
            <w:tcW w:w="2268" w:type="dxa"/>
            <w:tcBorders>
              <w:top w:val="single" w:sz="4" w:space="0" w:color="auto"/>
            </w:tcBorders>
            <w:vAlign w:val="bottom"/>
          </w:tcPr>
          <w:p w14:paraId="40DD660E"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8A10D11" w14:textId="77777777" w:rsidR="00B8008E" w:rsidRPr="0074554E" w:rsidRDefault="00B8008E" w:rsidP="00835494">
            <w:pPr>
              <w:rPr>
                <w:color w:val="000000"/>
                <w:sz w:val="18"/>
                <w:szCs w:val="18"/>
              </w:rPr>
            </w:pPr>
            <w:r w:rsidRPr="00BF0DF3">
              <w:rPr>
                <w:color w:val="000000"/>
                <w:sz w:val="18"/>
                <w:szCs w:val="18"/>
              </w:rPr>
              <w:t>ED psychopathology, ED diagnosis, treatment history, depressive symptoms, interpersonal support and quality of life.</w:t>
            </w:r>
          </w:p>
        </w:tc>
      </w:tr>
      <w:tr w:rsidR="00B8008E" w:rsidRPr="0074554E" w14:paraId="2F4EE56B" w14:textId="77777777" w:rsidTr="00835494">
        <w:trPr>
          <w:trHeight w:val="601"/>
        </w:trPr>
        <w:tc>
          <w:tcPr>
            <w:tcW w:w="1275" w:type="dxa"/>
            <w:tcBorders>
              <w:top w:val="single" w:sz="4" w:space="0" w:color="auto"/>
            </w:tcBorders>
            <w:noWrap/>
          </w:tcPr>
          <w:p w14:paraId="144F423F" w14:textId="77777777" w:rsidR="00B8008E" w:rsidRPr="0074554E" w:rsidRDefault="00B8008E" w:rsidP="00835494">
            <w:pPr>
              <w:rPr>
                <w:color w:val="000000"/>
                <w:sz w:val="18"/>
                <w:szCs w:val="18"/>
              </w:rPr>
            </w:pPr>
            <w:r>
              <w:rPr>
                <w:sz w:val="18"/>
                <w:szCs w:val="18"/>
              </w:rPr>
              <w:t>Mond &amp; Arrighi, 2011</w:t>
            </w:r>
          </w:p>
        </w:tc>
        <w:tc>
          <w:tcPr>
            <w:tcW w:w="1134" w:type="dxa"/>
            <w:tcBorders>
              <w:top w:val="single" w:sz="4" w:space="0" w:color="auto"/>
            </w:tcBorders>
          </w:tcPr>
          <w:p w14:paraId="3FAD2914" w14:textId="77777777" w:rsidR="00B8008E" w:rsidRPr="0074554E" w:rsidRDefault="00B8008E" w:rsidP="00835494">
            <w:pPr>
              <w:rPr>
                <w:color w:val="000000"/>
                <w:sz w:val="18"/>
                <w:szCs w:val="18"/>
              </w:rPr>
            </w:pPr>
            <w:r>
              <w:rPr>
                <w:sz w:val="18"/>
                <w:szCs w:val="18"/>
              </w:rPr>
              <w:t>Australia</w:t>
            </w:r>
          </w:p>
        </w:tc>
        <w:tc>
          <w:tcPr>
            <w:tcW w:w="847" w:type="dxa"/>
            <w:tcBorders>
              <w:top w:val="single" w:sz="4" w:space="0" w:color="auto"/>
            </w:tcBorders>
          </w:tcPr>
          <w:p w14:paraId="710DB4F6" w14:textId="77777777" w:rsidR="00B8008E" w:rsidRDefault="00B8008E" w:rsidP="00835494">
            <w:pPr>
              <w:rPr>
                <w:color w:val="000000" w:themeColor="text1"/>
                <w:sz w:val="18"/>
                <w:szCs w:val="18"/>
              </w:rPr>
            </w:pPr>
            <w:r>
              <w:rPr>
                <w:color w:val="000000"/>
                <w:sz w:val="18"/>
                <w:szCs w:val="18"/>
              </w:rPr>
              <w:t>402</w:t>
            </w:r>
          </w:p>
        </w:tc>
        <w:tc>
          <w:tcPr>
            <w:tcW w:w="1559" w:type="dxa"/>
            <w:tcBorders>
              <w:top w:val="single" w:sz="4" w:space="0" w:color="auto"/>
            </w:tcBorders>
          </w:tcPr>
          <w:p w14:paraId="35E43342" w14:textId="77777777" w:rsidR="00B8008E" w:rsidRPr="2EEFC0AE" w:rsidRDefault="00B8008E" w:rsidP="00835494">
            <w:pPr>
              <w:rPr>
                <w:color w:val="000000" w:themeColor="text1"/>
                <w:sz w:val="18"/>
                <w:szCs w:val="18"/>
              </w:rPr>
            </w:pPr>
            <w:r>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0E8F486A" w14:textId="77777777" w:rsidR="00B8008E" w:rsidRPr="0074554E" w:rsidRDefault="00B8008E" w:rsidP="00835494">
            <w:pPr>
              <w:rPr>
                <w:color w:val="000000"/>
                <w:sz w:val="18"/>
                <w:szCs w:val="18"/>
              </w:rPr>
            </w:pPr>
            <w:r>
              <w:rPr>
                <w:color w:val="000000"/>
                <w:sz w:val="18"/>
                <w:szCs w:val="18"/>
              </w:rPr>
              <w:t>To</w:t>
            </w:r>
            <w:r w:rsidRPr="00430349">
              <w:rPr>
                <w:color w:val="000000"/>
                <w:sz w:val="18"/>
                <w:szCs w:val="18"/>
              </w:rPr>
              <w:t xml:space="preserve"> exami</w:t>
            </w:r>
            <w:r>
              <w:rPr>
                <w:color w:val="000000"/>
                <w:sz w:val="18"/>
                <w:szCs w:val="18"/>
              </w:rPr>
              <w:t>ne</w:t>
            </w:r>
            <w:r w:rsidRPr="00430349">
              <w:rPr>
                <w:color w:val="000000"/>
                <w:sz w:val="18"/>
                <w:szCs w:val="18"/>
              </w:rPr>
              <w:t xml:space="preserve"> gender differences in perceptions of the severity and prevalence of AN and BN among young men and women.</w:t>
            </w:r>
          </w:p>
        </w:tc>
        <w:tc>
          <w:tcPr>
            <w:tcW w:w="2268" w:type="dxa"/>
            <w:tcBorders>
              <w:top w:val="single" w:sz="4" w:space="0" w:color="auto"/>
            </w:tcBorders>
          </w:tcPr>
          <w:p w14:paraId="29D9D164" w14:textId="77777777" w:rsidR="00B8008E" w:rsidRPr="0074554E" w:rsidRDefault="00B8008E" w:rsidP="00835494">
            <w:pPr>
              <w:rPr>
                <w:sz w:val="18"/>
                <w:szCs w:val="18"/>
              </w:rPr>
            </w:pPr>
            <w:r>
              <w:rPr>
                <w:sz w:val="18"/>
                <w:szCs w:val="18"/>
              </w:rPr>
              <w:t xml:space="preserve">Cross-Sectional </w:t>
            </w:r>
          </w:p>
        </w:tc>
        <w:tc>
          <w:tcPr>
            <w:tcW w:w="2126" w:type="dxa"/>
            <w:tcBorders>
              <w:top w:val="single" w:sz="4" w:space="0" w:color="auto"/>
              <w:left w:val="nil"/>
              <w:bottom w:val="single" w:sz="4" w:space="0" w:color="auto"/>
              <w:right w:val="single" w:sz="4" w:space="0" w:color="auto"/>
            </w:tcBorders>
          </w:tcPr>
          <w:p w14:paraId="2442BCBA" w14:textId="77777777" w:rsidR="00B8008E" w:rsidRPr="0074554E" w:rsidRDefault="00B8008E" w:rsidP="00835494">
            <w:pPr>
              <w:rPr>
                <w:color w:val="000000"/>
                <w:sz w:val="18"/>
                <w:szCs w:val="18"/>
              </w:rPr>
            </w:pPr>
            <w:r w:rsidRPr="00DC2BE2">
              <w:rPr>
                <w:color w:val="000000"/>
                <w:sz w:val="18"/>
                <w:szCs w:val="18"/>
              </w:rPr>
              <w:t xml:space="preserve">Perception of </w:t>
            </w:r>
            <w:r>
              <w:rPr>
                <w:color w:val="000000"/>
                <w:sz w:val="18"/>
                <w:szCs w:val="18"/>
              </w:rPr>
              <w:t xml:space="preserve">prevalence, </w:t>
            </w:r>
            <w:r w:rsidRPr="00DC2BE2">
              <w:rPr>
                <w:color w:val="000000"/>
                <w:sz w:val="18"/>
                <w:szCs w:val="18"/>
              </w:rPr>
              <w:t>severity</w:t>
            </w:r>
            <w:r>
              <w:rPr>
                <w:color w:val="000000"/>
                <w:sz w:val="18"/>
                <w:szCs w:val="18"/>
              </w:rPr>
              <w:t xml:space="preserve"> and associated impairment</w:t>
            </w:r>
            <w:r w:rsidRPr="00DC2BE2">
              <w:rPr>
                <w:color w:val="000000"/>
                <w:sz w:val="18"/>
                <w:szCs w:val="18"/>
              </w:rPr>
              <w:t xml:space="preserve"> of AN and BN</w:t>
            </w:r>
          </w:p>
        </w:tc>
      </w:tr>
      <w:tr w:rsidR="00B8008E" w:rsidRPr="0074554E" w14:paraId="543DDDFB" w14:textId="77777777" w:rsidTr="00835494">
        <w:trPr>
          <w:trHeight w:val="601"/>
        </w:trPr>
        <w:tc>
          <w:tcPr>
            <w:tcW w:w="1275" w:type="dxa"/>
            <w:tcBorders>
              <w:top w:val="single" w:sz="4" w:space="0" w:color="auto"/>
            </w:tcBorders>
            <w:noWrap/>
          </w:tcPr>
          <w:p w14:paraId="00C3F60B" w14:textId="77777777" w:rsidR="00B8008E" w:rsidRPr="0074554E" w:rsidRDefault="00B8008E" w:rsidP="00835494">
            <w:pPr>
              <w:rPr>
                <w:color w:val="000000"/>
                <w:sz w:val="18"/>
                <w:szCs w:val="18"/>
              </w:rPr>
            </w:pPr>
            <w:r w:rsidRPr="0074554E">
              <w:rPr>
                <w:color w:val="000000"/>
                <w:sz w:val="18"/>
                <w:szCs w:val="18"/>
              </w:rPr>
              <w:t>Norris et al., 2014</w:t>
            </w:r>
          </w:p>
        </w:tc>
        <w:tc>
          <w:tcPr>
            <w:tcW w:w="1134" w:type="dxa"/>
            <w:tcBorders>
              <w:top w:val="single" w:sz="4" w:space="0" w:color="auto"/>
            </w:tcBorders>
            <w:vAlign w:val="bottom"/>
          </w:tcPr>
          <w:p w14:paraId="78C2B200" w14:textId="77777777" w:rsidR="00B8008E" w:rsidRPr="0074554E" w:rsidRDefault="00B8008E" w:rsidP="00835494">
            <w:pPr>
              <w:rPr>
                <w:color w:val="000000"/>
                <w:sz w:val="18"/>
                <w:szCs w:val="18"/>
              </w:rPr>
            </w:pPr>
            <w:r w:rsidRPr="0074554E">
              <w:rPr>
                <w:color w:val="000000"/>
                <w:sz w:val="18"/>
                <w:szCs w:val="18"/>
              </w:rPr>
              <w:t>Canada</w:t>
            </w:r>
          </w:p>
        </w:tc>
        <w:tc>
          <w:tcPr>
            <w:tcW w:w="847" w:type="dxa"/>
            <w:tcBorders>
              <w:top w:val="single" w:sz="4" w:space="0" w:color="auto"/>
            </w:tcBorders>
          </w:tcPr>
          <w:p w14:paraId="60339812" w14:textId="77777777" w:rsidR="00B8008E" w:rsidRDefault="00B8008E" w:rsidP="00835494">
            <w:pPr>
              <w:rPr>
                <w:color w:val="000000" w:themeColor="text1"/>
                <w:sz w:val="18"/>
                <w:szCs w:val="18"/>
              </w:rPr>
            </w:pPr>
            <w:r>
              <w:rPr>
                <w:color w:val="000000"/>
                <w:sz w:val="18"/>
                <w:szCs w:val="18"/>
              </w:rPr>
              <w:t>205</w:t>
            </w:r>
          </w:p>
        </w:tc>
        <w:tc>
          <w:tcPr>
            <w:tcW w:w="1559" w:type="dxa"/>
            <w:tcBorders>
              <w:top w:val="single" w:sz="4" w:space="0" w:color="auto"/>
            </w:tcBorders>
            <w:vAlign w:val="bottom"/>
          </w:tcPr>
          <w:p w14:paraId="365DC979" w14:textId="77777777" w:rsidR="00B8008E" w:rsidRPr="2EEFC0AE" w:rsidRDefault="00B8008E" w:rsidP="00835494">
            <w:pPr>
              <w:rPr>
                <w:color w:val="000000" w:themeColor="text1"/>
                <w:sz w:val="18"/>
                <w:szCs w:val="18"/>
              </w:rPr>
            </w:pPr>
            <w:r w:rsidRPr="0074554E">
              <w:rPr>
                <w:color w:val="000000"/>
                <w:sz w:val="18"/>
                <w:szCs w:val="18"/>
              </w:rPr>
              <w:t>Inpatients and outpatients, young people, all genders</w:t>
            </w:r>
          </w:p>
        </w:tc>
        <w:tc>
          <w:tcPr>
            <w:tcW w:w="5812" w:type="dxa"/>
            <w:tcBorders>
              <w:top w:val="single" w:sz="4" w:space="0" w:color="auto"/>
              <w:left w:val="nil"/>
              <w:bottom w:val="single" w:sz="4" w:space="0" w:color="auto"/>
              <w:right w:val="nil"/>
            </w:tcBorders>
            <w:vAlign w:val="bottom"/>
          </w:tcPr>
          <w:p w14:paraId="4707061E" w14:textId="77777777" w:rsidR="00B8008E" w:rsidRPr="0074554E" w:rsidRDefault="00B8008E" w:rsidP="00835494">
            <w:pPr>
              <w:rPr>
                <w:color w:val="000000"/>
                <w:sz w:val="18"/>
                <w:szCs w:val="18"/>
              </w:rPr>
            </w:pPr>
            <w:r w:rsidRPr="0074554E">
              <w:rPr>
                <w:color w:val="000000"/>
                <w:sz w:val="18"/>
                <w:szCs w:val="18"/>
              </w:rPr>
              <w:t>To assess and compare clinical characteristics of patients with avoidant/restrictive food intake disorder (ARFID) to those with anorexia nervosa (AN).</w:t>
            </w:r>
          </w:p>
        </w:tc>
        <w:tc>
          <w:tcPr>
            <w:tcW w:w="2268" w:type="dxa"/>
            <w:tcBorders>
              <w:top w:val="single" w:sz="4" w:space="0" w:color="auto"/>
            </w:tcBorders>
            <w:vAlign w:val="bottom"/>
          </w:tcPr>
          <w:p w14:paraId="73827A99" w14:textId="77777777" w:rsidR="00B8008E" w:rsidRPr="0074554E" w:rsidRDefault="00B8008E" w:rsidP="00835494">
            <w:pPr>
              <w:rPr>
                <w:sz w:val="18"/>
                <w:szCs w:val="18"/>
              </w:rPr>
            </w:pPr>
            <w:r w:rsidRPr="0074554E">
              <w:rPr>
                <w:color w:val="000000"/>
                <w:sz w:val="18"/>
                <w:szCs w:val="18"/>
              </w:rPr>
              <w:t>Retrospective chart review</w:t>
            </w:r>
          </w:p>
        </w:tc>
        <w:tc>
          <w:tcPr>
            <w:tcW w:w="2126" w:type="dxa"/>
            <w:tcBorders>
              <w:top w:val="single" w:sz="4" w:space="0" w:color="auto"/>
              <w:left w:val="nil"/>
              <w:bottom w:val="single" w:sz="4" w:space="0" w:color="auto"/>
              <w:right w:val="single" w:sz="4" w:space="0" w:color="auto"/>
            </w:tcBorders>
            <w:vAlign w:val="bottom"/>
          </w:tcPr>
          <w:p w14:paraId="6FA62748" w14:textId="77777777" w:rsidR="00B8008E" w:rsidRPr="0074554E" w:rsidRDefault="00B8008E" w:rsidP="00835494">
            <w:pPr>
              <w:rPr>
                <w:color w:val="000000"/>
                <w:sz w:val="18"/>
                <w:szCs w:val="18"/>
              </w:rPr>
            </w:pPr>
            <w:r w:rsidRPr="0074554E">
              <w:rPr>
                <w:color w:val="000000"/>
                <w:sz w:val="18"/>
                <w:szCs w:val="18"/>
              </w:rPr>
              <w:t>Clinical characteristics of patients with ARFID vs AN</w:t>
            </w:r>
          </w:p>
        </w:tc>
      </w:tr>
      <w:tr w:rsidR="00B8008E" w:rsidRPr="0074554E" w14:paraId="3ADB4F49" w14:textId="77777777" w:rsidTr="00835494">
        <w:trPr>
          <w:trHeight w:val="601"/>
        </w:trPr>
        <w:tc>
          <w:tcPr>
            <w:tcW w:w="1275" w:type="dxa"/>
            <w:tcBorders>
              <w:top w:val="single" w:sz="4" w:space="0" w:color="auto"/>
            </w:tcBorders>
            <w:noWrap/>
          </w:tcPr>
          <w:p w14:paraId="6479C484" w14:textId="77777777" w:rsidR="00B8008E" w:rsidRPr="0074554E" w:rsidRDefault="00B8008E" w:rsidP="00835494">
            <w:pPr>
              <w:rPr>
                <w:color w:val="000000"/>
                <w:sz w:val="18"/>
                <w:szCs w:val="18"/>
              </w:rPr>
            </w:pPr>
            <w:r w:rsidRPr="0074554E">
              <w:rPr>
                <w:color w:val="000000"/>
                <w:sz w:val="18"/>
                <w:szCs w:val="18"/>
              </w:rPr>
              <w:t xml:space="preserve">O'Brien et al., 2014 </w:t>
            </w:r>
          </w:p>
        </w:tc>
        <w:tc>
          <w:tcPr>
            <w:tcW w:w="1134" w:type="dxa"/>
            <w:tcBorders>
              <w:top w:val="single" w:sz="4" w:space="0" w:color="auto"/>
            </w:tcBorders>
            <w:vAlign w:val="bottom"/>
          </w:tcPr>
          <w:p w14:paraId="2E74F018"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572B9106" w14:textId="77777777" w:rsidR="00B8008E" w:rsidRDefault="00B8008E" w:rsidP="00835494">
            <w:pPr>
              <w:rPr>
                <w:color w:val="000000" w:themeColor="text1"/>
                <w:sz w:val="18"/>
                <w:szCs w:val="18"/>
              </w:rPr>
            </w:pPr>
            <w:r>
              <w:rPr>
                <w:color w:val="000000"/>
                <w:sz w:val="18"/>
                <w:szCs w:val="18"/>
              </w:rPr>
              <w:t>665</w:t>
            </w:r>
          </w:p>
        </w:tc>
        <w:tc>
          <w:tcPr>
            <w:tcW w:w="1559" w:type="dxa"/>
            <w:tcBorders>
              <w:top w:val="single" w:sz="4" w:space="0" w:color="auto"/>
            </w:tcBorders>
            <w:vAlign w:val="bottom"/>
          </w:tcPr>
          <w:p w14:paraId="3D6777E2" w14:textId="77777777" w:rsidR="00B8008E" w:rsidRPr="2EEFC0AE" w:rsidRDefault="00B8008E" w:rsidP="00835494">
            <w:pPr>
              <w:rPr>
                <w:color w:val="000000" w:themeColor="text1"/>
                <w:sz w:val="18"/>
                <w:szCs w:val="18"/>
              </w:rPr>
            </w:pPr>
            <w:r w:rsidRPr="0074554E">
              <w:rPr>
                <w:color w:val="000000"/>
                <w:sz w:val="18"/>
                <w:szCs w:val="18"/>
              </w:rPr>
              <w:t>Outpatient (Young People, All Genders)</w:t>
            </w:r>
          </w:p>
        </w:tc>
        <w:tc>
          <w:tcPr>
            <w:tcW w:w="5812" w:type="dxa"/>
            <w:tcBorders>
              <w:top w:val="single" w:sz="4" w:space="0" w:color="auto"/>
              <w:left w:val="nil"/>
              <w:bottom w:val="single" w:sz="4" w:space="0" w:color="auto"/>
              <w:right w:val="nil"/>
            </w:tcBorders>
            <w:vAlign w:val="bottom"/>
          </w:tcPr>
          <w:p w14:paraId="456EF7BC" w14:textId="77777777" w:rsidR="00B8008E" w:rsidRPr="0074554E" w:rsidRDefault="00B8008E" w:rsidP="00835494">
            <w:pPr>
              <w:rPr>
                <w:color w:val="000000"/>
                <w:sz w:val="18"/>
                <w:szCs w:val="18"/>
              </w:rPr>
            </w:pPr>
            <w:r w:rsidRPr="0074554E">
              <w:rPr>
                <w:color w:val="000000"/>
                <w:sz w:val="18"/>
                <w:szCs w:val="18"/>
              </w:rPr>
              <w:t>To test the factor structure of the eating disorder examination (EDE) in a clinical p</w:t>
            </w:r>
            <w:r>
              <w:rPr>
                <w:color w:val="000000"/>
                <w:sz w:val="18"/>
                <w:szCs w:val="18"/>
              </w:rPr>
              <w:t>a</w:t>
            </w:r>
            <w:r w:rsidRPr="0074554E">
              <w:rPr>
                <w:color w:val="000000"/>
                <w:sz w:val="18"/>
                <w:szCs w:val="18"/>
              </w:rPr>
              <w:t>ediatric sample.</w:t>
            </w:r>
          </w:p>
        </w:tc>
        <w:tc>
          <w:tcPr>
            <w:tcW w:w="2268" w:type="dxa"/>
            <w:tcBorders>
              <w:top w:val="single" w:sz="4" w:space="0" w:color="auto"/>
            </w:tcBorders>
            <w:vAlign w:val="bottom"/>
          </w:tcPr>
          <w:p w14:paraId="4D22D0F2"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4BB6B219" w14:textId="77777777" w:rsidR="00B8008E" w:rsidRPr="0074554E" w:rsidRDefault="00B8008E" w:rsidP="00835494">
            <w:pPr>
              <w:rPr>
                <w:color w:val="000000"/>
                <w:sz w:val="18"/>
                <w:szCs w:val="18"/>
              </w:rPr>
            </w:pPr>
            <w:r w:rsidRPr="0074554E">
              <w:rPr>
                <w:color w:val="000000"/>
                <w:sz w:val="18"/>
                <w:szCs w:val="18"/>
              </w:rPr>
              <w:t>Factor structure of EDE in a clinical paediatric sample</w:t>
            </w:r>
          </w:p>
        </w:tc>
      </w:tr>
      <w:tr w:rsidR="00B8008E" w:rsidRPr="0074554E" w14:paraId="7E58D73A" w14:textId="77777777" w:rsidTr="00835494">
        <w:trPr>
          <w:trHeight w:val="601"/>
        </w:trPr>
        <w:tc>
          <w:tcPr>
            <w:tcW w:w="1275" w:type="dxa"/>
            <w:tcBorders>
              <w:top w:val="single" w:sz="4" w:space="0" w:color="auto"/>
            </w:tcBorders>
            <w:noWrap/>
          </w:tcPr>
          <w:p w14:paraId="0A7D7412" w14:textId="77777777" w:rsidR="00B8008E" w:rsidRPr="0074554E" w:rsidRDefault="00B8008E" w:rsidP="00835494">
            <w:pPr>
              <w:rPr>
                <w:color w:val="000000"/>
                <w:sz w:val="18"/>
                <w:szCs w:val="18"/>
              </w:rPr>
            </w:pPr>
            <w:r w:rsidRPr="0074554E">
              <w:rPr>
                <w:color w:val="000000"/>
                <w:sz w:val="18"/>
                <w:szCs w:val="18"/>
              </w:rPr>
              <w:t xml:space="preserve">Ornstein et al.,  </w:t>
            </w:r>
          </w:p>
        </w:tc>
        <w:tc>
          <w:tcPr>
            <w:tcW w:w="1134" w:type="dxa"/>
            <w:tcBorders>
              <w:top w:val="single" w:sz="4" w:space="0" w:color="auto"/>
            </w:tcBorders>
            <w:vAlign w:val="bottom"/>
          </w:tcPr>
          <w:p w14:paraId="09DA9422"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21719BAB" w14:textId="77777777" w:rsidR="00B8008E" w:rsidRDefault="00B8008E" w:rsidP="00835494">
            <w:pPr>
              <w:rPr>
                <w:color w:val="000000"/>
                <w:sz w:val="18"/>
                <w:szCs w:val="18"/>
              </w:rPr>
            </w:pPr>
            <w:r>
              <w:rPr>
                <w:color w:val="000000"/>
                <w:sz w:val="18"/>
                <w:szCs w:val="18"/>
              </w:rPr>
              <w:t>215</w:t>
            </w:r>
          </w:p>
        </w:tc>
        <w:tc>
          <w:tcPr>
            <w:tcW w:w="1559" w:type="dxa"/>
            <w:tcBorders>
              <w:top w:val="single" w:sz="4" w:space="0" w:color="auto"/>
            </w:tcBorders>
            <w:vAlign w:val="bottom"/>
          </w:tcPr>
          <w:p w14:paraId="1E6DB542" w14:textId="77777777" w:rsidR="00B8008E" w:rsidRPr="0074554E" w:rsidRDefault="00B8008E" w:rsidP="00835494">
            <w:pPr>
              <w:rPr>
                <w:color w:val="000000"/>
                <w:sz w:val="18"/>
                <w:szCs w:val="18"/>
              </w:rPr>
            </w:pPr>
            <w:r w:rsidRPr="0074554E">
              <w:rPr>
                <w:color w:val="000000"/>
                <w:sz w:val="18"/>
                <w:szCs w:val="18"/>
              </w:rPr>
              <w:t>Outpatient (Young People, All Genders)</w:t>
            </w:r>
          </w:p>
        </w:tc>
        <w:tc>
          <w:tcPr>
            <w:tcW w:w="5812" w:type="dxa"/>
            <w:tcBorders>
              <w:top w:val="single" w:sz="4" w:space="0" w:color="auto"/>
              <w:left w:val="nil"/>
              <w:bottom w:val="single" w:sz="4" w:space="0" w:color="auto"/>
              <w:right w:val="nil"/>
            </w:tcBorders>
            <w:vAlign w:val="bottom"/>
          </w:tcPr>
          <w:p w14:paraId="71CF590D" w14:textId="77777777" w:rsidR="00B8008E" w:rsidRPr="0074554E" w:rsidRDefault="00B8008E" w:rsidP="00835494">
            <w:pPr>
              <w:rPr>
                <w:color w:val="000000"/>
                <w:sz w:val="18"/>
                <w:szCs w:val="18"/>
              </w:rPr>
            </w:pPr>
            <w:r w:rsidRPr="0074554E">
              <w:rPr>
                <w:color w:val="000000"/>
                <w:sz w:val="18"/>
                <w:szCs w:val="18"/>
              </w:rPr>
              <w:t>To determine the distribution of eating disorders (ED) in children and adolescents comparing the fourth edition of the Diagnostic and Statistical Manual (DSM) to the proposed fifth edition DSM criteria.</w:t>
            </w:r>
          </w:p>
        </w:tc>
        <w:tc>
          <w:tcPr>
            <w:tcW w:w="2268" w:type="dxa"/>
            <w:tcBorders>
              <w:top w:val="single" w:sz="4" w:space="0" w:color="auto"/>
            </w:tcBorders>
            <w:vAlign w:val="bottom"/>
          </w:tcPr>
          <w:p w14:paraId="3A982AC7"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7AADF339" w14:textId="77777777" w:rsidR="00B8008E" w:rsidRPr="0074554E" w:rsidRDefault="00B8008E" w:rsidP="00835494">
            <w:pPr>
              <w:rPr>
                <w:color w:val="000000"/>
                <w:sz w:val="18"/>
                <w:szCs w:val="18"/>
              </w:rPr>
            </w:pPr>
            <w:r w:rsidRPr="0074554E">
              <w:rPr>
                <w:color w:val="000000"/>
                <w:sz w:val="18"/>
                <w:szCs w:val="18"/>
              </w:rPr>
              <w:t>DSM-IV vs DSM-V diagnoses</w:t>
            </w:r>
          </w:p>
        </w:tc>
      </w:tr>
      <w:tr w:rsidR="00B8008E" w:rsidRPr="0074554E" w14:paraId="58FC359B" w14:textId="77777777" w:rsidTr="00835494">
        <w:trPr>
          <w:trHeight w:val="601"/>
        </w:trPr>
        <w:tc>
          <w:tcPr>
            <w:tcW w:w="1275" w:type="dxa"/>
            <w:tcBorders>
              <w:top w:val="single" w:sz="4" w:space="0" w:color="auto"/>
            </w:tcBorders>
            <w:noWrap/>
          </w:tcPr>
          <w:p w14:paraId="3145C049" w14:textId="77777777" w:rsidR="00B8008E" w:rsidRPr="0074554E" w:rsidRDefault="00B8008E" w:rsidP="00835494">
            <w:pPr>
              <w:rPr>
                <w:color w:val="000000"/>
                <w:sz w:val="18"/>
                <w:szCs w:val="18"/>
              </w:rPr>
            </w:pPr>
            <w:r w:rsidRPr="0074554E">
              <w:rPr>
                <w:color w:val="000000"/>
                <w:sz w:val="18"/>
                <w:szCs w:val="18"/>
              </w:rPr>
              <w:t xml:space="preserve">Preti et al., 2009 </w:t>
            </w:r>
          </w:p>
        </w:tc>
        <w:tc>
          <w:tcPr>
            <w:tcW w:w="1134" w:type="dxa"/>
            <w:tcBorders>
              <w:top w:val="single" w:sz="4" w:space="0" w:color="auto"/>
            </w:tcBorders>
            <w:vAlign w:val="bottom"/>
          </w:tcPr>
          <w:p w14:paraId="5BEE7FDE" w14:textId="77777777" w:rsidR="00B8008E" w:rsidRPr="0074554E" w:rsidRDefault="00B8008E" w:rsidP="00835494">
            <w:pPr>
              <w:rPr>
                <w:color w:val="000000"/>
                <w:sz w:val="18"/>
                <w:szCs w:val="18"/>
              </w:rPr>
            </w:pPr>
            <w:r w:rsidRPr="0074554E">
              <w:rPr>
                <w:color w:val="000000"/>
                <w:sz w:val="18"/>
                <w:szCs w:val="18"/>
              </w:rPr>
              <w:t>Europe</w:t>
            </w:r>
          </w:p>
        </w:tc>
        <w:tc>
          <w:tcPr>
            <w:tcW w:w="847" w:type="dxa"/>
            <w:tcBorders>
              <w:top w:val="single" w:sz="4" w:space="0" w:color="auto"/>
            </w:tcBorders>
          </w:tcPr>
          <w:p w14:paraId="67AC4F32" w14:textId="77777777" w:rsidR="00B8008E" w:rsidRDefault="00B8008E" w:rsidP="00835494">
            <w:pPr>
              <w:rPr>
                <w:color w:val="000000" w:themeColor="text1"/>
                <w:sz w:val="18"/>
                <w:szCs w:val="18"/>
              </w:rPr>
            </w:pPr>
            <w:r>
              <w:rPr>
                <w:color w:val="000000"/>
                <w:sz w:val="18"/>
                <w:szCs w:val="18"/>
              </w:rPr>
              <w:t>4139</w:t>
            </w:r>
          </w:p>
        </w:tc>
        <w:tc>
          <w:tcPr>
            <w:tcW w:w="1559" w:type="dxa"/>
            <w:tcBorders>
              <w:top w:val="single" w:sz="4" w:space="0" w:color="auto"/>
            </w:tcBorders>
            <w:vAlign w:val="bottom"/>
          </w:tcPr>
          <w:p w14:paraId="5867326A"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0A05F303" w14:textId="77777777" w:rsidR="00B8008E" w:rsidRPr="0074554E" w:rsidRDefault="00B8008E" w:rsidP="00835494">
            <w:pPr>
              <w:rPr>
                <w:color w:val="000000"/>
                <w:sz w:val="18"/>
                <w:szCs w:val="18"/>
              </w:rPr>
            </w:pPr>
            <w:r w:rsidRPr="0074554E">
              <w:rPr>
                <w:color w:val="000000"/>
                <w:sz w:val="18"/>
                <w:szCs w:val="18"/>
              </w:rPr>
              <w:t>Investigate the prevalence of non-psychotic mental disorders in Belgium, France, Germany, Italy, the Netherlands and Spain</w:t>
            </w:r>
          </w:p>
        </w:tc>
        <w:tc>
          <w:tcPr>
            <w:tcW w:w="2268" w:type="dxa"/>
            <w:tcBorders>
              <w:top w:val="single" w:sz="4" w:space="0" w:color="auto"/>
            </w:tcBorders>
            <w:vAlign w:val="bottom"/>
          </w:tcPr>
          <w:p w14:paraId="21488026" w14:textId="77777777" w:rsidR="00B8008E" w:rsidRPr="0074554E" w:rsidRDefault="00B8008E" w:rsidP="00835494">
            <w:pPr>
              <w:rPr>
                <w:sz w:val="18"/>
                <w:szCs w:val="18"/>
              </w:rPr>
            </w:pPr>
            <w:r w:rsidRPr="0074554E">
              <w:rPr>
                <w:sz w:val="18"/>
                <w:szCs w:val="18"/>
              </w:rPr>
              <w:t>Epidemiological/population study</w:t>
            </w:r>
          </w:p>
        </w:tc>
        <w:tc>
          <w:tcPr>
            <w:tcW w:w="2126" w:type="dxa"/>
            <w:tcBorders>
              <w:top w:val="single" w:sz="4" w:space="0" w:color="auto"/>
              <w:left w:val="nil"/>
              <w:bottom w:val="single" w:sz="4" w:space="0" w:color="auto"/>
              <w:right w:val="single" w:sz="4" w:space="0" w:color="auto"/>
            </w:tcBorders>
            <w:vAlign w:val="bottom"/>
          </w:tcPr>
          <w:p w14:paraId="75690546" w14:textId="77777777" w:rsidR="00B8008E" w:rsidRPr="0074554E" w:rsidRDefault="00B8008E" w:rsidP="00835494">
            <w:pPr>
              <w:rPr>
                <w:color w:val="000000"/>
                <w:sz w:val="18"/>
                <w:szCs w:val="18"/>
              </w:rPr>
            </w:pPr>
            <w:r w:rsidRPr="0074554E">
              <w:rPr>
                <w:color w:val="000000"/>
                <w:sz w:val="18"/>
                <w:szCs w:val="18"/>
              </w:rPr>
              <w:t>ED prevalence</w:t>
            </w:r>
          </w:p>
        </w:tc>
      </w:tr>
      <w:tr w:rsidR="00B8008E" w:rsidRPr="0074554E" w14:paraId="206C700F" w14:textId="77777777" w:rsidTr="00835494">
        <w:trPr>
          <w:trHeight w:val="601"/>
        </w:trPr>
        <w:tc>
          <w:tcPr>
            <w:tcW w:w="1275" w:type="dxa"/>
            <w:tcBorders>
              <w:top w:val="single" w:sz="4" w:space="0" w:color="auto"/>
            </w:tcBorders>
            <w:noWrap/>
          </w:tcPr>
          <w:p w14:paraId="5EA159CB" w14:textId="77777777" w:rsidR="00B8008E" w:rsidRPr="0074554E" w:rsidRDefault="00B8008E" w:rsidP="00835494">
            <w:pPr>
              <w:rPr>
                <w:color w:val="000000"/>
                <w:sz w:val="18"/>
                <w:szCs w:val="18"/>
              </w:rPr>
            </w:pPr>
            <w:r w:rsidRPr="0074554E">
              <w:rPr>
                <w:color w:val="000000"/>
                <w:sz w:val="18"/>
                <w:szCs w:val="18"/>
              </w:rPr>
              <w:t>Rodino, Byrne &amp; Sanders, 2016</w:t>
            </w:r>
          </w:p>
        </w:tc>
        <w:tc>
          <w:tcPr>
            <w:tcW w:w="1134" w:type="dxa"/>
            <w:tcBorders>
              <w:top w:val="single" w:sz="4" w:space="0" w:color="auto"/>
            </w:tcBorders>
            <w:vAlign w:val="bottom"/>
          </w:tcPr>
          <w:p w14:paraId="6EFE9C75"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38C51AEF" w14:textId="77777777" w:rsidR="00B8008E" w:rsidRDefault="00B8008E" w:rsidP="00835494">
            <w:pPr>
              <w:rPr>
                <w:color w:val="000000" w:themeColor="text1"/>
                <w:sz w:val="18"/>
                <w:szCs w:val="18"/>
              </w:rPr>
            </w:pPr>
            <w:r>
              <w:rPr>
                <w:color w:val="000000"/>
                <w:sz w:val="18"/>
                <w:szCs w:val="18"/>
              </w:rPr>
              <w:t>385</w:t>
            </w:r>
          </w:p>
        </w:tc>
        <w:tc>
          <w:tcPr>
            <w:tcW w:w="1559" w:type="dxa"/>
            <w:tcBorders>
              <w:top w:val="single" w:sz="4" w:space="0" w:color="auto"/>
            </w:tcBorders>
            <w:vAlign w:val="bottom"/>
          </w:tcPr>
          <w:p w14:paraId="7CA701FC" w14:textId="77777777" w:rsidR="00B8008E" w:rsidRPr="2EEFC0AE" w:rsidRDefault="00B8008E" w:rsidP="00835494">
            <w:pPr>
              <w:rPr>
                <w:color w:val="000000" w:themeColor="text1"/>
                <w:sz w:val="18"/>
                <w:szCs w:val="18"/>
              </w:rPr>
            </w:pPr>
            <w:r w:rsidRPr="0074554E">
              <w:rPr>
                <w:color w:val="000000"/>
                <w:sz w:val="18"/>
                <w:szCs w:val="18"/>
              </w:rPr>
              <w:t xml:space="preserve">Women seeking fertility treatment </w:t>
            </w:r>
          </w:p>
        </w:tc>
        <w:tc>
          <w:tcPr>
            <w:tcW w:w="5812" w:type="dxa"/>
            <w:tcBorders>
              <w:top w:val="single" w:sz="4" w:space="0" w:color="auto"/>
              <w:left w:val="nil"/>
              <w:bottom w:val="single" w:sz="4" w:space="0" w:color="auto"/>
              <w:right w:val="nil"/>
            </w:tcBorders>
            <w:vAlign w:val="bottom"/>
          </w:tcPr>
          <w:p w14:paraId="2E042579" w14:textId="77777777" w:rsidR="00B8008E" w:rsidRPr="0074554E" w:rsidRDefault="00B8008E" w:rsidP="00835494">
            <w:pPr>
              <w:rPr>
                <w:color w:val="000000"/>
                <w:sz w:val="18"/>
                <w:szCs w:val="18"/>
              </w:rPr>
            </w:pPr>
            <w:r w:rsidRPr="0074554E">
              <w:rPr>
                <w:color w:val="000000"/>
                <w:sz w:val="18"/>
                <w:szCs w:val="18"/>
              </w:rPr>
              <w:t>To gauge the prevalence of eating disorders in women attending a fertility clinic and to compare current disordered eating attitudes and exercise amongst different infertility categories.</w:t>
            </w:r>
          </w:p>
        </w:tc>
        <w:tc>
          <w:tcPr>
            <w:tcW w:w="2268" w:type="dxa"/>
            <w:tcBorders>
              <w:top w:val="single" w:sz="4" w:space="0" w:color="auto"/>
            </w:tcBorders>
            <w:vAlign w:val="bottom"/>
          </w:tcPr>
          <w:p w14:paraId="701E4F6C"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55D9D27A" w14:textId="77777777" w:rsidR="00B8008E" w:rsidRPr="0074554E" w:rsidRDefault="00B8008E" w:rsidP="00835494">
            <w:pPr>
              <w:rPr>
                <w:color w:val="000000"/>
                <w:sz w:val="18"/>
                <w:szCs w:val="18"/>
              </w:rPr>
            </w:pPr>
            <w:r w:rsidRPr="0074554E">
              <w:rPr>
                <w:color w:val="000000"/>
                <w:sz w:val="18"/>
                <w:szCs w:val="18"/>
              </w:rPr>
              <w:t>ED prevalence &amp; symptomatology</w:t>
            </w:r>
          </w:p>
        </w:tc>
      </w:tr>
      <w:tr w:rsidR="00B8008E" w:rsidRPr="0074554E" w14:paraId="1D75CAE7" w14:textId="77777777" w:rsidTr="00835494">
        <w:trPr>
          <w:trHeight w:val="601"/>
        </w:trPr>
        <w:tc>
          <w:tcPr>
            <w:tcW w:w="1275" w:type="dxa"/>
            <w:tcBorders>
              <w:top w:val="single" w:sz="4" w:space="0" w:color="auto"/>
            </w:tcBorders>
            <w:noWrap/>
          </w:tcPr>
          <w:p w14:paraId="7B13ABD7" w14:textId="77777777" w:rsidR="00B8008E" w:rsidRPr="0074554E" w:rsidRDefault="00B8008E" w:rsidP="00835494">
            <w:pPr>
              <w:rPr>
                <w:color w:val="000000"/>
                <w:sz w:val="18"/>
                <w:szCs w:val="18"/>
              </w:rPr>
            </w:pPr>
            <w:r w:rsidRPr="0074554E">
              <w:rPr>
                <w:color w:val="000000"/>
                <w:sz w:val="18"/>
                <w:szCs w:val="18"/>
              </w:rPr>
              <w:t>Rodino, Byrne &amp; Sanders, 2017</w:t>
            </w:r>
          </w:p>
        </w:tc>
        <w:tc>
          <w:tcPr>
            <w:tcW w:w="1134" w:type="dxa"/>
            <w:tcBorders>
              <w:top w:val="single" w:sz="4" w:space="0" w:color="auto"/>
            </w:tcBorders>
            <w:vAlign w:val="bottom"/>
          </w:tcPr>
          <w:p w14:paraId="3CB44061"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6A16AB04" w14:textId="77777777" w:rsidR="00B8008E" w:rsidRDefault="00B8008E" w:rsidP="00835494">
            <w:pPr>
              <w:rPr>
                <w:color w:val="000000" w:themeColor="text1"/>
                <w:sz w:val="18"/>
                <w:szCs w:val="18"/>
              </w:rPr>
            </w:pPr>
            <w:r>
              <w:rPr>
                <w:color w:val="000000"/>
                <w:sz w:val="18"/>
                <w:szCs w:val="18"/>
              </w:rPr>
              <w:t>80</w:t>
            </w:r>
          </w:p>
        </w:tc>
        <w:tc>
          <w:tcPr>
            <w:tcW w:w="1559" w:type="dxa"/>
            <w:tcBorders>
              <w:top w:val="single" w:sz="4" w:space="0" w:color="auto"/>
            </w:tcBorders>
            <w:vAlign w:val="bottom"/>
          </w:tcPr>
          <w:p w14:paraId="02ABBA3C" w14:textId="77777777" w:rsidR="00B8008E" w:rsidRPr="2EEFC0AE" w:rsidRDefault="00B8008E" w:rsidP="00835494">
            <w:pPr>
              <w:rPr>
                <w:color w:val="000000" w:themeColor="text1"/>
                <w:sz w:val="18"/>
                <w:szCs w:val="18"/>
              </w:rPr>
            </w:pPr>
            <w:r w:rsidRPr="0074554E">
              <w:rPr>
                <w:color w:val="000000"/>
                <w:sz w:val="18"/>
                <w:szCs w:val="18"/>
              </w:rPr>
              <w:t xml:space="preserve">Fertility specialists </w:t>
            </w:r>
          </w:p>
        </w:tc>
        <w:tc>
          <w:tcPr>
            <w:tcW w:w="5812" w:type="dxa"/>
            <w:tcBorders>
              <w:top w:val="single" w:sz="4" w:space="0" w:color="auto"/>
              <w:left w:val="nil"/>
              <w:bottom w:val="single" w:sz="4" w:space="0" w:color="auto"/>
              <w:right w:val="nil"/>
            </w:tcBorders>
            <w:vAlign w:val="bottom"/>
          </w:tcPr>
          <w:p w14:paraId="111433FE" w14:textId="77777777" w:rsidR="00B8008E" w:rsidRPr="0074554E" w:rsidRDefault="00B8008E" w:rsidP="00835494">
            <w:pPr>
              <w:rPr>
                <w:color w:val="000000"/>
                <w:sz w:val="18"/>
                <w:szCs w:val="18"/>
              </w:rPr>
            </w:pPr>
            <w:r w:rsidRPr="0074554E">
              <w:rPr>
                <w:color w:val="000000"/>
                <w:sz w:val="18"/>
                <w:szCs w:val="18"/>
              </w:rPr>
              <w:t>To gauge fertility specialists’ knowledge, clinical practices, and training needs in regard to eating disorders.</w:t>
            </w:r>
          </w:p>
        </w:tc>
        <w:tc>
          <w:tcPr>
            <w:tcW w:w="2268" w:type="dxa"/>
            <w:tcBorders>
              <w:top w:val="single" w:sz="4" w:space="0" w:color="auto"/>
            </w:tcBorders>
            <w:vAlign w:val="bottom"/>
          </w:tcPr>
          <w:p w14:paraId="4F1B407C"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6385C224" w14:textId="77777777" w:rsidR="00B8008E" w:rsidRPr="0074554E" w:rsidRDefault="00B8008E" w:rsidP="00835494">
            <w:pPr>
              <w:rPr>
                <w:color w:val="000000"/>
                <w:sz w:val="18"/>
                <w:szCs w:val="18"/>
              </w:rPr>
            </w:pPr>
            <w:r w:rsidRPr="0074554E">
              <w:rPr>
                <w:color w:val="000000"/>
                <w:sz w:val="18"/>
                <w:szCs w:val="18"/>
              </w:rPr>
              <w:t>ED knowledge, clinical practices, and training needs.</w:t>
            </w:r>
          </w:p>
        </w:tc>
      </w:tr>
      <w:tr w:rsidR="00B8008E" w:rsidRPr="0074554E" w14:paraId="5EE4C7B2" w14:textId="77777777" w:rsidTr="00835494">
        <w:trPr>
          <w:trHeight w:val="601"/>
        </w:trPr>
        <w:tc>
          <w:tcPr>
            <w:tcW w:w="1275" w:type="dxa"/>
            <w:tcBorders>
              <w:top w:val="single" w:sz="4" w:space="0" w:color="auto"/>
            </w:tcBorders>
            <w:noWrap/>
          </w:tcPr>
          <w:p w14:paraId="4AF5C201" w14:textId="77777777" w:rsidR="00B8008E" w:rsidRPr="0074554E" w:rsidRDefault="00B8008E" w:rsidP="00835494">
            <w:pPr>
              <w:rPr>
                <w:color w:val="000000"/>
                <w:sz w:val="18"/>
                <w:szCs w:val="18"/>
              </w:rPr>
            </w:pPr>
            <w:r w:rsidRPr="0074554E">
              <w:rPr>
                <w:color w:val="000000"/>
                <w:sz w:val="18"/>
                <w:szCs w:val="18"/>
              </w:rPr>
              <w:t>Santos et al., 2017</w:t>
            </w:r>
          </w:p>
        </w:tc>
        <w:tc>
          <w:tcPr>
            <w:tcW w:w="1134" w:type="dxa"/>
            <w:tcBorders>
              <w:top w:val="single" w:sz="4" w:space="0" w:color="auto"/>
            </w:tcBorders>
            <w:vAlign w:val="bottom"/>
          </w:tcPr>
          <w:p w14:paraId="51208225" w14:textId="77777777" w:rsidR="00B8008E" w:rsidRPr="0074554E" w:rsidRDefault="00B8008E" w:rsidP="00835494">
            <w:pPr>
              <w:rPr>
                <w:color w:val="000000"/>
                <w:sz w:val="18"/>
                <w:szCs w:val="18"/>
              </w:rPr>
            </w:pPr>
            <w:r w:rsidRPr="0074554E">
              <w:rPr>
                <w:color w:val="000000"/>
                <w:sz w:val="18"/>
                <w:szCs w:val="18"/>
              </w:rPr>
              <w:t>Brazil</w:t>
            </w:r>
          </w:p>
        </w:tc>
        <w:tc>
          <w:tcPr>
            <w:tcW w:w="847" w:type="dxa"/>
            <w:tcBorders>
              <w:top w:val="single" w:sz="4" w:space="0" w:color="auto"/>
            </w:tcBorders>
          </w:tcPr>
          <w:p w14:paraId="672DA0DA" w14:textId="77777777" w:rsidR="00B8008E" w:rsidRDefault="00B8008E" w:rsidP="00835494">
            <w:pPr>
              <w:rPr>
                <w:color w:val="000000"/>
                <w:sz w:val="18"/>
                <w:szCs w:val="18"/>
              </w:rPr>
            </w:pPr>
            <w:r>
              <w:rPr>
                <w:color w:val="000000"/>
                <w:sz w:val="18"/>
                <w:szCs w:val="18"/>
              </w:rPr>
              <w:t>913</w:t>
            </w:r>
          </w:p>
        </w:tc>
        <w:tc>
          <w:tcPr>
            <w:tcW w:w="1559" w:type="dxa"/>
            <w:tcBorders>
              <w:top w:val="single" w:sz="4" w:space="0" w:color="auto"/>
            </w:tcBorders>
            <w:vAlign w:val="bottom"/>
          </w:tcPr>
          <w:p w14:paraId="5C80BC1C" w14:textId="77777777" w:rsidR="00B8008E" w:rsidRPr="0074554E" w:rsidRDefault="00B8008E" w:rsidP="00835494">
            <w:pPr>
              <w:rPr>
                <w:color w:val="000000"/>
                <w:sz w:val="18"/>
                <w:szCs w:val="18"/>
              </w:rPr>
            </w:pPr>
            <w:r w:rsidRPr="0074554E">
              <w:rPr>
                <w:color w:val="000000"/>
                <w:sz w:val="18"/>
                <w:szCs w:val="18"/>
              </w:rPr>
              <w:t>Pregnant women</w:t>
            </w:r>
          </w:p>
        </w:tc>
        <w:tc>
          <w:tcPr>
            <w:tcW w:w="5812" w:type="dxa"/>
            <w:tcBorders>
              <w:top w:val="single" w:sz="4" w:space="0" w:color="auto"/>
              <w:left w:val="nil"/>
              <w:bottom w:val="single" w:sz="4" w:space="0" w:color="auto"/>
              <w:right w:val="nil"/>
            </w:tcBorders>
            <w:vAlign w:val="bottom"/>
          </w:tcPr>
          <w:p w14:paraId="51BD741C" w14:textId="77777777" w:rsidR="00B8008E" w:rsidRPr="0074554E" w:rsidRDefault="00B8008E" w:rsidP="00835494">
            <w:pPr>
              <w:rPr>
                <w:color w:val="000000"/>
                <w:sz w:val="18"/>
                <w:szCs w:val="18"/>
              </w:rPr>
            </w:pPr>
            <w:r w:rsidRPr="0074554E">
              <w:rPr>
                <w:color w:val="000000"/>
                <w:sz w:val="18"/>
                <w:szCs w:val="18"/>
              </w:rPr>
              <w:t>To determine the presence of eating disorders and its association with anxiety and depression symptomatology in high-risk pregnancies.</w:t>
            </w:r>
          </w:p>
        </w:tc>
        <w:tc>
          <w:tcPr>
            <w:tcW w:w="2268" w:type="dxa"/>
            <w:tcBorders>
              <w:top w:val="single" w:sz="4" w:space="0" w:color="auto"/>
            </w:tcBorders>
            <w:vAlign w:val="bottom"/>
          </w:tcPr>
          <w:p w14:paraId="6C1C2C43"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0FDAFB3B" w14:textId="77777777" w:rsidR="00B8008E" w:rsidRPr="0074554E" w:rsidRDefault="00B8008E" w:rsidP="00835494">
            <w:pPr>
              <w:rPr>
                <w:color w:val="000000"/>
                <w:sz w:val="18"/>
                <w:szCs w:val="18"/>
              </w:rPr>
            </w:pPr>
            <w:r w:rsidRPr="0074554E">
              <w:rPr>
                <w:color w:val="000000"/>
                <w:sz w:val="18"/>
                <w:szCs w:val="18"/>
              </w:rPr>
              <w:t>ED prevalence &amp; association with anxiety/depression in high-risk pregnancies</w:t>
            </w:r>
          </w:p>
        </w:tc>
      </w:tr>
      <w:tr w:rsidR="00B8008E" w:rsidRPr="0074554E" w14:paraId="5113468B" w14:textId="77777777" w:rsidTr="00835494">
        <w:trPr>
          <w:trHeight w:val="601"/>
        </w:trPr>
        <w:tc>
          <w:tcPr>
            <w:tcW w:w="1275" w:type="dxa"/>
            <w:tcBorders>
              <w:top w:val="single" w:sz="4" w:space="0" w:color="auto"/>
            </w:tcBorders>
            <w:noWrap/>
          </w:tcPr>
          <w:p w14:paraId="09CDD986" w14:textId="77777777" w:rsidR="00B8008E" w:rsidRPr="0074554E" w:rsidRDefault="00B8008E" w:rsidP="00835494">
            <w:pPr>
              <w:rPr>
                <w:color w:val="000000"/>
                <w:sz w:val="18"/>
                <w:szCs w:val="18"/>
              </w:rPr>
            </w:pPr>
            <w:r w:rsidRPr="0074554E">
              <w:rPr>
                <w:color w:val="000000"/>
                <w:sz w:val="18"/>
                <w:szCs w:val="18"/>
              </w:rPr>
              <w:t>Schmidt et al., 2019</w:t>
            </w:r>
          </w:p>
        </w:tc>
        <w:tc>
          <w:tcPr>
            <w:tcW w:w="1134" w:type="dxa"/>
            <w:tcBorders>
              <w:top w:val="single" w:sz="4" w:space="0" w:color="auto"/>
            </w:tcBorders>
            <w:vAlign w:val="bottom"/>
          </w:tcPr>
          <w:p w14:paraId="391EA5B3" w14:textId="77777777" w:rsidR="00B8008E" w:rsidRPr="0074554E" w:rsidRDefault="00B8008E" w:rsidP="00835494">
            <w:pPr>
              <w:rPr>
                <w:color w:val="000000"/>
                <w:sz w:val="18"/>
                <w:szCs w:val="18"/>
              </w:rPr>
            </w:pPr>
            <w:r w:rsidRPr="0074554E">
              <w:rPr>
                <w:color w:val="000000"/>
                <w:sz w:val="18"/>
                <w:szCs w:val="18"/>
              </w:rPr>
              <w:t>Germany</w:t>
            </w:r>
          </w:p>
        </w:tc>
        <w:tc>
          <w:tcPr>
            <w:tcW w:w="847" w:type="dxa"/>
            <w:tcBorders>
              <w:top w:val="single" w:sz="4" w:space="0" w:color="auto"/>
            </w:tcBorders>
          </w:tcPr>
          <w:p w14:paraId="67C78A75" w14:textId="77777777" w:rsidR="00B8008E" w:rsidRDefault="00B8008E" w:rsidP="00835494">
            <w:pPr>
              <w:rPr>
                <w:color w:val="000000" w:themeColor="text1"/>
                <w:sz w:val="18"/>
                <w:szCs w:val="18"/>
              </w:rPr>
            </w:pPr>
            <w:r>
              <w:rPr>
                <w:color w:val="000000"/>
                <w:sz w:val="18"/>
                <w:szCs w:val="18"/>
              </w:rPr>
              <w:t>39</w:t>
            </w:r>
          </w:p>
        </w:tc>
        <w:tc>
          <w:tcPr>
            <w:tcW w:w="1559" w:type="dxa"/>
            <w:tcBorders>
              <w:top w:val="single" w:sz="4" w:space="0" w:color="auto"/>
            </w:tcBorders>
            <w:vAlign w:val="bottom"/>
          </w:tcPr>
          <w:p w14:paraId="6D17A0D0" w14:textId="77777777" w:rsidR="00B8008E" w:rsidRPr="2EEFC0AE" w:rsidRDefault="00B8008E" w:rsidP="00835494">
            <w:pPr>
              <w:rPr>
                <w:color w:val="000000" w:themeColor="text1"/>
                <w:sz w:val="18"/>
                <w:szCs w:val="18"/>
              </w:rPr>
            </w:pPr>
            <w:r w:rsidRPr="0074554E">
              <w:rPr>
                <w:color w:val="000000"/>
                <w:sz w:val="18"/>
                <w:szCs w:val="18"/>
              </w:rPr>
              <w:t>Community (Children, All Genders)</w:t>
            </w:r>
          </w:p>
        </w:tc>
        <w:tc>
          <w:tcPr>
            <w:tcW w:w="5812" w:type="dxa"/>
            <w:tcBorders>
              <w:top w:val="single" w:sz="4" w:space="0" w:color="auto"/>
              <w:left w:val="nil"/>
              <w:bottom w:val="single" w:sz="4" w:space="0" w:color="auto"/>
              <w:right w:val="nil"/>
            </w:tcBorders>
            <w:vAlign w:val="bottom"/>
          </w:tcPr>
          <w:p w14:paraId="3E81447F" w14:textId="77777777" w:rsidR="00B8008E" w:rsidRPr="0074554E" w:rsidRDefault="00B8008E" w:rsidP="00835494">
            <w:pPr>
              <w:rPr>
                <w:color w:val="000000"/>
                <w:sz w:val="18"/>
                <w:szCs w:val="18"/>
              </w:rPr>
            </w:pPr>
            <w:r w:rsidRPr="0074554E">
              <w:rPr>
                <w:color w:val="000000"/>
                <w:sz w:val="18"/>
                <w:szCs w:val="18"/>
              </w:rPr>
              <w:t xml:space="preserve">Develop and validate an ARFID module for the child and parent version of the Eating Disorder Examination (EDE) in a nonclinical sample </w:t>
            </w:r>
          </w:p>
        </w:tc>
        <w:tc>
          <w:tcPr>
            <w:tcW w:w="2268" w:type="dxa"/>
            <w:tcBorders>
              <w:top w:val="single" w:sz="4" w:space="0" w:color="auto"/>
            </w:tcBorders>
            <w:vAlign w:val="bottom"/>
          </w:tcPr>
          <w:p w14:paraId="002D9C93"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70DC5E1C" w14:textId="77777777" w:rsidR="00B8008E" w:rsidRPr="0074554E" w:rsidRDefault="00B8008E" w:rsidP="00835494">
            <w:pPr>
              <w:rPr>
                <w:color w:val="000000"/>
                <w:sz w:val="18"/>
                <w:szCs w:val="18"/>
              </w:rPr>
            </w:pPr>
            <w:r w:rsidRPr="0074554E">
              <w:rPr>
                <w:color w:val="000000"/>
                <w:sz w:val="18"/>
                <w:szCs w:val="18"/>
              </w:rPr>
              <w:t>Presence and clinical characteristics of ARFID in a non-clinical sample; validation of an ARFID module for parent EDE</w:t>
            </w:r>
          </w:p>
        </w:tc>
      </w:tr>
      <w:tr w:rsidR="00B8008E" w:rsidRPr="0074554E" w14:paraId="0E32B37C" w14:textId="77777777" w:rsidTr="00835494">
        <w:trPr>
          <w:trHeight w:val="601"/>
        </w:trPr>
        <w:tc>
          <w:tcPr>
            <w:tcW w:w="1275" w:type="dxa"/>
            <w:tcBorders>
              <w:top w:val="single" w:sz="4" w:space="0" w:color="auto"/>
            </w:tcBorders>
            <w:noWrap/>
          </w:tcPr>
          <w:p w14:paraId="6B8619C9" w14:textId="77777777" w:rsidR="00B8008E" w:rsidRPr="0074554E" w:rsidRDefault="00B8008E" w:rsidP="00835494">
            <w:pPr>
              <w:rPr>
                <w:color w:val="000000"/>
                <w:sz w:val="18"/>
                <w:szCs w:val="18"/>
              </w:rPr>
            </w:pPr>
            <w:r w:rsidRPr="0074554E">
              <w:rPr>
                <w:color w:val="000000"/>
                <w:sz w:val="18"/>
                <w:szCs w:val="18"/>
              </w:rPr>
              <w:lastRenderedPageBreak/>
              <w:t xml:space="preserve">Silen et al.,  </w:t>
            </w:r>
          </w:p>
        </w:tc>
        <w:tc>
          <w:tcPr>
            <w:tcW w:w="1134" w:type="dxa"/>
            <w:tcBorders>
              <w:top w:val="single" w:sz="4" w:space="0" w:color="auto"/>
            </w:tcBorders>
            <w:vAlign w:val="bottom"/>
          </w:tcPr>
          <w:p w14:paraId="12982550" w14:textId="77777777" w:rsidR="00B8008E" w:rsidRPr="0074554E" w:rsidRDefault="00B8008E" w:rsidP="00835494">
            <w:pPr>
              <w:rPr>
                <w:color w:val="000000"/>
                <w:sz w:val="18"/>
                <w:szCs w:val="18"/>
              </w:rPr>
            </w:pPr>
            <w:r w:rsidRPr="0074554E">
              <w:rPr>
                <w:color w:val="000000"/>
                <w:sz w:val="18"/>
                <w:szCs w:val="18"/>
              </w:rPr>
              <w:t>Finland</w:t>
            </w:r>
          </w:p>
        </w:tc>
        <w:tc>
          <w:tcPr>
            <w:tcW w:w="847" w:type="dxa"/>
            <w:tcBorders>
              <w:top w:val="single" w:sz="4" w:space="0" w:color="auto"/>
            </w:tcBorders>
          </w:tcPr>
          <w:p w14:paraId="71DC3A1D" w14:textId="77777777" w:rsidR="00B8008E" w:rsidRDefault="00B8008E" w:rsidP="00835494">
            <w:pPr>
              <w:rPr>
                <w:color w:val="000000" w:themeColor="text1"/>
                <w:sz w:val="18"/>
                <w:szCs w:val="18"/>
              </w:rPr>
            </w:pPr>
            <w:r>
              <w:rPr>
                <w:color w:val="000000"/>
                <w:sz w:val="18"/>
                <w:szCs w:val="18"/>
              </w:rPr>
              <w:t>1347</w:t>
            </w:r>
          </w:p>
        </w:tc>
        <w:tc>
          <w:tcPr>
            <w:tcW w:w="1559" w:type="dxa"/>
            <w:tcBorders>
              <w:top w:val="single" w:sz="4" w:space="0" w:color="auto"/>
            </w:tcBorders>
            <w:vAlign w:val="bottom"/>
          </w:tcPr>
          <w:p w14:paraId="28AE5263" w14:textId="77777777" w:rsidR="00B8008E" w:rsidRPr="2EEFC0AE" w:rsidRDefault="00B8008E" w:rsidP="00835494">
            <w:pPr>
              <w:rPr>
                <w:color w:val="000000" w:themeColor="text1"/>
                <w:sz w:val="18"/>
                <w:szCs w:val="18"/>
              </w:rPr>
            </w:pPr>
            <w:r w:rsidRPr="0074554E">
              <w:rPr>
                <w:color w:val="000000"/>
                <w:sz w:val="18"/>
                <w:szCs w:val="18"/>
              </w:rPr>
              <w:t>Twins, adults, all genders</w:t>
            </w:r>
          </w:p>
        </w:tc>
        <w:tc>
          <w:tcPr>
            <w:tcW w:w="5812" w:type="dxa"/>
            <w:tcBorders>
              <w:top w:val="single" w:sz="4" w:space="0" w:color="auto"/>
              <w:left w:val="nil"/>
              <w:bottom w:val="single" w:sz="4" w:space="0" w:color="auto"/>
              <w:right w:val="nil"/>
            </w:tcBorders>
            <w:vAlign w:val="bottom"/>
          </w:tcPr>
          <w:p w14:paraId="429B7083" w14:textId="77777777" w:rsidR="00B8008E" w:rsidRPr="0074554E" w:rsidRDefault="00B8008E" w:rsidP="00835494">
            <w:pPr>
              <w:rPr>
                <w:color w:val="000000"/>
                <w:sz w:val="18"/>
                <w:szCs w:val="18"/>
              </w:rPr>
            </w:pPr>
            <w:r w:rsidRPr="0074554E">
              <w:rPr>
                <w:color w:val="000000"/>
                <w:sz w:val="18"/>
                <w:szCs w:val="18"/>
              </w:rPr>
              <w:t>Assess the detection, treatment and outcomes of DSM-5 eating disorders in a nationwide community setting.</w:t>
            </w:r>
          </w:p>
        </w:tc>
        <w:tc>
          <w:tcPr>
            <w:tcW w:w="2268" w:type="dxa"/>
            <w:tcBorders>
              <w:top w:val="single" w:sz="4" w:space="0" w:color="auto"/>
            </w:tcBorders>
            <w:vAlign w:val="bottom"/>
          </w:tcPr>
          <w:p w14:paraId="6038358B" w14:textId="77777777" w:rsidR="00B8008E" w:rsidRPr="0074554E" w:rsidRDefault="00B8008E" w:rsidP="00835494">
            <w:pPr>
              <w:rPr>
                <w:sz w:val="18"/>
                <w:szCs w:val="18"/>
              </w:rPr>
            </w:pPr>
            <w:r w:rsidRPr="0074554E">
              <w:rPr>
                <w:sz w:val="18"/>
                <w:szCs w:val="18"/>
              </w:rPr>
              <w:t>Cross-Sectional twin study</w:t>
            </w:r>
          </w:p>
        </w:tc>
        <w:tc>
          <w:tcPr>
            <w:tcW w:w="2126" w:type="dxa"/>
            <w:tcBorders>
              <w:top w:val="single" w:sz="4" w:space="0" w:color="auto"/>
              <w:left w:val="nil"/>
              <w:bottom w:val="single" w:sz="4" w:space="0" w:color="auto"/>
              <w:right w:val="single" w:sz="4" w:space="0" w:color="auto"/>
            </w:tcBorders>
            <w:vAlign w:val="bottom"/>
          </w:tcPr>
          <w:p w14:paraId="676AFB2C" w14:textId="77777777" w:rsidR="00B8008E" w:rsidRPr="0074554E" w:rsidRDefault="00B8008E" w:rsidP="00835494">
            <w:pPr>
              <w:rPr>
                <w:color w:val="000000"/>
                <w:sz w:val="18"/>
                <w:szCs w:val="18"/>
              </w:rPr>
            </w:pPr>
            <w:r w:rsidRPr="0074554E">
              <w:rPr>
                <w:color w:val="000000"/>
                <w:sz w:val="18"/>
                <w:szCs w:val="18"/>
              </w:rPr>
              <w:t xml:space="preserve">Detection, treatment and outcomes of DSM-5 eating disorders in a nationwide community setting. </w:t>
            </w:r>
          </w:p>
        </w:tc>
      </w:tr>
      <w:tr w:rsidR="00B8008E" w:rsidRPr="0074554E" w14:paraId="3C503486" w14:textId="77777777" w:rsidTr="00835494">
        <w:trPr>
          <w:trHeight w:val="601"/>
        </w:trPr>
        <w:tc>
          <w:tcPr>
            <w:tcW w:w="1275" w:type="dxa"/>
            <w:tcBorders>
              <w:top w:val="single" w:sz="4" w:space="0" w:color="auto"/>
            </w:tcBorders>
            <w:noWrap/>
          </w:tcPr>
          <w:p w14:paraId="4A1C501F" w14:textId="77777777" w:rsidR="00B8008E" w:rsidRPr="0074554E" w:rsidRDefault="00B8008E" w:rsidP="00835494">
            <w:pPr>
              <w:rPr>
                <w:color w:val="000000"/>
                <w:sz w:val="18"/>
                <w:szCs w:val="18"/>
              </w:rPr>
            </w:pPr>
            <w:r w:rsidRPr="0074554E">
              <w:rPr>
                <w:color w:val="000000"/>
                <w:sz w:val="18"/>
                <w:szCs w:val="18"/>
              </w:rPr>
              <w:t>Simioni &amp; Cottencin, 2016</w:t>
            </w:r>
          </w:p>
        </w:tc>
        <w:tc>
          <w:tcPr>
            <w:tcW w:w="1134" w:type="dxa"/>
            <w:tcBorders>
              <w:top w:val="single" w:sz="4" w:space="0" w:color="auto"/>
            </w:tcBorders>
            <w:vAlign w:val="bottom"/>
          </w:tcPr>
          <w:p w14:paraId="3B3A9851" w14:textId="77777777" w:rsidR="00B8008E" w:rsidRPr="0074554E" w:rsidRDefault="00B8008E" w:rsidP="00835494">
            <w:pPr>
              <w:rPr>
                <w:color w:val="000000"/>
                <w:sz w:val="18"/>
                <w:szCs w:val="18"/>
              </w:rPr>
            </w:pPr>
            <w:r w:rsidRPr="0074554E">
              <w:rPr>
                <w:color w:val="000000"/>
                <w:sz w:val="18"/>
                <w:szCs w:val="18"/>
              </w:rPr>
              <w:t>France</w:t>
            </w:r>
          </w:p>
        </w:tc>
        <w:tc>
          <w:tcPr>
            <w:tcW w:w="847" w:type="dxa"/>
            <w:tcBorders>
              <w:top w:val="single" w:sz="4" w:space="0" w:color="auto"/>
            </w:tcBorders>
          </w:tcPr>
          <w:p w14:paraId="51F23A36" w14:textId="77777777" w:rsidR="00B8008E" w:rsidRDefault="00B8008E" w:rsidP="00835494">
            <w:pPr>
              <w:rPr>
                <w:color w:val="000000" w:themeColor="text1"/>
                <w:sz w:val="18"/>
                <w:szCs w:val="18"/>
              </w:rPr>
            </w:pPr>
            <w:r>
              <w:rPr>
                <w:color w:val="000000"/>
                <w:sz w:val="18"/>
                <w:szCs w:val="18"/>
              </w:rPr>
              <w:t>203</w:t>
            </w:r>
          </w:p>
        </w:tc>
        <w:tc>
          <w:tcPr>
            <w:tcW w:w="1559" w:type="dxa"/>
            <w:tcBorders>
              <w:top w:val="single" w:sz="4" w:space="0" w:color="auto"/>
            </w:tcBorders>
            <w:vAlign w:val="bottom"/>
          </w:tcPr>
          <w:p w14:paraId="54AFFAD7" w14:textId="77777777" w:rsidR="00B8008E" w:rsidRPr="2EEFC0AE" w:rsidRDefault="00B8008E" w:rsidP="00835494">
            <w:pPr>
              <w:rPr>
                <w:color w:val="000000" w:themeColor="text1"/>
                <w:sz w:val="18"/>
                <w:szCs w:val="18"/>
              </w:rPr>
            </w:pPr>
            <w:r w:rsidRPr="0074554E">
              <w:rPr>
                <w:color w:val="000000"/>
                <w:sz w:val="18"/>
                <w:szCs w:val="18"/>
              </w:rPr>
              <w:t>Smokers seeking cessation treatment, all genders, adults</w:t>
            </w:r>
          </w:p>
        </w:tc>
        <w:tc>
          <w:tcPr>
            <w:tcW w:w="5812" w:type="dxa"/>
            <w:tcBorders>
              <w:top w:val="single" w:sz="4" w:space="0" w:color="auto"/>
              <w:left w:val="nil"/>
              <w:bottom w:val="single" w:sz="4" w:space="0" w:color="auto"/>
              <w:right w:val="nil"/>
            </w:tcBorders>
            <w:vAlign w:val="bottom"/>
          </w:tcPr>
          <w:p w14:paraId="7E36E00B" w14:textId="77777777" w:rsidR="00B8008E" w:rsidRPr="0074554E" w:rsidRDefault="00B8008E" w:rsidP="00835494">
            <w:pPr>
              <w:rPr>
                <w:color w:val="000000"/>
                <w:sz w:val="18"/>
                <w:szCs w:val="18"/>
              </w:rPr>
            </w:pPr>
            <w:r w:rsidRPr="0074554E">
              <w:rPr>
                <w:color w:val="000000"/>
                <w:sz w:val="18"/>
                <w:szCs w:val="18"/>
              </w:rPr>
              <w:t>To estimate (1) the feasibility and pertinence of implementing systematic screening for eating disorders (EDs) in outpatient smoking cessation (SC), and (2) the acceptance of a referral to ED-specific treatment.</w:t>
            </w:r>
          </w:p>
        </w:tc>
        <w:tc>
          <w:tcPr>
            <w:tcW w:w="2268" w:type="dxa"/>
            <w:tcBorders>
              <w:top w:val="single" w:sz="4" w:space="0" w:color="auto"/>
            </w:tcBorders>
            <w:vAlign w:val="bottom"/>
          </w:tcPr>
          <w:p w14:paraId="1A3E1350"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5A77ADB7" w14:textId="77777777" w:rsidR="00B8008E" w:rsidRPr="0074554E" w:rsidRDefault="00B8008E" w:rsidP="00835494">
            <w:pPr>
              <w:rPr>
                <w:color w:val="000000"/>
                <w:sz w:val="18"/>
                <w:szCs w:val="18"/>
              </w:rPr>
            </w:pPr>
            <w:r w:rsidRPr="0074554E">
              <w:rPr>
                <w:color w:val="000000"/>
                <w:sz w:val="18"/>
                <w:szCs w:val="18"/>
              </w:rPr>
              <w:t>ED prevalence &amp; screening feasibility</w:t>
            </w:r>
          </w:p>
        </w:tc>
      </w:tr>
      <w:tr w:rsidR="00B8008E" w:rsidRPr="0074554E" w14:paraId="370FAFC8" w14:textId="77777777" w:rsidTr="00835494">
        <w:trPr>
          <w:trHeight w:val="601"/>
        </w:trPr>
        <w:tc>
          <w:tcPr>
            <w:tcW w:w="1275" w:type="dxa"/>
            <w:tcBorders>
              <w:top w:val="single" w:sz="4" w:space="0" w:color="auto"/>
            </w:tcBorders>
            <w:noWrap/>
          </w:tcPr>
          <w:p w14:paraId="6BFBD9DC" w14:textId="77777777" w:rsidR="00B8008E" w:rsidRPr="0074554E" w:rsidRDefault="00B8008E" w:rsidP="00835494">
            <w:pPr>
              <w:rPr>
                <w:color w:val="000000"/>
                <w:sz w:val="18"/>
                <w:szCs w:val="18"/>
              </w:rPr>
            </w:pPr>
            <w:r w:rsidRPr="0074554E">
              <w:rPr>
                <w:color w:val="000000"/>
                <w:sz w:val="18"/>
                <w:szCs w:val="18"/>
              </w:rPr>
              <w:t>Swenne 2016</w:t>
            </w:r>
          </w:p>
        </w:tc>
        <w:tc>
          <w:tcPr>
            <w:tcW w:w="1134" w:type="dxa"/>
            <w:tcBorders>
              <w:top w:val="single" w:sz="4" w:space="0" w:color="auto"/>
            </w:tcBorders>
            <w:vAlign w:val="bottom"/>
          </w:tcPr>
          <w:p w14:paraId="37E1BD51" w14:textId="77777777" w:rsidR="00B8008E" w:rsidRPr="0074554E" w:rsidRDefault="00B8008E" w:rsidP="00835494">
            <w:pPr>
              <w:rPr>
                <w:color w:val="000000"/>
                <w:sz w:val="18"/>
                <w:szCs w:val="18"/>
              </w:rPr>
            </w:pPr>
            <w:r w:rsidRPr="0074554E">
              <w:rPr>
                <w:color w:val="000000"/>
                <w:sz w:val="18"/>
                <w:szCs w:val="18"/>
              </w:rPr>
              <w:t>Sweden</w:t>
            </w:r>
          </w:p>
        </w:tc>
        <w:tc>
          <w:tcPr>
            <w:tcW w:w="847" w:type="dxa"/>
            <w:tcBorders>
              <w:top w:val="single" w:sz="4" w:space="0" w:color="auto"/>
            </w:tcBorders>
          </w:tcPr>
          <w:p w14:paraId="6A289195" w14:textId="77777777" w:rsidR="00B8008E" w:rsidRDefault="00B8008E" w:rsidP="00835494">
            <w:pPr>
              <w:rPr>
                <w:color w:val="000000" w:themeColor="text1"/>
                <w:sz w:val="18"/>
                <w:szCs w:val="18"/>
              </w:rPr>
            </w:pPr>
            <w:r>
              <w:rPr>
                <w:color w:val="000000"/>
                <w:sz w:val="18"/>
                <w:szCs w:val="18"/>
              </w:rPr>
              <w:t>275</w:t>
            </w:r>
          </w:p>
        </w:tc>
        <w:tc>
          <w:tcPr>
            <w:tcW w:w="1559" w:type="dxa"/>
            <w:tcBorders>
              <w:top w:val="single" w:sz="4" w:space="0" w:color="auto"/>
            </w:tcBorders>
            <w:vAlign w:val="bottom"/>
          </w:tcPr>
          <w:p w14:paraId="3165F412" w14:textId="77777777" w:rsidR="00B8008E" w:rsidRPr="2EEFC0AE" w:rsidRDefault="00B8008E" w:rsidP="00835494">
            <w:pPr>
              <w:rPr>
                <w:color w:val="000000" w:themeColor="text1"/>
                <w:sz w:val="18"/>
                <w:szCs w:val="18"/>
              </w:rPr>
            </w:pPr>
            <w:r w:rsidRPr="0074554E">
              <w:rPr>
                <w:color w:val="000000"/>
                <w:sz w:val="18"/>
                <w:szCs w:val="18"/>
              </w:rPr>
              <w:t>Inpatient (Young People, Women)</w:t>
            </w:r>
          </w:p>
        </w:tc>
        <w:tc>
          <w:tcPr>
            <w:tcW w:w="5812" w:type="dxa"/>
            <w:tcBorders>
              <w:top w:val="single" w:sz="4" w:space="0" w:color="auto"/>
              <w:left w:val="nil"/>
              <w:bottom w:val="single" w:sz="4" w:space="0" w:color="auto"/>
              <w:right w:val="nil"/>
            </w:tcBorders>
            <w:vAlign w:val="bottom"/>
          </w:tcPr>
          <w:p w14:paraId="2F512271" w14:textId="77777777" w:rsidR="00B8008E" w:rsidRPr="0074554E" w:rsidRDefault="00B8008E" w:rsidP="00835494">
            <w:pPr>
              <w:rPr>
                <w:color w:val="000000"/>
                <w:sz w:val="18"/>
                <w:szCs w:val="18"/>
              </w:rPr>
            </w:pPr>
            <w:r w:rsidRPr="0074554E">
              <w:rPr>
                <w:color w:val="000000"/>
                <w:sz w:val="18"/>
                <w:szCs w:val="18"/>
              </w:rPr>
              <w:t>To study the influence of premorbid BMI on clinical characteristics of adolescent girls presenting with an ED</w:t>
            </w:r>
          </w:p>
        </w:tc>
        <w:tc>
          <w:tcPr>
            <w:tcW w:w="2268" w:type="dxa"/>
            <w:tcBorders>
              <w:top w:val="single" w:sz="4" w:space="0" w:color="auto"/>
            </w:tcBorders>
            <w:vAlign w:val="bottom"/>
          </w:tcPr>
          <w:p w14:paraId="56A322F7" w14:textId="77777777" w:rsidR="00B8008E" w:rsidRPr="0074554E" w:rsidRDefault="00B8008E" w:rsidP="00835494">
            <w:pPr>
              <w:rPr>
                <w:sz w:val="18"/>
                <w:szCs w:val="18"/>
              </w:rPr>
            </w:pPr>
            <w:r w:rsidRPr="0074554E">
              <w:rPr>
                <w:color w:val="000000"/>
                <w:sz w:val="18"/>
                <w:szCs w:val="18"/>
              </w:rPr>
              <w:t>Retrospective correlation study</w:t>
            </w:r>
          </w:p>
        </w:tc>
        <w:tc>
          <w:tcPr>
            <w:tcW w:w="2126" w:type="dxa"/>
            <w:tcBorders>
              <w:top w:val="single" w:sz="4" w:space="0" w:color="auto"/>
              <w:left w:val="nil"/>
              <w:bottom w:val="single" w:sz="4" w:space="0" w:color="auto"/>
              <w:right w:val="single" w:sz="4" w:space="0" w:color="auto"/>
            </w:tcBorders>
            <w:vAlign w:val="bottom"/>
          </w:tcPr>
          <w:p w14:paraId="4B81365F" w14:textId="77777777" w:rsidR="00B8008E" w:rsidRPr="0074554E" w:rsidRDefault="00B8008E" w:rsidP="00835494">
            <w:pPr>
              <w:rPr>
                <w:color w:val="000000"/>
                <w:sz w:val="18"/>
                <w:szCs w:val="18"/>
              </w:rPr>
            </w:pPr>
            <w:r w:rsidRPr="0074554E">
              <w:rPr>
                <w:color w:val="000000"/>
                <w:sz w:val="18"/>
                <w:szCs w:val="18"/>
              </w:rPr>
              <w:t xml:space="preserve">Influence of premorbid BMI on clinical characteristics of adolescent girls presenting with an ED </w:t>
            </w:r>
          </w:p>
        </w:tc>
      </w:tr>
      <w:tr w:rsidR="00B8008E" w:rsidRPr="0074554E" w14:paraId="0884C941" w14:textId="77777777" w:rsidTr="00835494">
        <w:trPr>
          <w:trHeight w:val="601"/>
        </w:trPr>
        <w:tc>
          <w:tcPr>
            <w:tcW w:w="1275" w:type="dxa"/>
            <w:tcBorders>
              <w:top w:val="single" w:sz="4" w:space="0" w:color="auto"/>
            </w:tcBorders>
            <w:noWrap/>
          </w:tcPr>
          <w:p w14:paraId="6FD75A41" w14:textId="77777777" w:rsidR="00B8008E" w:rsidRPr="0074554E" w:rsidRDefault="00B8008E" w:rsidP="00835494">
            <w:pPr>
              <w:rPr>
                <w:color w:val="000000"/>
                <w:sz w:val="18"/>
                <w:szCs w:val="18"/>
              </w:rPr>
            </w:pPr>
            <w:r w:rsidRPr="0074554E">
              <w:rPr>
                <w:color w:val="000000"/>
                <w:sz w:val="18"/>
                <w:szCs w:val="18"/>
              </w:rPr>
              <w:t>Tavolacci et al., 2015</w:t>
            </w:r>
          </w:p>
        </w:tc>
        <w:tc>
          <w:tcPr>
            <w:tcW w:w="1134" w:type="dxa"/>
            <w:tcBorders>
              <w:top w:val="single" w:sz="4" w:space="0" w:color="auto"/>
            </w:tcBorders>
            <w:vAlign w:val="bottom"/>
          </w:tcPr>
          <w:p w14:paraId="33AE5E35" w14:textId="77777777" w:rsidR="00B8008E" w:rsidRPr="0074554E" w:rsidRDefault="00B8008E" w:rsidP="00835494">
            <w:pPr>
              <w:rPr>
                <w:color w:val="000000"/>
                <w:sz w:val="18"/>
                <w:szCs w:val="18"/>
              </w:rPr>
            </w:pPr>
            <w:r w:rsidRPr="0074554E">
              <w:rPr>
                <w:color w:val="000000"/>
                <w:sz w:val="18"/>
                <w:szCs w:val="18"/>
              </w:rPr>
              <w:t>France</w:t>
            </w:r>
          </w:p>
        </w:tc>
        <w:tc>
          <w:tcPr>
            <w:tcW w:w="847" w:type="dxa"/>
            <w:tcBorders>
              <w:top w:val="single" w:sz="4" w:space="0" w:color="auto"/>
            </w:tcBorders>
          </w:tcPr>
          <w:p w14:paraId="4360F4FD" w14:textId="77777777" w:rsidR="00B8008E" w:rsidRDefault="00B8008E" w:rsidP="00835494">
            <w:pPr>
              <w:rPr>
                <w:color w:val="000000" w:themeColor="text1"/>
                <w:sz w:val="18"/>
                <w:szCs w:val="18"/>
              </w:rPr>
            </w:pPr>
            <w:r>
              <w:rPr>
                <w:color w:val="000000"/>
                <w:sz w:val="18"/>
                <w:szCs w:val="18"/>
              </w:rPr>
              <w:t>3457</w:t>
            </w:r>
          </w:p>
        </w:tc>
        <w:tc>
          <w:tcPr>
            <w:tcW w:w="1559" w:type="dxa"/>
            <w:tcBorders>
              <w:top w:val="single" w:sz="4" w:space="0" w:color="auto"/>
            </w:tcBorders>
            <w:vAlign w:val="bottom"/>
          </w:tcPr>
          <w:p w14:paraId="79A370AA" w14:textId="77777777" w:rsidR="00B8008E" w:rsidRPr="2EEFC0AE" w:rsidRDefault="00B8008E" w:rsidP="00835494">
            <w:pPr>
              <w:rPr>
                <w:color w:val="000000" w:themeColor="text1"/>
                <w:sz w:val="18"/>
                <w:szCs w:val="18"/>
              </w:rPr>
            </w:pPr>
            <w:r w:rsidRPr="0074554E">
              <w:rPr>
                <w:color w:val="000000"/>
                <w:sz w:val="18"/>
                <w:szCs w:val="18"/>
              </w:rPr>
              <w:t>College (Adult, All Genders)</w:t>
            </w:r>
          </w:p>
        </w:tc>
        <w:tc>
          <w:tcPr>
            <w:tcW w:w="5812" w:type="dxa"/>
            <w:tcBorders>
              <w:top w:val="single" w:sz="4" w:space="0" w:color="auto"/>
              <w:left w:val="nil"/>
              <w:bottom w:val="single" w:sz="4" w:space="0" w:color="auto"/>
              <w:right w:val="nil"/>
            </w:tcBorders>
            <w:vAlign w:val="bottom"/>
          </w:tcPr>
          <w:p w14:paraId="0E261309" w14:textId="77777777" w:rsidR="00B8008E" w:rsidRPr="0074554E" w:rsidRDefault="00B8008E" w:rsidP="00835494">
            <w:pPr>
              <w:rPr>
                <w:color w:val="000000"/>
                <w:sz w:val="18"/>
                <w:szCs w:val="18"/>
              </w:rPr>
            </w:pPr>
            <w:r w:rsidRPr="0074554E">
              <w:rPr>
                <w:color w:val="000000"/>
                <w:sz w:val="18"/>
                <w:szCs w:val="18"/>
              </w:rPr>
              <w:t>To determine the prevalence of eating disorders among university students and its relationship to behavio</w:t>
            </w:r>
            <w:r>
              <w:rPr>
                <w:color w:val="000000"/>
                <w:sz w:val="18"/>
                <w:szCs w:val="18"/>
              </w:rPr>
              <w:t>u</w:t>
            </w:r>
            <w:r w:rsidRPr="0074554E">
              <w:rPr>
                <w:color w:val="000000"/>
                <w:sz w:val="18"/>
                <w:szCs w:val="18"/>
              </w:rPr>
              <w:t>ral characteristics and substance use.</w:t>
            </w:r>
          </w:p>
        </w:tc>
        <w:tc>
          <w:tcPr>
            <w:tcW w:w="2268" w:type="dxa"/>
            <w:tcBorders>
              <w:top w:val="single" w:sz="4" w:space="0" w:color="auto"/>
            </w:tcBorders>
            <w:vAlign w:val="bottom"/>
          </w:tcPr>
          <w:p w14:paraId="65B4FBB0"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6B286A59" w14:textId="77777777" w:rsidR="00B8008E" w:rsidRPr="0074554E" w:rsidRDefault="00B8008E" w:rsidP="00835494">
            <w:pPr>
              <w:rPr>
                <w:color w:val="000000"/>
                <w:sz w:val="18"/>
                <w:szCs w:val="18"/>
              </w:rPr>
            </w:pPr>
            <w:r w:rsidRPr="0074554E">
              <w:rPr>
                <w:color w:val="000000"/>
                <w:sz w:val="18"/>
                <w:szCs w:val="18"/>
              </w:rPr>
              <w:t>ED prevalence &amp; relationship to behavioural characteristics/substance abuse</w:t>
            </w:r>
          </w:p>
        </w:tc>
      </w:tr>
      <w:tr w:rsidR="00B8008E" w:rsidRPr="0074554E" w14:paraId="1827AA37" w14:textId="77777777" w:rsidTr="00835494">
        <w:trPr>
          <w:trHeight w:val="601"/>
        </w:trPr>
        <w:tc>
          <w:tcPr>
            <w:tcW w:w="1275" w:type="dxa"/>
            <w:tcBorders>
              <w:top w:val="single" w:sz="4" w:space="0" w:color="auto"/>
            </w:tcBorders>
            <w:noWrap/>
          </w:tcPr>
          <w:p w14:paraId="69296BE6" w14:textId="77777777" w:rsidR="00B8008E" w:rsidRPr="0074554E" w:rsidRDefault="00B8008E" w:rsidP="00835494">
            <w:pPr>
              <w:rPr>
                <w:color w:val="000000"/>
                <w:sz w:val="18"/>
                <w:szCs w:val="18"/>
              </w:rPr>
            </w:pPr>
            <w:r w:rsidRPr="0074554E">
              <w:rPr>
                <w:color w:val="000000"/>
                <w:sz w:val="18"/>
                <w:szCs w:val="18"/>
              </w:rPr>
              <w:t xml:space="preserve">Tay et al., 2018 </w:t>
            </w:r>
          </w:p>
        </w:tc>
        <w:tc>
          <w:tcPr>
            <w:tcW w:w="1134" w:type="dxa"/>
            <w:tcBorders>
              <w:top w:val="single" w:sz="4" w:space="0" w:color="auto"/>
            </w:tcBorders>
            <w:vAlign w:val="bottom"/>
          </w:tcPr>
          <w:p w14:paraId="751D339D"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7C51FECD" w14:textId="77777777" w:rsidR="00B8008E" w:rsidRDefault="00B8008E" w:rsidP="00835494">
            <w:pPr>
              <w:rPr>
                <w:color w:val="000000" w:themeColor="text1"/>
                <w:sz w:val="18"/>
                <w:szCs w:val="18"/>
              </w:rPr>
            </w:pPr>
            <w:r>
              <w:rPr>
                <w:color w:val="000000"/>
                <w:sz w:val="18"/>
                <w:szCs w:val="18"/>
              </w:rPr>
              <w:t>8467</w:t>
            </w:r>
          </w:p>
        </w:tc>
        <w:tc>
          <w:tcPr>
            <w:tcW w:w="1559" w:type="dxa"/>
            <w:tcBorders>
              <w:top w:val="single" w:sz="4" w:space="0" w:color="auto"/>
            </w:tcBorders>
            <w:vAlign w:val="bottom"/>
          </w:tcPr>
          <w:p w14:paraId="70A8E68C" w14:textId="77777777" w:rsidR="00B8008E" w:rsidRPr="2EEFC0AE" w:rsidRDefault="00B8008E" w:rsidP="00835494">
            <w:pPr>
              <w:rPr>
                <w:color w:val="000000" w:themeColor="text1"/>
                <w:sz w:val="18"/>
                <w:szCs w:val="18"/>
              </w:rPr>
            </w:pPr>
            <w:r w:rsidRPr="0074554E">
              <w:rPr>
                <w:color w:val="000000"/>
                <w:sz w:val="18"/>
                <w:szCs w:val="18"/>
              </w:rPr>
              <w:t>Community (Adult, Women)</w:t>
            </w:r>
          </w:p>
        </w:tc>
        <w:tc>
          <w:tcPr>
            <w:tcW w:w="5812" w:type="dxa"/>
            <w:tcBorders>
              <w:top w:val="single" w:sz="4" w:space="0" w:color="auto"/>
              <w:left w:val="nil"/>
              <w:bottom w:val="single" w:sz="4" w:space="0" w:color="auto"/>
              <w:right w:val="nil"/>
            </w:tcBorders>
            <w:vAlign w:val="bottom"/>
          </w:tcPr>
          <w:p w14:paraId="1AA16E3D" w14:textId="77777777" w:rsidR="00B8008E" w:rsidRPr="0074554E" w:rsidRDefault="00B8008E" w:rsidP="00835494">
            <w:pPr>
              <w:rPr>
                <w:color w:val="000000"/>
                <w:sz w:val="18"/>
                <w:szCs w:val="18"/>
              </w:rPr>
            </w:pPr>
            <w:r w:rsidRPr="0074554E">
              <w:rPr>
                <w:color w:val="000000"/>
                <w:sz w:val="18"/>
                <w:szCs w:val="18"/>
              </w:rPr>
              <w:t>To evaluate the prevalence of eating disorders in women with polycystic ovary syndrome (PCOS) compared with women without PCOS and examine the relationship between PCOS, body mass index, self-esteem, and psychological distress scores.</w:t>
            </w:r>
          </w:p>
        </w:tc>
        <w:tc>
          <w:tcPr>
            <w:tcW w:w="2268" w:type="dxa"/>
            <w:tcBorders>
              <w:top w:val="single" w:sz="4" w:space="0" w:color="auto"/>
            </w:tcBorders>
            <w:vAlign w:val="bottom"/>
          </w:tcPr>
          <w:p w14:paraId="3E0EEADC"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5D54C573" w14:textId="77777777" w:rsidR="00B8008E" w:rsidRPr="0074554E" w:rsidRDefault="00B8008E" w:rsidP="00835494">
            <w:pPr>
              <w:rPr>
                <w:color w:val="000000"/>
                <w:sz w:val="18"/>
                <w:szCs w:val="18"/>
              </w:rPr>
            </w:pPr>
            <w:r w:rsidRPr="0074554E">
              <w:rPr>
                <w:color w:val="000000"/>
                <w:sz w:val="18"/>
                <w:szCs w:val="18"/>
              </w:rPr>
              <w:t>ED prevalence &amp; relationship between PCOS, BMI, self-esteem and psychological distress.</w:t>
            </w:r>
          </w:p>
        </w:tc>
      </w:tr>
      <w:tr w:rsidR="00B8008E" w:rsidRPr="0074554E" w14:paraId="1075C7DF" w14:textId="77777777" w:rsidTr="00835494">
        <w:trPr>
          <w:trHeight w:val="601"/>
        </w:trPr>
        <w:tc>
          <w:tcPr>
            <w:tcW w:w="1275" w:type="dxa"/>
            <w:tcBorders>
              <w:top w:val="single" w:sz="4" w:space="0" w:color="auto"/>
            </w:tcBorders>
            <w:noWrap/>
          </w:tcPr>
          <w:p w14:paraId="44B9C6DD" w14:textId="77777777" w:rsidR="00B8008E" w:rsidRPr="0074554E" w:rsidRDefault="00B8008E" w:rsidP="00835494">
            <w:pPr>
              <w:rPr>
                <w:color w:val="000000"/>
                <w:sz w:val="18"/>
                <w:szCs w:val="18"/>
              </w:rPr>
            </w:pPr>
            <w:r w:rsidRPr="0074554E">
              <w:rPr>
                <w:color w:val="000000"/>
                <w:sz w:val="18"/>
                <w:szCs w:val="18"/>
              </w:rPr>
              <w:t>Tenconi et al., 2015</w:t>
            </w:r>
          </w:p>
        </w:tc>
        <w:tc>
          <w:tcPr>
            <w:tcW w:w="1134" w:type="dxa"/>
            <w:tcBorders>
              <w:top w:val="single" w:sz="4" w:space="0" w:color="auto"/>
            </w:tcBorders>
            <w:vAlign w:val="bottom"/>
          </w:tcPr>
          <w:p w14:paraId="260EDFAF" w14:textId="77777777" w:rsidR="00B8008E" w:rsidRPr="0074554E" w:rsidRDefault="00B8008E" w:rsidP="00835494">
            <w:pPr>
              <w:rPr>
                <w:color w:val="000000"/>
                <w:sz w:val="18"/>
                <w:szCs w:val="18"/>
              </w:rPr>
            </w:pPr>
            <w:r w:rsidRPr="0074554E">
              <w:rPr>
                <w:color w:val="000000"/>
                <w:sz w:val="18"/>
                <w:szCs w:val="18"/>
              </w:rPr>
              <w:t>Italy</w:t>
            </w:r>
          </w:p>
        </w:tc>
        <w:tc>
          <w:tcPr>
            <w:tcW w:w="847" w:type="dxa"/>
            <w:tcBorders>
              <w:top w:val="single" w:sz="4" w:space="0" w:color="auto"/>
            </w:tcBorders>
          </w:tcPr>
          <w:p w14:paraId="23A7F66C" w14:textId="77777777" w:rsidR="00B8008E" w:rsidRDefault="00B8008E" w:rsidP="00835494">
            <w:pPr>
              <w:rPr>
                <w:color w:val="000000" w:themeColor="text1"/>
                <w:sz w:val="18"/>
                <w:szCs w:val="18"/>
              </w:rPr>
            </w:pPr>
            <w:r>
              <w:rPr>
                <w:color w:val="000000"/>
                <w:sz w:val="18"/>
                <w:szCs w:val="18"/>
              </w:rPr>
              <w:t>150</w:t>
            </w:r>
          </w:p>
        </w:tc>
        <w:tc>
          <w:tcPr>
            <w:tcW w:w="1559" w:type="dxa"/>
            <w:tcBorders>
              <w:top w:val="single" w:sz="4" w:space="0" w:color="auto"/>
            </w:tcBorders>
            <w:vAlign w:val="bottom"/>
          </w:tcPr>
          <w:p w14:paraId="7DA54966" w14:textId="77777777" w:rsidR="00B8008E" w:rsidRPr="2EEFC0AE" w:rsidRDefault="00B8008E" w:rsidP="00835494">
            <w:pPr>
              <w:rPr>
                <w:color w:val="000000" w:themeColor="text1"/>
                <w:sz w:val="18"/>
                <w:szCs w:val="18"/>
              </w:rPr>
            </w:pPr>
            <w:r w:rsidRPr="0074554E">
              <w:rPr>
                <w:color w:val="000000"/>
                <w:sz w:val="18"/>
                <w:szCs w:val="18"/>
              </w:rPr>
              <w:t>Outpatient (Adult, All Genders)</w:t>
            </w:r>
          </w:p>
        </w:tc>
        <w:tc>
          <w:tcPr>
            <w:tcW w:w="5812" w:type="dxa"/>
            <w:tcBorders>
              <w:top w:val="single" w:sz="4" w:space="0" w:color="auto"/>
              <w:left w:val="nil"/>
              <w:bottom w:val="single" w:sz="4" w:space="0" w:color="auto"/>
              <w:right w:val="nil"/>
            </w:tcBorders>
            <w:vAlign w:val="bottom"/>
          </w:tcPr>
          <w:p w14:paraId="48FDC8C9" w14:textId="77777777" w:rsidR="00B8008E" w:rsidRPr="0074554E" w:rsidRDefault="00B8008E" w:rsidP="00835494">
            <w:pPr>
              <w:rPr>
                <w:color w:val="000000"/>
                <w:sz w:val="18"/>
                <w:szCs w:val="18"/>
              </w:rPr>
            </w:pPr>
            <w:r w:rsidRPr="0074554E">
              <w:rPr>
                <w:color w:val="000000"/>
                <w:sz w:val="18"/>
                <w:szCs w:val="18"/>
              </w:rPr>
              <w:t>To provide data about the role of obstetric complications (OCs) in a large and well-characterized sample of patients with anorexia nervosa (AN) or bulimia nervosa (BN).</w:t>
            </w:r>
          </w:p>
        </w:tc>
        <w:tc>
          <w:tcPr>
            <w:tcW w:w="2268" w:type="dxa"/>
            <w:tcBorders>
              <w:top w:val="single" w:sz="4" w:space="0" w:color="auto"/>
            </w:tcBorders>
            <w:vAlign w:val="bottom"/>
          </w:tcPr>
          <w:p w14:paraId="4B0CB53D"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4191C66B" w14:textId="77777777" w:rsidR="00B8008E" w:rsidRPr="0074554E" w:rsidRDefault="00B8008E" w:rsidP="00835494">
            <w:pPr>
              <w:rPr>
                <w:color w:val="000000"/>
                <w:sz w:val="18"/>
                <w:szCs w:val="18"/>
              </w:rPr>
            </w:pPr>
            <w:r w:rsidRPr="0074554E">
              <w:rPr>
                <w:color w:val="000000"/>
                <w:sz w:val="18"/>
                <w:szCs w:val="18"/>
              </w:rPr>
              <w:t>History of obstetric complications in individuals with ED</w:t>
            </w:r>
          </w:p>
        </w:tc>
      </w:tr>
      <w:tr w:rsidR="00B8008E" w:rsidRPr="0074554E" w14:paraId="0EB0AABF" w14:textId="77777777" w:rsidTr="00835494">
        <w:trPr>
          <w:trHeight w:val="601"/>
        </w:trPr>
        <w:tc>
          <w:tcPr>
            <w:tcW w:w="1275" w:type="dxa"/>
            <w:tcBorders>
              <w:top w:val="single" w:sz="4" w:space="0" w:color="auto"/>
            </w:tcBorders>
            <w:noWrap/>
          </w:tcPr>
          <w:p w14:paraId="1181770D" w14:textId="77777777" w:rsidR="00B8008E" w:rsidRPr="0074554E" w:rsidRDefault="00B8008E" w:rsidP="00835494">
            <w:pPr>
              <w:rPr>
                <w:color w:val="000000"/>
                <w:sz w:val="18"/>
                <w:szCs w:val="18"/>
              </w:rPr>
            </w:pPr>
            <w:r>
              <w:rPr>
                <w:color w:val="000000"/>
                <w:sz w:val="18"/>
                <w:szCs w:val="18"/>
              </w:rPr>
              <w:t>Utzinger et al., 2016</w:t>
            </w:r>
          </w:p>
        </w:tc>
        <w:tc>
          <w:tcPr>
            <w:tcW w:w="1134" w:type="dxa"/>
            <w:tcBorders>
              <w:top w:val="single" w:sz="4" w:space="0" w:color="auto"/>
            </w:tcBorders>
            <w:vAlign w:val="bottom"/>
          </w:tcPr>
          <w:p w14:paraId="2EC0FAAD" w14:textId="77777777" w:rsidR="00B8008E" w:rsidRPr="0074554E" w:rsidRDefault="00B8008E" w:rsidP="00835494">
            <w:pPr>
              <w:rPr>
                <w:color w:val="000000"/>
                <w:sz w:val="18"/>
                <w:szCs w:val="18"/>
              </w:rPr>
            </w:pPr>
            <w:r>
              <w:rPr>
                <w:color w:val="000000"/>
                <w:sz w:val="18"/>
                <w:szCs w:val="18"/>
              </w:rPr>
              <w:t>US</w:t>
            </w:r>
          </w:p>
        </w:tc>
        <w:tc>
          <w:tcPr>
            <w:tcW w:w="847" w:type="dxa"/>
            <w:tcBorders>
              <w:top w:val="single" w:sz="4" w:space="0" w:color="auto"/>
            </w:tcBorders>
          </w:tcPr>
          <w:p w14:paraId="3C5D873B" w14:textId="77777777" w:rsidR="00B8008E" w:rsidRDefault="00B8008E" w:rsidP="00835494">
            <w:pPr>
              <w:rPr>
                <w:color w:val="000000" w:themeColor="text1"/>
                <w:sz w:val="18"/>
                <w:szCs w:val="18"/>
              </w:rPr>
            </w:pPr>
            <w:r>
              <w:rPr>
                <w:color w:val="000000"/>
                <w:sz w:val="18"/>
                <w:szCs w:val="18"/>
              </w:rPr>
              <w:t>242</w:t>
            </w:r>
          </w:p>
        </w:tc>
        <w:tc>
          <w:tcPr>
            <w:tcW w:w="1559" w:type="dxa"/>
            <w:tcBorders>
              <w:top w:val="single" w:sz="4" w:space="0" w:color="auto"/>
            </w:tcBorders>
            <w:vAlign w:val="bottom"/>
          </w:tcPr>
          <w:p w14:paraId="6B19A7BD" w14:textId="77777777" w:rsidR="00B8008E" w:rsidRPr="2EEFC0AE" w:rsidRDefault="00B8008E" w:rsidP="00835494">
            <w:pPr>
              <w:rPr>
                <w:color w:val="000000" w:themeColor="text1"/>
                <w:sz w:val="18"/>
                <w:szCs w:val="18"/>
              </w:rPr>
            </w:pPr>
            <w:r>
              <w:rPr>
                <w:color w:val="000000"/>
                <w:sz w:val="18"/>
                <w:szCs w:val="18"/>
              </w:rPr>
              <w:t>Community (Adolescents, All Genders)</w:t>
            </w:r>
          </w:p>
        </w:tc>
        <w:tc>
          <w:tcPr>
            <w:tcW w:w="5812" w:type="dxa"/>
            <w:tcBorders>
              <w:top w:val="single" w:sz="4" w:space="0" w:color="auto"/>
              <w:left w:val="nil"/>
              <w:bottom w:val="single" w:sz="4" w:space="0" w:color="auto"/>
              <w:right w:val="nil"/>
            </w:tcBorders>
            <w:vAlign w:val="bottom"/>
          </w:tcPr>
          <w:p w14:paraId="5244FE89" w14:textId="77777777" w:rsidR="00B8008E" w:rsidRPr="0074554E" w:rsidRDefault="00B8008E" w:rsidP="00835494">
            <w:pPr>
              <w:rPr>
                <w:color w:val="000000"/>
                <w:sz w:val="18"/>
                <w:szCs w:val="18"/>
              </w:rPr>
            </w:pPr>
            <w:r w:rsidRPr="00642738">
              <w:rPr>
                <w:color w:val="000000"/>
                <w:sz w:val="18"/>
                <w:szCs w:val="18"/>
              </w:rPr>
              <w:t>To assess loss of control (LOC) over eating and eating disorders (EDs) in adolescents undergoing bariatric surgery for severe obesity.</w:t>
            </w:r>
          </w:p>
        </w:tc>
        <w:tc>
          <w:tcPr>
            <w:tcW w:w="2268" w:type="dxa"/>
            <w:tcBorders>
              <w:top w:val="single" w:sz="4" w:space="0" w:color="auto"/>
            </w:tcBorders>
            <w:vAlign w:val="bottom"/>
          </w:tcPr>
          <w:p w14:paraId="3BE5B7CB"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76C8C168" w14:textId="77777777" w:rsidR="00B8008E" w:rsidRPr="0074554E" w:rsidRDefault="00B8008E" w:rsidP="00835494">
            <w:pPr>
              <w:rPr>
                <w:color w:val="000000"/>
                <w:sz w:val="18"/>
                <w:szCs w:val="18"/>
              </w:rPr>
            </w:pPr>
            <w:r w:rsidRPr="00BF0DF3">
              <w:rPr>
                <w:color w:val="000000"/>
                <w:sz w:val="18"/>
                <w:szCs w:val="18"/>
              </w:rPr>
              <w:t>ED psychopathology, night eating, weight patterns, depressive symptoms and quality of life.</w:t>
            </w:r>
          </w:p>
        </w:tc>
      </w:tr>
      <w:tr w:rsidR="00B8008E" w:rsidRPr="0074554E" w14:paraId="52F0E412" w14:textId="77777777" w:rsidTr="00835494">
        <w:trPr>
          <w:trHeight w:val="601"/>
        </w:trPr>
        <w:tc>
          <w:tcPr>
            <w:tcW w:w="1275" w:type="dxa"/>
            <w:tcBorders>
              <w:top w:val="single" w:sz="4" w:space="0" w:color="auto"/>
            </w:tcBorders>
            <w:noWrap/>
          </w:tcPr>
          <w:p w14:paraId="2A930D85" w14:textId="77777777" w:rsidR="00B8008E" w:rsidRPr="0074554E" w:rsidRDefault="00B8008E" w:rsidP="00835494">
            <w:pPr>
              <w:rPr>
                <w:color w:val="000000"/>
                <w:sz w:val="18"/>
                <w:szCs w:val="18"/>
              </w:rPr>
            </w:pPr>
            <w:r w:rsidRPr="0074554E">
              <w:rPr>
                <w:color w:val="000000"/>
                <w:sz w:val="18"/>
                <w:szCs w:val="18"/>
              </w:rPr>
              <w:t xml:space="preserve">Valente et al., 2017 </w:t>
            </w:r>
          </w:p>
        </w:tc>
        <w:tc>
          <w:tcPr>
            <w:tcW w:w="1134" w:type="dxa"/>
            <w:tcBorders>
              <w:top w:val="single" w:sz="4" w:space="0" w:color="auto"/>
            </w:tcBorders>
            <w:vAlign w:val="bottom"/>
          </w:tcPr>
          <w:p w14:paraId="667A80A1" w14:textId="77777777" w:rsidR="00B8008E" w:rsidRPr="0074554E" w:rsidRDefault="00B8008E" w:rsidP="00835494">
            <w:pPr>
              <w:rPr>
                <w:color w:val="000000"/>
                <w:sz w:val="18"/>
                <w:szCs w:val="18"/>
              </w:rPr>
            </w:pPr>
            <w:r w:rsidRPr="0074554E">
              <w:rPr>
                <w:color w:val="000000"/>
                <w:sz w:val="18"/>
                <w:szCs w:val="18"/>
              </w:rPr>
              <w:t>Italy</w:t>
            </w:r>
          </w:p>
        </w:tc>
        <w:tc>
          <w:tcPr>
            <w:tcW w:w="847" w:type="dxa"/>
            <w:tcBorders>
              <w:top w:val="single" w:sz="4" w:space="0" w:color="auto"/>
            </w:tcBorders>
          </w:tcPr>
          <w:p w14:paraId="04A58E1D" w14:textId="77777777" w:rsidR="00B8008E" w:rsidRDefault="00B8008E" w:rsidP="00835494">
            <w:pPr>
              <w:rPr>
                <w:color w:val="000000" w:themeColor="text1"/>
                <w:sz w:val="18"/>
                <w:szCs w:val="18"/>
              </w:rPr>
            </w:pPr>
            <w:r>
              <w:rPr>
                <w:color w:val="000000"/>
                <w:sz w:val="18"/>
                <w:szCs w:val="18"/>
              </w:rPr>
              <w:t>267</w:t>
            </w:r>
          </w:p>
        </w:tc>
        <w:tc>
          <w:tcPr>
            <w:tcW w:w="1559" w:type="dxa"/>
            <w:tcBorders>
              <w:top w:val="single" w:sz="4" w:space="0" w:color="auto"/>
            </w:tcBorders>
            <w:vAlign w:val="bottom"/>
          </w:tcPr>
          <w:p w14:paraId="5E49980B" w14:textId="77777777" w:rsidR="00B8008E" w:rsidRPr="2EEFC0AE" w:rsidRDefault="00B8008E" w:rsidP="00835494">
            <w:pPr>
              <w:rPr>
                <w:color w:val="000000" w:themeColor="text1"/>
                <w:sz w:val="18"/>
                <w:szCs w:val="18"/>
              </w:rPr>
            </w:pPr>
            <w:r w:rsidRPr="0074554E">
              <w:rPr>
                <w:color w:val="000000"/>
                <w:sz w:val="18"/>
                <w:szCs w:val="18"/>
              </w:rPr>
              <w:t>Outpatient (Adult, All Genders)</w:t>
            </w:r>
          </w:p>
        </w:tc>
        <w:tc>
          <w:tcPr>
            <w:tcW w:w="5812" w:type="dxa"/>
            <w:tcBorders>
              <w:top w:val="single" w:sz="4" w:space="0" w:color="auto"/>
              <w:left w:val="nil"/>
              <w:bottom w:val="single" w:sz="4" w:space="0" w:color="auto"/>
              <w:right w:val="nil"/>
            </w:tcBorders>
            <w:vAlign w:val="bottom"/>
          </w:tcPr>
          <w:p w14:paraId="485ACFF6" w14:textId="77777777" w:rsidR="00B8008E" w:rsidRPr="0074554E" w:rsidRDefault="00B8008E" w:rsidP="00835494">
            <w:pPr>
              <w:rPr>
                <w:color w:val="000000"/>
                <w:sz w:val="18"/>
                <w:szCs w:val="18"/>
              </w:rPr>
            </w:pPr>
            <w:r w:rsidRPr="0074554E">
              <w:rPr>
                <w:color w:val="000000"/>
                <w:sz w:val="18"/>
                <w:szCs w:val="18"/>
              </w:rPr>
              <w:t>To highlight the characteristics of eating disorders (ED) in males, with particular attention to sex-related clinical features and psychiatric co-morbidities.</w:t>
            </w:r>
          </w:p>
        </w:tc>
        <w:tc>
          <w:tcPr>
            <w:tcW w:w="2268" w:type="dxa"/>
            <w:tcBorders>
              <w:top w:val="single" w:sz="4" w:space="0" w:color="auto"/>
            </w:tcBorders>
            <w:vAlign w:val="bottom"/>
          </w:tcPr>
          <w:p w14:paraId="5EE8F4C5"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2A0312B1" w14:textId="77777777" w:rsidR="00B8008E" w:rsidRPr="0074554E" w:rsidRDefault="00B8008E" w:rsidP="00835494">
            <w:pPr>
              <w:rPr>
                <w:color w:val="000000"/>
                <w:sz w:val="18"/>
                <w:szCs w:val="18"/>
              </w:rPr>
            </w:pPr>
            <w:r w:rsidRPr="0074554E">
              <w:rPr>
                <w:color w:val="000000"/>
                <w:sz w:val="18"/>
                <w:szCs w:val="18"/>
              </w:rPr>
              <w:t>Characteristics of eating disorders (ED) in males</w:t>
            </w:r>
          </w:p>
        </w:tc>
      </w:tr>
      <w:tr w:rsidR="00B8008E" w:rsidRPr="0074554E" w14:paraId="6A3BAF70" w14:textId="77777777" w:rsidTr="00835494">
        <w:trPr>
          <w:trHeight w:val="601"/>
        </w:trPr>
        <w:tc>
          <w:tcPr>
            <w:tcW w:w="1275" w:type="dxa"/>
            <w:tcBorders>
              <w:top w:val="single" w:sz="4" w:space="0" w:color="auto"/>
            </w:tcBorders>
            <w:noWrap/>
          </w:tcPr>
          <w:p w14:paraId="7E6A6339" w14:textId="77777777" w:rsidR="00B8008E" w:rsidRPr="0074554E" w:rsidRDefault="00B8008E" w:rsidP="00835494">
            <w:pPr>
              <w:rPr>
                <w:color w:val="000000"/>
                <w:sz w:val="18"/>
                <w:szCs w:val="18"/>
              </w:rPr>
            </w:pPr>
            <w:r w:rsidRPr="0074554E">
              <w:rPr>
                <w:color w:val="000000"/>
                <w:sz w:val="18"/>
                <w:szCs w:val="18"/>
              </w:rPr>
              <w:t xml:space="preserve">Vo, Lau &amp; Rubinstein., 2018 </w:t>
            </w:r>
          </w:p>
        </w:tc>
        <w:tc>
          <w:tcPr>
            <w:tcW w:w="1134" w:type="dxa"/>
            <w:tcBorders>
              <w:top w:val="single" w:sz="4" w:space="0" w:color="auto"/>
            </w:tcBorders>
            <w:vAlign w:val="bottom"/>
          </w:tcPr>
          <w:p w14:paraId="526D75FF" w14:textId="77777777" w:rsidR="00B8008E" w:rsidRPr="0074554E" w:rsidRDefault="00B8008E" w:rsidP="00835494">
            <w:pPr>
              <w:rPr>
                <w:color w:val="000000"/>
                <w:sz w:val="18"/>
                <w:szCs w:val="18"/>
              </w:rPr>
            </w:pPr>
            <w:r w:rsidRPr="0074554E">
              <w:rPr>
                <w:color w:val="000000"/>
                <w:sz w:val="18"/>
                <w:szCs w:val="18"/>
              </w:rPr>
              <w:t>US</w:t>
            </w:r>
          </w:p>
        </w:tc>
        <w:tc>
          <w:tcPr>
            <w:tcW w:w="847" w:type="dxa"/>
            <w:tcBorders>
              <w:top w:val="single" w:sz="4" w:space="0" w:color="auto"/>
            </w:tcBorders>
          </w:tcPr>
          <w:p w14:paraId="4C548DE1" w14:textId="77777777" w:rsidR="00B8008E" w:rsidRDefault="00B8008E" w:rsidP="00835494">
            <w:pPr>
              <w:rPr>
                <w:color w:val="000000" w:themeColor="text1"/>
                <w:sz w:val="18"/>
                <w:szCs w:val="18"/>
              </w:rPr>
            </w:pPr>
            <w:r>
              <w:rPr>
                <w:color w:val="000000"/>
                <w:sz w:val="18"/>
                <w:szCs w:val="18"/>
              </w:rPr>
              <w:t>33</w:t>
            </w:r>
          </w:p>
        </w:tc>
        <w:tc>
          <w:tcPr>
            <w:tcW w:w="1559" w:type="dxa"/>
            <w:tcBorders>
              <w:top w:val="single" w:sz="4" w:space="0" w:color="auto"/>
            </w:tcBorders>
            <w:vAlign w:val="bottom"/>
          </w:tcPr>
          <w:p w14:paraId="62D3CD33" w14:textId="77777777" w:rsidR="00B8008E" w:rsidRPr="2EEFC0AE" w:rsidRDefault="00B8008E" w:rsidP="00835494">
            <w:pPr>
              <w:rPr>
                <w:color w:val="000000" w:themeColor="text1"/>
                <w:sz w:val="18"/>
                <w:szCs w:val="18"/>
              </w:rPr>
            </w:pPr>
            <w:r w:rsidRPr="0074554E">
              <w:rPr>
                <w:color w:val="000000"/>
                <w:sz w:val="18"/>
                <w:szCs w:val="18"/>
              </w:rPr>
              <w:t>Outpatient (Young People, Men)</w:t>
            </w:r>
          </w:p>
        </w:tc>
        <w:tc>
          <w:tcPr>
            <w:tcW w:w="5812" w:type="dxa"/>
            <w:tcBorders>
              <w:top w:val="single" w:sz="4" w:space="0" w:color="auto"/>
              <w:left w:val="nil"/>
              <w:bottom w:val="single" w:sz="4" w:space="0" w:color="auto"/>
              <w:right w:val="nil"/>
            </w:tcBorders>
            <w:vAlign w:val="bottom"/>
          </w:tcPr>
          <w:p w14:paraId="7273FCE9" w14:textId="77777777" w:rsidR="00B8008E" w:rsidRPr="0074554E" w:rsidRDefault="00B8008E" w:rsidP="00835494">
            <w:pPr>
              <w:rPr>
                <w:color w:val="000000"/>
                <w:sz w:val="18"/>
                <w:szCs w:val="18"/>
              </w:rPr>
            </w:pPr>
            <w:r w:rsidRPr="0074554E">
              <w:rPr>
                <w:color w:val="000000"/>
                <w:sz w:val="18"/>
                <w:szCs w:val="18"/>
              </w:rPr>
              <w:t>To describe the demographic characteristics, presenting vital signs, laboratory results, and relevant risk factors for eating disorders among males presenting to an outpatient adolescent and young adult medicine practice.</w:t>
            </w:r>
          </w:p>
        </w:tc>
        <w:tc>
          <w:tcPr>
            <w:tcW w:w="2268" w:type="dxa"/>
            <w:tcBorders>
              <w:top w:val="single" w:sz="4" w:space="0" w:color="auto"/>
            </w:tcBorders>
            <w:vAlign w:val="bottom"/>
          </w:tcPr>
          <w:p w14:paraId="66BA5940" w14:textId="77777777" w:rsidR="00B8008E" w:rsidRPr="0074554E" w:rsidRDefault="00B8008E" w:rsidP="00835494">
            <w:pPr>
              <w:rPr>
                <w:sz w:val="18"/>
                <w:szCs w:val="18"/>
              </w:rPr>
            </w:pPr>
            <w:r w:rsidRPr="0074554E">
              <w:rPr>
                <w:color w:val="000000"/>
                <w:sz w:val="18"/>
                <w:szCs w:val="18"/>
              </w:rPr>
              <w:t>Retrospective chart review</w:t>
            </w:r>
          </w:p>
        </w:tc>
        <w:tc>
          <w:tcPr>
            <w:tcW w:w="2126" w:type="dxa"/>
            <w:tcBorders>
              <w:top w:val="single" w:sz="4" w:space="0" w:color="auto"/>
              <w:left w:val="nil"/>
              <w:bottom w:val="single" w:sz="4" w:space="0" w:color="auto"/>
              <w:right w:val="single" w:sz="4" w:space="0" w:color="auto"/>
            </w:tcBorders>
            <w:vAlign w:val="bottom"/>
          </w:tcPr>
          <w:p w14:paraId="15FEC797" w14:textId="77777777" w:rsidR="00B8008E" w:rsidRPr="0074554E" w:rsidRDefault="00B8008E" w:rsidP="00835494">
            <w:pPr>
              <w:rPr>
                <w:color w:val="000000"/>
                <w:sz w:val="18"/>
                <w:szCs w:val="18"/>
              </w:rPr>
            </w:pPr>
            <w:r w:rsidRPr="0074554E">
              <w:rPr>
                <w:color w:val="000000"/>
                <w:sz w:val="18"/>
                <w:szCs w:val="18"/>
              </w:rPr>
              <w:t>Clinical &amp; demographic characteristics of males presenting with ED</w:t>
            </w:r>
          </w:p>
        </w:tc>
      </w:tr>
      <w:tr w:rsidR="00B8008E" w:rsidRPr="0074554E" w14:paraId="1FD2194F" w14:textId="77777777" w:rsidTr="00835494">
        <w:trPr>
          <w:trHeight w:val="601"/>
        </w:trPr>
        <w:tc>
          <w:tcPr>
            <w:tcW w:w="1275" w:type="dxa"/>
            <w:tcBorders>
              <w:top w:val="single" w:sz="4" w:space="0" w:color="auto"/>
            </w:tcBorders>
            <w:noWrap/>
          </w:tcPr>
          <w:p w14:paraId="0EC655C0" w14:textId="77777777" w:rsidR="00B8008E" w:rsidRPr="0074554E" w:rsidRDefault="00B8008E" w:rsidP="00835494">
            <w:pPr>
              <w:rPr>
                <w:color w:val="000000"/>
                <w:sz w:val="18"/>
                <w:szCs w:val="18"/>
              </w:rPr>
            </w:pPr>
            <w:r w:rsidRPr="0074554E">
              <w:rPr>
                <w:color w:val="000000"/>
                <w:sz w:val="18"/>
                <w:szCs w:val="18"/>
              </w:rPr>
              <w:t>Wade &amp; O'Shea, 2015</w:t>
            </w:r>
          </w:p>
        </w:tc>
        <w:tc>
          <w:tcPr>
            <w:tcW w:w="1134" w:type="dxa"/>
            <w:tcBorders>
              <w:top w:val="single" w:sz="4" w:space="0" w:color="auto"/>
            </w:tcBorders>
            <w:vAlign w:val="bottom"/>
          </w:tcPr>
          <w:p w14:paraId="69D4561A"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11F81BDC" w14:textId="77777777" w:rsidR="00B8008E" w:rsidRDefault="00B8008E" w:rsidP="00835494">
            <w:pPr>
              <w:rPr>
                <w:color w:val="000000" w:themeColor="text1"/>
                <w:sz w:val="18"/>
                <w:szCs w:val="18"/>
              </w:rPr>
            </w:pPr>
            <w:r>
              <w:rPr>
                <w:color w:val="000000"/>
                <w:sz w:val="18"/>
                <w:szCs w:val="18"/>
              </w:rPr>
              <w:t>699</w:t>
            </w:r>
          </w:p>
        </w:tc>
        <w:tc>
          <w:tcPr>
            <w:tcW w:w="1559" w:type="dxa"/>
            <w:tcBorders>
              <w:top w:val="single" w:sz="4" w:space="0" w:color="auto"/>
            </w:tcBorders>
            <w:vAlign w:val="bottom"/>
          </w:tcPr>
          <w:p w14:paraId="7651766C" w14:textId="77777777" w:rsidR="00B8008E" w:rsidRPr="2EEFC0AE" w:rsidRDefault="00B8008E" w:rsidP="00835494">
            <w:pPr>
              <w:rPr>
                <w:color w:val="000000" w:themeColor="text1"/>
                <w:sz w:val="18"/>
                <w:szCs w:val="18"/>
              </w:rPr>
            </w:pPr>
            <w:r w:rsidRPr="0074554E">
              <w:rPr>
                <w:color w:val="000000"/>
                <w:sz w:val="18"/>
                <w:szCs w:val="18"/>
              </w:rPr>
              <w:t>Community (Adolescents, Girls)</w:t>
            </w:r>
          </w:p>
        </w:tc>
        <w:tc>
          <w:tcPr>
            <w:tcW w:w="5812" w:type="dxa"/>
            <w:tcBorders>
              <w:top w:val="single" w:sz="4" w:space="0" w:color="auto"/>
              <w:left w:val="nil"/>
              <w:bottom w:val="single" w:sz="4" w:space="0" w:color="auto"/>
              <w:right w:val="nil"/>
            </w:tcBorders>
            <w:vAlign w:val="bottom"/>
          </w:tcPr>
          <w:p w14:paraId="2E391395" w14:textId="77777777" w:rsidR="00B8008E" w:rsidRPr="0074554E" w:rsidRDefault="00B8008E" w:rsidP="00835494">
            <w:pPr>
              <w:rPr>
                <w:color w:val="000000"/>
                <w:sz w:val="18"/>
                <w:szCs w:val="18"/>
              </w:rPr>
            </w:pPr>
            <w:r w:rsidRPr="0074554E">
              <w:rPr>
                <w:color w:val="000000"/>
                <w:sz w:val="18"/>
                <w:szCs w:val="18"/>
              </w:rPr>
              <w:t>To explore what disorders in UFED might look like in an adolescent population.</w:t>
            </w:r>
          </w:p>
        </w:tc>
        <w:tc>
          <w:tcPr>
            <w:tcW w:w="2268" w:type="dxa"/>
            <w:tcBorders>
              <w:top w:val="single" w:sz="4" w:space="0" w:color="auto"/>
            </w:tcBorders>
            <w:vAlign w:val="bottom"/>
          </w:tcPr>
          <w:p w14:paraId="5EB108D4" w14:textId="77777777" w:rsidR="00B8008E" w:rsidRPr="0074554E" w:rsidRDefault="00B8008E" w:rsidP="00835494">
            <w:pPr>
              <w:rPr>
                <w:sz w:val="18"/>
                <w:szCs w:val="18"/>
              </w:rPr>
            </w:pPr>
            <w:r w:rsidRPr="0074554E">
              <w:rPr>
                <w:sz w:val="18"/>
                <w:szCs w:val="18"/>
              </w:rPr>
              <w:t>Repeated measure (without follow-up)</w:t>
            </w:r>
          </w:p>
        </w:tc>
        <w:tc>
          <w:tcPr>
            <w:tcW w:w="2126" w:type="dxa"/>
            <w:tcBorders>
              <w:top w:val="single" w:sz="4" w:space="0" w:color="auto"/>
              <w:left w:val="nil"/>
              <w:bottom w:val="single" w:sz="4" w:space="0" w:color="auto"/>
              <w:right w:val="single" w:sz="4" w:space="0" w:color="auto"/>
            </w:tcBorders>
            <w:vAlign w:val="bottom"/>
          </w:tcPr>
          <w:p w14:paraId="48AC94B7" w14:textId="77777777" w:rsidR="00B8008E" w:rsidRPr="0074554E" w:rsidRDefault="00B8008E" w:rsidP="00835494">
            <w:pPr>
              <w:rPr>
                <w:color w:val="000000"/>
                <w:sz w:val="18"/>
                <w:szCs w:val="18"/>
              </w:rPr>
            </w:pPr>
            <w:r w:rsidRPr="0074554E">
              <w:rPr>
                <w:color w:val="000000"/>
                <w:sz w:val="18"/>
                <w:szCs w:val="18"/>
              </w:rPr>
              <w:t>UFED presentation &amp; characteristics</w:t>
            </w:r>
          </w:p>
        </w:tc>
      </w:tr>
      <w:tr w:rsidR="00B8008E" w:rsidRPr="0074554E" w14:paraId="28839387" w14:textId="77777777" w:rsidTr="00835494">
        <w:trPr>
          <w:trHeight w:val="601"/>
        </w:trPr>
        <w:tc>
          <w:tcPr>
            <w:tcW w:w="1275" w:type="dxa"/>
            <w:tcBorders>
              <w:top w:val="single" w:sz="4" w:space="0" w:color="auto"/>
            </w:tcBorders>
            <w:noWrap/>
          </w:tcPr>
          <w:p w14:paraId="5A21A398" w14:textId="77777777" w:rsidR="00B8008E" w:rsidRPr="0074554E" w:rsidRDefault="00B8008E" w:rsidP="00835494">
            <w:pPr>
              <w:rPr>
                <w:color w:val="000000"/>
                <w:sz w:val="18"/>
                <w:szCs w:val="18"/>
              </w:rPr>
            </w:pPr>
            <w:r w:rsidRPr="0074554E">
              <w:rPr>
                <w:color w:val="000000"/>
                <w:sz w:val="18"/>
                <w:szCs w:val="18"/>
              </w:rPr>
              <w:lastRenderedPageBreak/>
              <w:t>Walker et al., 2014</w:t>
            </w:r>
          </w:p>
        </w:tc>
        <w:tc>
          <w:tcPr>
            <w:tcW w:w="1134" w:type="dxa"/>
            <w:tcBorders>
              <w:top w:val="single" w:sz="4" w:space="0" w:color="auto"/>
            </w:tcBorders>
            <w:vAlign w:val="bottom"/>
          </w:tcPr>
          <w:p w14:paraId="578DEB63" w14:textId="77777777" w:rsidR="00B8008E" w:rsidRPr="0074554E" w:rsidRDefault="00B8008E" w:rsidP="00835494">
            <w:pPr>
              <w:rPr>
                <w:color w:val="000000"/>
                <w:sz w:val="18"/>
                <w:szCs w:val="18"/>
              </w:rPr>
            </w:pPr>
            <w:r w:rsidRPr="0074554E">
              <w:rPr>
                <w:color w:val="000000"/>
                <w:sz w:val="18"/>
                <w:szCs w:val="18"/>
              </w:rPr>
              <w:t>Australia</w:t>
            </w:r>
          </w:p>
        </w:tc>
        <w:tc>
          <w:tcPr>
            <w:tcW w:w="847" w:type="dxa"/>
            <w:tcBorders>
              <w:top w:val="single" w:sz="4" w:space="0" w:color="auto"/>
            </w:tcBorders>
          </w:tcPr>
          <w:p w14:paraId="7A8C27C0" w14:textId="77777777" w:rsidR="00B8008E" w:rsidRDefault="00B8008E" w:rsidP="00835494">
            <w:pPr>
              <w:rPr>
                <w:color w:val="000000" w:themeColor="text1"/>
                <w:sz w:val="18"/>
                <w:szCs w:val="18"/>
              </w:rPr>
            </w:pPr>
            <w:r>
              <w:rPr>
                <w:color w:val="000000"/>
                <w:sz w:val="18"/>
                <w:szCs w:val="18"/>
              </w:rPr>
              <w:t>656</w:t>
            </w:r>
          </w:p>
        </w:tc>
        <w:tc>
          <w:tcPr>
            <w:tcW w:w="1559" w:type="dxa"/>
            <w:tcBorders>
              <w:top w:val="single" w:sz="4" w:space="0" w:color="auto"/>
            </w:tcBorders>
            <w:vAlign w:val="bottom"/>
          </w:tcPr>
          <w:p w14:paraId="6DDDFB71" w14:textId="77777777" w:rsidR="00B8008E" w:rsidRPr="2EEFC0AE" w:rsidRDefault="00B8008E" w:rsidP="00835494">
            <w:pPr>
              <w:rPr>
                <w:color w:val="000000" w:themeColor="text1"/>
                <w:sz w:val="18"/>
                <w:szCs w:val="18"/>
              </w:rPr>
            </w:pPr>
            <w:r w:rsidRPr="0074554E">
              <w:rPr>
                <w:color w:val="000000"/>
                <w:sz w:val="18"/>
                <w:szCs w:val="18"/>
              </w:rPr>
              <w:t>Outpatient (Young People, All Genders)</w:t>
            </w:r>
          </w:p>
        </w:tc>
        <w:tc>
          <w:tcPr>
            <w:tcW w:w="5812" w:type="dxa"/>
            <w:tcBorders>
              <w:top w:val="single" w:sz="4" w:space="0" w:color="auto"/>
              <w:left w:val="nil"/>
              <w:bottom w:val="single" w:sz="4" w:space="0" w:color="auto"/>
              <w:right w:val="nil"/>
            </w:tcBorders>
            <w:vAlign w:val="bottom"/>
          </w:tcPr>
          <w:p w14:paraId="78040047" w14:textId="77777777" w:rsidR="00B8008E" w:rsidRPr="0074554E" w:rsidRDefault="00B8008E" w:rsidP="00835494">
            <w:pPr>
              <w:rPr>
                <w:color w:val="000000"/>
                <w:sz w:val="18"/>
                <w:szCs w:val="18"/>
              </w:rPr>
            </w:pPr>
            <w:r w:rsidRPr="0074554E">
              <w:rPr>
                <w:color w:val="000000"/>
                <w:sz w:val="18"/>
                <w:szCs w:val="18"/>
              </w:rPr>
              <w:t>To examine child and adolescent differences in the clinical presentation of eating disorders (EDs) at referral to a specialist p</w:t>
            </w:r>
            <w:r>
              <w:rPr>
                <w:color w:val="000000"/>
                <w:sz w:val="18"/>
                <w:szCs w:val="18"/>
              </w:rPr>
              <w:t>a</w:t>
            </w:r>
            <w:r w:rsidRPr="0074554E">
              <w:rPr>
                <w:color w:val="000000"/>
                <w:sz w:val="18"/>
                <w:szCs w:val="18"/>
              </w:rPr>
              <w:t>ediatric program.</w:t>
            </w:r>
          </w:p>
        </w:tc>
        <w:tc>
          <w:tcPr>
            <w:tcW w:w="2268" w:type="dxa"/>
            <w:tcBorders>
              <w:top w:val="single" w:sz="4" w:space="0" w:color="auto"/>
            </w:tcBorders>
            <w:vAlign w:val="bottom"/>
          </w:tcPr>
          <w:p w14:paraId="4C8BA917"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24E2B697" w14:textId="77777777" w:rsidR="00B8008E" w:rsidRPr="0074554E" w:rsidRDefault="00B8008E" w:rsidP="00835494">
            <w:pPr>
              <w:rPr>
                <w:color w:val="000000"/>
                <w:sz w:val="18"/>
                <w:szCs w:val="18"/>
              </w:rPr>
            </w:pPr>
            <w:r w:rsidRPr="0074554E">
              <w:rPr>
                <w:color w:val="000000"/>
                <w:sz w:val="18"/>
                <w:szCs w:val="18"/>
              </w:rPr>
              <w:t>Characteristics of eating disorders in children vs adolescents</w:t>
            </w:r>
          </w:p>
        </w:tc>
      </w:tr>
      <w:tr w:rsidR="00B8008E" w:rsidRPr="0074554E" w14:paraId="67AC976A" w14:textId="77777777" w:rsidTr="00835494">
        <w:trPr>
          <w:trHeight w:val="601"/>
        </w:trPr>
        <w:tc>
          <w:tcPr>
            <w:tcW w:w="1275" w:type="dxa"/>
            <w:tcBorders>
              <w:top w:val="single" w:sz="4" w:space="0" w:color="auto"/>
            </w:tcBorders>
            <w:noWrap/>
          </w:tcPr>
          <w:p w14:paraId="5ABF5F42" w14:textId="77777777" w:rsidR="00B8008E" w:rsidRPr="0074554E" w:rsidRDefault="00B8008E" w:rsidP="00835494">
            <w:pPr>
              <w:rPr>
                <w:color w:val="000000"/>
                <w:sz w:val="18"/>
                <w:szCs w:val="18"/>
              </w:rPr>
            </w:pPr>
            <w:r w:rsidRPr="0074554E">
              <w:rPr>
                <w:color w:val="000000"/>
                <w:sz w:val="18"/>
                <w:szCs w:val="18"/>
              </w:rPr>
              <w:t xml:space="preserve">Waller et al., 2009 </w:t>
            </w:r>
          </w:p>
        </w:tc>
        <w:tc>
          <w:tcPr>
            <w:tcW w:w="1134" w:type="dxa"/>
            <w:tcBorders>
              <w:top w:val="single" w:sz="4" w:space="0" w:color="auto"/>
            </w:tcBorders>
            <w:vAlign w:val="bottom"/>
          </w:tcPr>
          <w:p w14:paraId="7AB6502C" w14:textId="77777777" w:rsidR="00B8008E" w:rsidRPr="0074554E" w:rsidRDefault="00B8008E" w:rsidP="00835494">
            <w:pPr>
              <w:rPr>
                <w:color w:val="000000"/>
                <w:sz w:val="18"/>
                <w:szCs w:val="18"/>
              </w:rPr>
            </w:pPr>
            <w:r w:rsidRPr="0074554E">
              <w:rPr>
                <w:color w:val="000000"/>
                <w:sz w:val="18"/>
                <w:szCs w:val="18"/>
              </w:rPr>
              <w:t>UK</w:t>
            </w:r>
          </w:p>
        </w:tc>
        <w:tc>
          <w:tcPr>
            <w:tcW w:w="847" w:type="dxa"/>
            <w:tcBorders>
              <w:top w:val="single" w:sz="4" w:space="0" w:color="auto"/>
            </w:tcBorders>
          </w:tcPr>
          <w:p w14:paraId="3F2EA916" w14:textId="77777777" w:rsidR="00B8008E" w:rsidRDefault="00B8008E" w:rsidP="00835494">
            <w:pPr>
              <w:rPr>
                <w:color w:val="000000" w:themeColor="text1"/>
                <w:sz w:val="18"/>
                <w:szCs w:val="18"/>
              </w:rPr>
            </w:pPr>
            <w:r>
              <w:rPr>
                <w:color w:val="000000"/>
                <w:sz w:val="18"/>
                <w:szCs w:val="18"/>
              </w:rPr>
              <w:t>648</w:t>
            </w:r>
          </w:p>
        </w:tc>
        <w:tc>
          <w:tcPr>
            <w:tcW w:w="1559" w:type="dxa"/>
            <w:tcBorders>
              <w:top w:val="single" w:sz="4" w:space="0" w:color="auto"/>
            </w:tcBorders>
            <w:vAlign w:val="bottom"/>
          </w:tcPr>
          <w:p w14:paraId="7C1989A1" w14:textId="77777777" w:rsidR="00B8008E" w:rsidRPr="2EEFC0AE" w:rsidRDefault="00B8008E" w:rsidP="00835494">
            <w:pPr>
              <w:rPr>
                <w:color w:val="000000" w:themeColor="text1"/>
                <w:sz w:val="18"/>
                <w:szCs w:val="18"/>
              </w:rPr>
            </w:pPr>
            <w:r w:rsidRPr="0074554E">
              <w:rPr>
                <w:color w:val="000000"/>
                <w:sz w:val="18"/>
                <w:szCs w:val="18"/>
              </w:rPr>
              <w:t>Inpatients and outpatients, all ages, all genders</w:t>
            </w:r>
          </w:p>
        </w:tc>
        <w:tc>
          <w:tcPr>
            <w:tcW w:w="5812" w:type="dxa"/>
            <w:tcBorders>
              <w:top w:val="single" w:sz="4" w:space="0" w:color="auto"/>
              <w:left w:val="nil"/>
              <w:bottom w:val="single" w:sz="4" w:space="0" w:color="auto"/>
              <w:right w:val="nil"/>
            </w:tcBorders>
            <w:vAlign w:val="bottom"/>
          </w:tcPr>
          <w:p w14:paraId="7AC1E11E" w14:textId="77777777" w:rsidR="00B8008E" w:rsidRPr="0074554E" w:rsidRDefault="00B8008E" w:rsidP="00835494">
            <w:pPr>
              <w:rPr>
                <w:color w:val="000000"/>
                <w:sz w:val="18"/>
                <w:szCs w:val="18"/>
              </w:rPr>
            </w:pPr>
            <w:r w:rsidRPr="0074554E">
              <w:rPr>
                <w:color w:val="000000"/>
                <w:sz w:val="18"/>
                <w:szCs w:val="18"/>
              </w:rPr>
              <w:t>This study considered the impact of ethnicity on the referral process for patients with eating disorders, at the levels of referral rate, diagnosis, and treatment offered.</w:t>
            </w:r>
          </w:p>
        </w:tc>
        <w:tc>
          <w:tcPr>
            <w:tcW w:w="2268" w:type="dxa"/>
            <w:tcBorders>
              <w:top w:val="single" w:sz="4" w:space="0" w:color="auto"/>
            </w:tcBorders>
            <w:vAlign w:val="bottom"/>
          </w:tcPr>
          <w:p w14:paraId="7AE63102" w14:textId="77777777" w:rsidR="00B8008E" w:rsidRPr="0074554E" w:rsidRDefault="00B8008E" w:rsidP="00835494">
            <w:pPr>
              <w:rPr>
                <w:sz w:val="18"/>
                <w:szCs w:val="18"/>
              </w:rPr>
            </w:pPr>
            <w:r w:rsidRPr="0074554E">
              <w:rPr>
                <w:sz w:val="18"/>
                <w:szCs w:val="18"/>
              </w:rPr>
              <w:t>Cross-Sectional cohort study</w:t>
            </w:r>
          </w:p>
        </w:tc>
        <w:tc>
          <w:tcPr>
            <w:tcW w:w="2126" w:type="dxa"/>
            <w:tcBorders>
              <w:top w:val="single" w:sz="4" w:space="0" w:color="auto"/>
              <w:left w:val="nil"/>
              <w:bottom w:val="single" w:sz="4" w:space="0" w:color="auto"/>
              <w:right w:val="single" w:sz="4" w:space="0" w:color="auto"/>
            </w:tcBorders>
            <w:vAlign w:val="bottom"/>
          </w:tcPr>
          <w:p w14:paraId="6BF31654" w14:textId="77777777" w:rsidR="00B8008E" w:rsidRPr="0074554E" w:rsidRDefault="00B8008E" w:rsidP="00835494">
            <w:pPr>
              <w:rPr>
                <w:color w:val="000000"/>
                <w:sz w:val="18"/>
                <w:szCs w:val="18"/>
              </w:rPr>
            </w:pPr>
            <w:r w:rsidRPr="0074554E">
              <w:rPr>
                <w:color w:val="000000"/>
                <w:sz w:val="18"/>
                <w:szCs w:val="18"/>
              </w:rPr>
              <w:t>Impact of ethnicity on the referral process for patients with eating disorders</w:t>
            </w:r>
          </w:p>
        </w:tc>
      </w:tr>
      <w:tr w:rsidR="00B8008E" w:rsidRPr="0074554E" w14:paraId="4EE0B961" w14:textId="77777777" w:rsidTr="00835494">
        <w:trPr>
          <w:trHeight w:val="601"/>
        </w:trPr>
        <w:tc>
          <w:tcPr>
            <w:tcW w:w="1275" w:type="dxa"/>
            <w:tcBorders>
              <w:top w:val="single" w:sz="4" w:space="0" w:color="auto"/>
            </w:tcBorders>
            <w:noWrap/>
          </w:tcPr>
          <w:p w14:paraId="6339A3EF" w14:textId="77777777" w:rsidR="00B8008E" w:rsidRPr="0074554E" w:rsidRDefault="00B8008E" w:rsidP="00835494">
            <w:pPr>
              <w:rPr>
                <w:color w:val="000000"/>
                <w:sz w:val="18"/>
                <w:szCs w:val="18"/>
              </w:rPr>
            </w:pPr>
            <w:r>
              <w:rPr>
                <w:color w:val="000000"/>
                <w:sz w:val="18"/>
                <w:szCs w:val="18"/>
              </w:rPr>
              <w:t>Webb, Applegate &amp; Grant, 2011</w:t>
            </w:r>
          </w:p>
        </w:tc>
        <w:tc>
          <w:tcPr>
            <w:tcW w:w="1134" w:type="dxa"/>
            <w:tcBorders>
              <w:top w:val="single" w:sz="4" w:space="0" w:color="auto"/>
            </w:tcBorders>
            <w:vAlign w:val="bottom"/>
          </w:tcPr>
          <w:p w14:paraId="3552ED47" w14:textId="77777777" w:rsidR="00B8008E" w:rsidRPr="0074554E" w:rsidRDefault="00B8008E" w:rsidP="00835494">
            <w:pPr>
              <w:rPr>
                <w:color w:val="000000"/>
                <w:sz w:val="18"/>
                <w:szCs w:val="18"/>
              </w:rPr>
            </w:pPr>
            <w:r>
              <w:rPr>
                <w:color w:val="000000"/>
                <w:sz w:val="18"/>
                <w:szCs w:val="18"/>
              </w:rPr>
              <w:t>US</w:t>
            </w:r>
          </w:p>
        </w:tc>
        <w:tc>
          <w:tcPr>
            <w:tcW w:w="847" w:type="dxa"/>
            <w:tcBorders>
              <w:top w:val="single" w:sz="4" w:space="0" w:color="auto"/>
            </w:tcBorders>
          </w:tcPr>
          <w:p w14:paraId="49659462" w14:textId="77777777" w:rsidR="00B8008E" w:rsidRDefault="00B8008E" w:rsidP="00835494">
            <w:pPr>
              <w:rPr>
                <w:color w:val="000000" w:themeColor="text1"/>
                <w:sz w:val="18"/>
                <w:szCs w:val="18"/>
              </w:rPr>
            </w:pPr>
            <w:r>
              <w:rPr>
                <w:color w:val="000000"/>
                <w:sz w:val="18"/>
                <w:szCs w:val="18"/>
              </w:rPr>
              <w:t>488</w:t>
            </w:r>
          </w:p>
        </w:tc>
        <w:tc>
          <w:tcPr>
            <w:tcW w:w="1559" w:type="dxa"/>
            <w:tcBorders>
              <w:top w:val="single" w:sz="4" w:space="0" w:color="auto"/>
            </w:tcBorders>
            <w:vAlign w:val="bottom"/>
          </w:tcPr>
          <w:p w14:paraId="58FA5A67" w14:textId="77777777" w:rsidR="00B8008E" w:rsidRPr="2EEFC0AE" w:rsidRDefault="00B8008E" w:rsidP="00835494">
            <w:pPr>
              <w:rPr>
                <w:color w:val="000000" w:themeColor="text1"/>
                <w:sz w:val="18"/>
                <w:szCs w:val="18"/>
              </w:rPr>
            </w:pPr>
            <w:r w:rsidRPr="0074554E">
              <w:rPr>
                <w:color w:val="000000"/>
                <w:sz w:val="18"/>
                <w:szCs w:val="18"/>
              </w:rPr>
              <w:t>Community (Adult, All Genders)</w:t>
            </w:r>
          </w:p>
        </w:tc>
        <w:tc>
          <w:tcPr>
            <w:tcW w:w="5812" w:type="dxa"/>
            <w:tcBorders>
              <w:top w:val="single" w:sz="4" w:space="0" w:color="auto"/>
              <w:left w:val="nil"/>
              <w:bottom w:val="single" w:sz="4" w:space="0" w:color="auto"/>
              <w:right w:val="nil"/>
            </w:tcBorders>
            <w:vAlign w:val="bottom"/>
          </w:tcPr>
          <w:p w14:paraId="176B035A" w14:textId="77777777" w:rsidR="00B8008E" w:rsidRPr="0074554E" w:rsidRDefault="00B8008E" w:rsidP="00835494">
            <w:pPr>
              <w:rPr>
                <w:color w:val="000000"/>
                <w:sz w:val="18"/>
                <w:szCs w:val="18"/>
              </w:rPr>
            </w:pPr>
            <w:r w:rsidRPr="00CB4C1B">
              <w:rPr>
                <w:color w:val="000000"/>
                <w:sz w:val="18"/>
                <w:szCs w:val="18"/>
              </w:rPr>
              <w:t>To identify socio-demographic and psychological correlates of the co-occurrence of Type 2 DM and BED among bariatric surgery candidates.</w:t>
            </w:r>
          </w:p>
        </w:tc>
        <w:tc>
          <w:tcPr>
            <w:tcW w:w="2268" w:type="dxa"/>
            <w:tcBorders>
              <w:top w:val="single" w:sz="4" w:space="0" w:color="auto"/>
            </w:tcBorders>
            <w:vAlign w:val="bottom"/>
          </w:tcPr>
          <w:p w14:paraId="7F6C56AD" w14:textId="77777777" w:rsidR="00B8008E" w:rsidRPr="0074554E" w:rsidRDefault="00B8008E" w:rsidP="00835494">
            <w:pPr>
              <w:rPr>
                <w:sz w:val="18"/>
                <w:szCs w:val="18"/>
              </w:rPr>
            </w:pPr>
            <w:r w:rsidRPr="0074554E">
              <w:rPr>
                <w:sz w:val="18"/>
                <w:szCs w:val="18"/>
              </w:rPr>
              <w:t>Cross-Sectional</w:t>
            </w:r>
          </w:p>
        </w:tc>
        <w:tc>
          <w:tcPr>
            <w:tcW w:w="2126" w:type="dxa"/>
            <w:tcBorders>
              <w:top w:val="single" w:sz="4" w:space="0" w:color="auto"/>
              <w:left w:val="nil"/>
              <w:bottom w:val="single" w:sz="4" w:space="0" w:color="auto"/>
              <w:right w:val="single" w:sz="4" w:space="0" w:color="auto"/>
            </w:tcBorders>
            <w:vAlign w:val="bottom"/>
          </w:tcPr>
          <w:p w14:paraId="7A4639E2" w14:textId="77777777" w:rsidR="00B8008E" w:rsidRPr="00F42EB2" w:rsidRDefault="00B8008E" w:rsidP="00835494">
            <w:pPr>
              <w:rPr>
                <w:color w:val="000000"/>
                <w:sz w:val="18"/>
                <w:szCs w:val="18"/>
              </w:rPr>
            </w:pPr>
            <w:r w:rsidRPr="00F42EB2">
              <w:rPr>
                <w:color w:val="000000"/>
                <w:sz w:val="18"/>
                <w:szCs w:val="18"/>
              </w:rPr>
              <w:t>BMI, depressive symptoms, hedonic hunger/food locus of control beliefs, severity of binge eating-related cognitions</w:t>
            </w:r>
          </w:p>
          <w:p w14:paraId="732789DC" w14:textId="77777777" w:rsidR="00B8008E" w:rsidRPr="0074554E" w:rsidRDefault="00B8008E" w:rsidP="00835494">
            <w:pPr>
              <w:rPr>
                <w:color w:val="000000"/>
                <w:sz w:val="18"/>
                <w:szCs w:val="18"/>
              </w:rPr>
            </w:pPr>
          </w:p>
        </w:tc>
      </w:tr>
      <w:tr w:rsidR="00B8008E" w:rsidRPr="0074554E" w14:paraId="51F78333" w14:textId="77777777" w:rsidTr="00835494">
        <w:trPr>
          <w:trHeight w:val="601"/>
        </w:trPr>
        <w:tc>
          <w:tcPr>
            <w:tcW w:w="1275" w:type="dxa"/>
            <w:tcBorders>
              <w:top w:val="single" w:sz="4" w:space="0" w:color="auto"/>
            </w:tcBorders>
            <w:noWrap/>
          </w:tcPr>
          <w:p w14:paraId="1E348CD7" w14:textId="77777777" w:rsidR="00B8008E" w:rsidRPr="0074554E" w:rsidRDefault="00B8008E" w:rsidP="00835494">
            <w:pPr>
              <w:rPr>
                <w:color w:val="000000"/>
                <w:sz w:val="18"/>
                <w:szCs w:val="18"/>
              </w:rPr>
            </w:pPr>
            <w:r w:rsidRPr="0074554E">
              <w:rPr>
                <w:sz w:val="18"/>
                <w:szCs w:val="18"/>
              </w:rPr>
              <w:t>Whitelaw et al., 2014</w:t>
            </w:r>
          </w:p>
        </w:tc>
        <w:tc>
          <w:tcPr>
            <w:tcW w:w="1134" w:type="dxa"/>
            <w:tcBorders>
              <w:top w:val="single" w:sz="4" w:space="0" w:color="auto"/>
            </w:tcBorders>
          </w:tcPr>
          <w:p w14:paraId="610BDC56" w14:textId="77777777" w:rsidR="00B8008E" w:rsidRPr="0074554E" w:rsidRDefault="00B8008E" w:rsidP="00835494">
            <w:pPr>
              <w:rPr>
                <w:color w:val="000000"/>
                <w:sz w:val="18"/>
                <w:szCs w:val="18"/>
              </w:rPr>
            </w:pPr>
            <w:r w:rsidRPr="0074554E">
              <w:rPr>
                <w:sz w:val="18"/>
                <w:szCs w:val="18"/>
              </w:rPr>
              <w:t>Australia</w:t>
            </w:r>
          </w:p>
        </w:tc>
        <w:tc>
          <w:tcPr>
            <w:tcW w:w="847" w:type="dxa"/>
            <w:tcBorders>
              <w:top w:val="single" w:sz="4" w:space="0" w:color="auto"/>
            </w:tcBorders>
          </w:tcPr>
          <w:p w14:paraId="1F10ACFB" w14:textId="77777777" w:rsidR="00B8008E" w:rsidRDefault="00B8008E" w:rsidP="00835494">
            <w:pPr>
              <w:rPr>
                <w:color w:val="000000" w:themeColor="text1"/>
                <w:sz w:val="18"/>
                <w:szCs w:val="18"/>
              </w:rPr>
            </w:pPr>
            <w:r>
              <w:rPr>
                <w:color w:val="000000"/>
                <w:sz w:val="18"/>
                <w:szCs w:val="18"/>
              </w:rPr>
              <w:t>99</w:t>
            </w:r>
          </w:p>
        </w:tc>
        <w:tc>
          <w:tcPr>
            <w:tcW w:w="1559" w:type="dxa"/>
            <w:tcBorders>
              <w:top w:val="single" w:sz="4" w:space="0" w:color="auto"/>
            </w:tcBorders>
          </w:tcPr>
          <w:p w14:paraId="5DC8D593" w14:textId="77777777" w:rsidR="00B8008E" w:rsidRPr="2EEFC0AE" w:rsidRDefault="00B8008E" w:rsidP="00835494">
            <w:pPr>
              <w:rPr>
                <w:color w:val="000000" w:themeColor="text1"/>
                <w:sz w:val="18"/>
                <w:szCs w:val="18"/>
              </w:rPr>
            </w:pPr>
            <w:r w:rsidRPr="0074554E">
              <w:rPr>
                <w:color w:val="000000"/>
                <w:sz w:val="18"/>
                <w:szCs w:val="18"/>
              </w:rPr>
              <w:t>Inpatient (Young People, All Genders)</w:t>
            </w:r>
          </w:p>
        </w:tc>
        <w:tc>
          <w:tcPr>
            <w:tcW w:w="5812" w:type="dxa"/>
            <w:tcBorders>
              <w:top w:val="single" w:sz="4" w:space="0" w:color="auto"/>
              <w:left w:val="nil"/>
              <w:bottom w:val="single" w:sz="4" w:space="0" w:color="auto"/>
              <w:right w:val="nil"/>
            </w:tcBorders>
            <w:vAlign w:val="bottom"/>
          </w:tcPr>
          <w:p w14:paraId="7CB651AC" w14:textId="77777777" w:rsidR="00B8008E" w:rsidRPr="0074554E" w:rsidRDefault="00B8008E" w:rsidP="00835494">
            <w:pPr>
              <w:rPr>
                <w:color w:val="000000"/>
                <w:sz w:val="18"/>
                <w:szCs w:val="18"/>
              </w:rPr>
            </w:pPr>
            <w:r w:rsidRPr="0074554E">
              <w:rPr>
                <w:color w:val="000000"/>
                <w:sz w:val="18"/>
                <w:szCs w:val="18"/>
              </w:rPr>
              <w:t>To describe the changing incidence of EDNOS-Wt compared with AN, and to compare the characteristics of these 2 groups in a cohort that required hospitalization after weight loss.</w:t>
            </w:r>
          </w:p>
        </w:tc>
        <w:tc>
          <w:tcPr>
            <w:tcW w:w="2268" w:type="dxa"/>
            <w:tcBorders>
              <w:top w:val="single" w:sz="4" w:space="0" w:color="auto"/>
            </w:tcBorders>
          </w:tcPr>
          <w:p w14:paraId="79683B8D" w14:textId="77777777" w:rsidR="00B8008E" w:rsidRPr="0074554E" w:rsidRDefault="00B8008E" w:rsidP="00835494">
            <w:pPr>
              <w:rPr>
                <w:sz w:val="18"/>
                <w:szCs w:val="18"/>
              </w:rPr>
            </w:pPr>
            <w:r w:rsidRPr="0074554E">
              <w:rPr>
                <w:sz w:val="18"/>
                <w:szCs w:val="18"/>
              </w:rPr>
              <w:t>Restrospective cohort study</w:t>
            </w:r>
          </w:p>
        </w:tc>
        <w:tc>
          <w:tcPr>
            <w:tcW w:w="2126" w:type="dxa"/>
            <w:tcBorders>
              <w:top w:val="single" w:sz="4" w:space="0" w:color="auto"/>
              <w:left w:val="nil"/>
              <w:bottom w:val="single" w:sz="4" w:space="0" w:color="auto"/>
              <w:right w:val="single" w:sz="4" w:space="0" w:color="auto"/>
            </w:tcBorders>
          </w:tcPr>
          <w:p w14:paraId="2EC18B08" w14:textId="77777777" w:rsidR="00B8008E" w:rsidRPr="0074554E" w:rsidRDefault="00B8008E" w:rsidP="00835494">
            <w:pPr>
              <w:rPr>
                <w:color w:val="000000"/>
                <w:sz w:val="18"/>
                <w:szCs w:val="18"/>
              </w:rPr>
            </w:pPr>
            <w:r w:rsidRPr="0074554E">
              <w:rPr>
                <w:color w:val="000000"/>
                <w:sz w:val="18"/>
                <w:szCs w:val="18"/>
              </w:rPr>
              <w:t>Clinical characteristics of AN vs EDNOS-Wt (or Atypical AN)</w:t>
            </w:r>
          </w:p>
          <w:p w14:paraId="51FF80A8" w14:textId="77777777" w:rsidR="00B8008E" w:rsidRPr="0074554E" w:rsidRDefault="00B8008E" w:rsidP="00835494">
            <w:pPr>
              <w:rPr>
                <w:color w:val="000000"/>
                <w:sz w:val="18"/>
                <w:szCs w:val="18"/>
              </w:rPr>
            </w:pPr>
          </w:p>
        </w:tc>
      </w:tr>
      <w:tr w:rsidR="00B8008E" w:rsidRPr="0074554E" w14:paraId="0F41C295" w14:textId="77777777" w:rsidTr="00835494">
        <w:trPr>
          <w:trHeight w:val="315"/>
        </w:trPr>
        <w:tc>
          <w:tcPr>
            <w:tcW w:w="1275" w:type="dxa"/>
            <w:noWrap/>
          </w:tcPr>
          <w:p w14:paraId="1F711106" w14:textId="77777777" w:rsidR="00B8008E" w:rsidRPr="0074554E" w:rsidRDefault="00B8008E" w:rsidP="00835494">
            <w:pPr>
              <w:rPr>
                <w:color w:val="000000"/>
                <w:sz w:val="18"/>
                <w:szCs w:val="18"/>
              </w:rPr>
            </w:pPr>
            <w:r w:rsidRPr="0074554E">
              <w:rPr>
                <w:color w:val="000000"/>
                <w:sz w:val="18"/>
                <w:szCs w:val="18"/>
              </w:rPr>
              <w:t>Ziobrowski et al., 2019</w:t>
            </w:r>
          </w:p>
        </w:tc>
        <w:tc>
          <w:tcPr>
            <w:tcW w:w="1134" w:type="dxa"/>
            <w:vAlign w:val="bottom"/>
          </w:tcPr>
          <w:p w14:paraId="4FA6D052" w14:textId="77777777" w:rsidR="00B8008E" w:rsidRPr="0074554E" w:rsidRDefault="00B8008E" w:rsidP="00835494">
            <w:pPr>
              <w:rPr>
                <w:color w:val="000000"/>
                <w:sz w:val="18"/>
                <w:szCs w:val="18"/>
              </w:rPr>
            </w:pPr>
            <w:r w:rsidRPr="0074554E">
              <w:rPr>
                <w:color w:val="000000"/>
                <w:sz w:val="18"/>
                <w:szCs w:val="18"/>
              </w:rPr>
              <w:t>US</w:t>
            </w:r>
          </w:p>
        </w:tc>
        <w:tc>
          <w:tcPr>
            <w:tcW w:w="847" w:type="dxa"/>
          </w:tcPr>
          <w:p w14:paraId="4D92BC05" w14:textId="77777777" w:rsidR="00B8008E" w:rsidRPr="0074554E" w:rsidRDefault="00B8008E" w:rsidP="00835494">
            <w:pPr>
              <w:rPr>
                <w:color w:val="000000"/>
                <w:sz w:val="18"/>
                <w:szCs w:val="18"/>
              </w:rPr>
            </w:pPr>
            <w:r>
              <w:rPr>
                <w:color w:val="000000"/>
                <w:sz w:val="18"/>
                <w:szCs w:val="18"/>
              </w:rPr>
              <w:t>3649</w:t>
            </w:r>
          </w:p>
        </w:tc>
        <w:tc>
          <w:tcPr>
            <w:tcW w:w="1559" w:type="dxa"/>
            <w:vAlign w:val="bottom"/>
          </w:tcPr>
          <w:p w14:paraId="1143EAAE" w14:textId="77777777" w:rsidR="00B8008E" w:rsidRPr="0074554E" w:rsidRDefault="00B8008E" w:rsidP="00835494">
            <w:pPr>
              <w:rPr>
                <w:color w:val="000000"/>
                <w:sz w:val="18"/>
                <w:szCs w:val="18"/>
              </w:rPr>
            </w:pPr>
            <w:r w:rsidRPr="0074554E">
              <w:rPr>
                <w:color w:val="000000"/>
                <w:sz w:val="18"/>
                <w:szCs w:val="18"/>
              </w:rPr>
              <w:t>Community (Mixed Cohort, Girls)</w:t>
            </w:r>
          </w:p>
        </w:tc>
        <w:tc>
          <w:tcPr>
            <w:tcW w:w="5812" w:type="dxa"/>
            <w:tcBorders>
              <w:top w:val="single" w:sz="4" w:space="0" w:color="auto"/>
              <w:left w:val="nil"/>
              <w:bottom w:val="single" w:sz="4" w:space="0" w:color="auto"/>
              <w:right w:val="nil"/>
            </w:tcBorders>
            <w:vAlign w:val="bottom"/>
          </w:tcPr>
          <w:p w14:paraId="758EC709" w14:textId="77777777" w:rsidR="00B8008E" w:rsidRPr="0074554E" w:rsidRDefault="00B8008E" w:rsidP="00835494">
            <w:pPr>
              <w:rPr>
                <w:color w:val="000000"/>
                <w:sz w:val="18"/>
                <w:szCs w:val="18"/>
              </w:rPr>
            </w:pPr>
            <w:r w:rsidRPr="0074554E">
              <w:rPr>
                <w:color w:val="000000"/>
                <w:sz w:val="18"/>
                <w:szCs w:val="18"/>
              </w:rPr>
              <w:t>To assess whether girls with mothers who have had an eating disorder (ED) have greater odds of developing ED symptoms and whether girls with ED symptoms have greater odds of receiving ED treatment if their mothers have an ED history.</w:t>
            </w:r>
          </w:p>
        </w:tc>
        <w:tc>
          <w:tcPr>
            <w:tcW w:w="2268" w:type="dxa"/>
            <w:vAlign w:val="bottom"/>
          </w:tcPr>
          <w:p w14:paraId="01769C75" w14:textId="77777777" w:rsidR="00B8008E" w:rsidRPr="0074554E" w:rsidRDefault="00B8008E" w:rsidP="00835494">
            <w:pPr>
              <w:rPr>
                <w:sz w:val="18"/>
                <w:szCs w:val="18"/>
              </w:rPr>
            </w:pPr>
            <w:r w:rsidRPr="0074554E">
              <w:rPr>
                <w:sz w:val="18"/>
                <w:szCs w:val="18"/>
              </w:rPr>
              <w:t>Repeated Measure (without follow-up)</w:t>
            </w:r>
          </w:p>
        </w:tc>
        <w:tc>
          <w:tcPr>
            <w:tcW w:w="2126" w:type="dxa"/>
            <w:tcBorders>
              <w:top w:val="single" w:sz="4" w:space="0" w:color="auto"/>
              <w:left w:val="nil"/>
              <w:bottom w:val="single" w:sz="4" w:space="0" w:color="auto"/>
              <w:right w:val="single" w:sz="4" w:space="0" w:color="auto"/>
            </w:tcBorders>
            <w:vAlign w:val="bottom"/>
          </w:tcPr>
          <w:p w14:paraId="3E5CF578" w14:textId="77777777" w:rsidR="00B8008E" w:rsidRPr="0074554E" w:rsidRDefault="00B8008E" w:rsidP="00835494">
            <w:pPr>
              <w:rPr>
                <w:color w:val="000000"/>
                <w:sz w:val="18"/>
                <w:szCs w:val="18"/>
              </w:rPr>
            </w:pPr>
            <w:r w:rsidRPr="0074554E">
              <w:rPr>
                <w:color w:val="000000"/>
                <w:sz w:val="18"/>
                <w:szCs w:val="18"/>
              </w:rPr>
              <w:t>Correlation between maternal ED history and daughter developing ED and/or receiving treatment for ED</w:t>
            </w:r>
          </w:p>
        </w:tc>
      </w:tr>
      <w:tr w:rsidR="00B8008E" w:rsidRPr="0074554E" w14:paraId="5465AF32" w14:textId="77777777" w:rsidTr="00835494">
        <w:trPr>
          <w:trHeight w:val="315"/>
        </w:trPr>
        <w:tc>
          <w:tcPr>
            <w:tcW w:w="1275" w:type="dxa"/>
            <w:noWrap/>
          </w:tcPr>
          <w:p w14:paraId="68D27FBB" w14:textId="77777777" w:rsidR="00B8008E" w:rsidRPr="0074554E" w:rsidRDefault="00B8008E" w:rsidP="00835494">
            <w:pPr>
              <w:rPr>
                <w:color w:val="000000"/>
                <w:sz w:val="18"/>
                <w:szCs w:val="18"/>
              </w:rPr>
            </w:pPr>
            <w:r w:rsidRPr="0074554E">
              <w:rPr>
                <w:color w:val="000000"/>
                <w:sz w:val="18"/>
                <w:szCs w:val="18"/>
              </w:rPr>
              <w:t xml:space="preserve">Zucker et al., 2015 </w:t>
            </w:r>
          </w:p>
        </w:tc>
        <w:tc>
          <w:tcPr>
            <w:tcW w:w="1134" w:type="dxa"/>
            <w:vAlign w:val="bottom"/>
          </w:tcPr>
          <w:p w14:paraId="6E7B0C36" w14:textId="77777777" w:rsidR="00B8008E" w:rsidRPr="0074554E" w:rsidRDefault="00B8008E" w:rsidP="00835494">
            <w:pPr>
              <w:rPr>
                <w:color w:val="000000"/>
                <w:sz w:val="18"/>
                <w:szCs w:val="18"/>
              </w:rPr>
            </w:pPr>
            <w:r w:rsidRPr="0074554E">
              <w:rPr>
                <w:color w:val="000000"/>
                <w:sz w:val="18"/>
                <w:szCs w:val="18"/>
              </w:rPr>
              <w:t>US</w:t>
            </w:r>
          </w:p>
        </w:tc>
        <w:tc>
          <w:tcPr>
            <w:tcW w:w="847" w:type="dxa"/>
          </w:tcPr>
          <w:p w14:paraId="01906750" w14:textId="77777777" w:rsidR="00B8008E" w:rsidRPr="0074554E" w:rsidRDefault="00B8008E" w:rsidP="00835494">
            <w:pPr>
              <w:rPr>
                <w:color w:val="000000"/>
                <w:sz w:val="18"/>
                <w:szCs w:val="18"/>
              </w:rPr>
            </w:pPr>
            <w:r>
              <w:rPr>
                <w:color w:val="000000"/>
                <w:sz w:val="18"/>
                <w:szCs w:val="18"/>
              </w:rPr>
              <w:t>531</w:t>
            </w:r>
          </w:p>
        </w:tc>
        <w:tc>
          <w:tcPr>
            <w:tcW w:w="1559" w:type="dxa"/>
            <w:vAlign w:val="bottom"/>
          </w:tcPr>
          <w:p w14:paraId="1BD80690" w14:textId="77777777" w:rsidR="00B8008E" w:rsidRPr="0074554E" w:rsidRDefault="00B8008E" w:rsidP="00835494">
            <w:pPr>
              <w:rPr>
                <w:color w:val="000000"/>
                <w:sz w:val="18"/>
                <w:szCs w:val="18"/>
              </w:rPr>
            </w:pPr>
            <w:r w:rsidRPr="0074554E">
              <w:rPr>
                <w:color w:val="000000"/>
                <w:sz w:val="18"/>
                <w:szCs w:val="18"/>
              </w:rPr>
              <w:t>Community (Children, All Genders)</w:t>
            </w:r>
          </w:p>
        </w:tc>
        <w:tc>
          <w:tcPr>
            <w:tcW w:w="5812" w:type="dxa"/>
            <w:tcBorders>
              <w:top w:val="single" w:sz="4" w:space="0" w:color="auto"/>
              <w:left w:val="nil"/>
              <w:bottom w:val="single" w:sz="4" w:space="0" w:color="auto"/>
              <w:right w:val="nil"/>
            </w:tcBorders>
            <w:vAlign w:val="bottom"/>
          </w:tcPr>
          <w:p w14:paraId="49807304" w14:textId="77777777" w:rsidR="00B8008E" w:rsidRPr="0074554E" w:rsidRDefault="00B8008E" w:rsidP="00835494">
            <w:pPr>
              <w:rPr>
                <w:color w:val="000000"/>
                <w:sz w:val="18"/>
                <w:szCs w:val="18"/>
              </w:rPr>
            </w:pPr>
            <w:r w:rsidRPr="0074554E">
              <w:rPr>
                <w:color w:val="000000"/>
                <w:sz w:val="18"/>
                <w:szCs w:val="18"/>
              </w:rPr>
              <w:t>Examine the clinical significance of moderate and severe selective eating (SE).</w:t>
            </w:r>
          </w:p>
        </w:tc>
        <w:tc>
          <w:tcPr>
            <w:tcW w:w="2268" w:type="dxa"/>
            <w:vAlign w:val="bottom"/>
          </w:tcPr>
          <w:p w14:paraId="5FC94857" w14:textId="77777777" w:rsidR="00B8008E" w:rsidRPr="0074554E" w:rsidRDefault="00B8008E" w:rsidP="00835494">
            <w:pPr>
              <w:rPr>
                <w:sz w:val="18"/>
                <w:szCs w:val="18"/>
              </w:rPr>
            </w:pPr>
            <w:r w:rsidRPr="0074554E">
              <w:rPr>
                <w:sz w:val="18"/>
                <w:szCs w:val="18"/>
              </w:rPr>
              <w:t>Repeated Measure (with follow-up)</w:t>
            </w:r>
          </w:p>
        </w:tc>
        <w:tc>
          <w:tcPr>
            <w:tcW w:w="2126" w:type="dxa"/>
            <w:tcBorders>
              <w:top w:val="single" w:sz="4" w:space="0" w:color="auto"/>
              <w:left w:val="nil"/>
              <w:bottom w:val="single" w:sz="4" w:space="0" w:color="auto"/>
              <w:right w:val="single" w:sz="4" w:space="0" w:color="auto"/>
            </w:tcBorders>
            <w:vAlign w:val="bottom"/>
          </w:tcPr>
          <w:p w14:paraId="47E918B5" w14:textId="77777777" w:rsidR="00B8008E" w:rsidRPr="0074554E" w:rsidRDefault="00B8008E" w:rsidP="00835494">
            <w:pPr>
              <w:rPr>
                <w:color w:val="000000"/>
                <w:sz w:val="18"/>
                <w:szCs w:val="18"/>
              </w:rPr>
            </w:pPr>
            <w:r w:rsidRPr="0074554E">
              <w:rPr>
                <w:color w:val="000000"/>
                <w:sz w:val="18"/>
                <w:szCs w:val="18"/>
              </w:rPr>
              <w:t>Clinical significance of moderate and severe selective eating (SE)</w:t>
            </w:r>
          </w:p>
        </w:tc>
      </w:tr>
      <w:tr w:rsidR="00B8008E" w:rsidRPr="0074554E" w14:paraId="5D64F8B7" w14:textId="77777777" w:rsidTr="00835494">
        <w:trPr>
          <w:trHeight w:val="315"/>
        </w:trPr>
        <w:tc>
          <w:tcPr>
            <w:tcW w:w="15021" w:type="dxa"/>
            <w:gridSpan w:val="7"/>
            <w:tcBorders>
              <w:right w:val="single" w:sz="4" w:space="0" w:color="auto"/>
            </w:tcBorders>
            <w:shd w:val="clear" w:color="auto" w:fill="D9D9D9" w:themeFill="background1" w:themeFillShade="D9"/>
          </w:tcPr>
          <w:p w14:paraId="5BFEEA07" w14:textId="77777777" w:rsidR="00B8008E" w:rsidRPr="00695099" w:rsidRDefault="00B8008E" w:rsidP="00835494">
            <w:pPr>
              <w:rPr>
                <w:b/>
                <w:bCs/>
                <w:color w:val="000000"/>
                <w:sz w:val="18"/>
                <w:szCs w:val="18"/>
              </w:rPr>
            </w:pPr>
            <w:r w:rsidRPr="00695099">
              <w:rPr>
                <w:b/>
                <w:bCs/>
                <w:color w:val="000000"/>
                <w:sz w:val="18"/>
                <w:szCs w:val="18"/>
              </w:rPr>
              <w:t>Review articles</w:t>
            </w:r>
          </w:p>
        </w:tc>
      </w:tr>
      <w:tr w:rsidR="00B8008E" w:rsidRPr="0074554E" w14:paraId="390D9A30" w14:textId="77777777" w:rsidTr="00835494">
        <w:trPr>
          <w:trHeight w:val="315"/>
        </w:trPr>
        <w:tc>
          <w:tcPr>
            <w:tcW w:w="1275" w:type="dxa"/>
            <w:noWrap/>
          </w:tcPr>
          <w:p w14:paraId="05A66D16" w14:textId="77777777" w:rsidR="00B8008E" w:rsidRPr="0074554E" w:rsidRDefault="00B8008E" w:rsidP="00835494">
            <w:pPr>
              <w:rPr>
                <w:color w:val="000000"/>
                <w:sz w:val="18"/>
                <w:szCs w:val="18"/>
              </w:rPr>
            </w:pPr>
            <w:r w:rsidRPr="0074554E">
              <w:rPr>
                <w:color w:val="000000"/>
                <w:sz w:val="18"/>
                <w:szCs w:val="18"/>
              </w:rPr>
              <w:t>Amianto et al., 2015</w:t>
            </w:r>
          </w:p>
        </w:tc>
        <w:tc>
          <w:tcPr>
            <w:tcW w:w="1134" w:type="dxa"/>
            <w:vAlign w:val="bottom"/>
          </w:tcPr>
          <w:p w14:paraId="5CB387FB" w14:textId="77777777" w:rsidR="00B8008E" w:rsidRPr="0074554E" w:rsidRDefault="00B8008E" w:rsidP="00835494">
            <w:pPr>
              <w:rPr>
                <w:color w:val="000000"/>
                <w:sz w:val="18"/>
                <w:szCs w:val="18"/>
              </w:rPr>
            </w:pPr>
            <w:r w:rsidRPr="0074554E">
              <w:rPr>
                <w:color w:val="000000"/>
                <w:sz w:val="18"/>
                <w:szCs w:val="18"/>
              </w:rPr>
              <w:t>Italy</w:t>
            </w:r>
          </w:p>
        </w:tc>
        <w:tc>
          <w:tcPr>
            <w:tcW w:w="847" w:type="dxa"/>
          </w:tcPr>
          <w:p w14:paraId="6E74A1B7" w14:textId="77777777" w:rsidR="00B8008E" w:rsidRDefault="00B8008E" w:rsidP="00835494">
            <w:pPr>
              <w:rPr>
                <w:color w:val="000000"/>
                <w:sz w:val="18"/>
                <w:szCs w:val="18"/>
              </w:rPr>
            </w:pPr>
            <w:r>
              <w:rPr>
                <w:color w:val="000000"/>
                <w:sz w:val="18"/>
                <w:szCs w:val="18"/>
              </w:rPr>
              <w:t>-</w:t>
            </w:r>
          </w:p>
        </w:tc>
        <w:tc>
          <w:tcPr>
            <w:tcW w:w="1559" w:type="dxa"/>
            <w:vAlign w:val="bottom"/>
          </w:tcPr>
          <w:p w14:paraId="0B6CDB26"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6A200968" w14:textId="77777777" w:rsidR="00B8008E" w:rsidRPr="0074554E" w:rsidRDefault="00B8008E" w:rsidP="00835494">
            <w:pPr>
              <w:rPr>
                <w:color w:val="000000"/>
                <w:sz w:val="18"/>
                <w:szCs w:val="18"/>
              </w:rPr>
            </w:pPr>
            <w:r w:rsidRPr="0074554E">
              <w:rPr>
                <w:color w:val="000000"/>
                <w:sz w:val="18"/>
                <w:szCs w:val="18"/>
              </w:rPr>
              <w:t>To explore the available data on this topic, outlining the state-of-the-art on both diagnostic issues and most effective treatment strategies.</w:t>
            </w:r>
          </w:p>
        </w:tc>
        <w:tc>
          <w:tcPr>
            <w:tcW w:w="2268" w:type="dxa"/>
            <w:vAlign w:val="bottom"/>
          </w:tcPr>
          <w:p w14:paraId="6A15DB5B" w14:textId="77777777" w:rsidR="00B8008E" w:rsidRPr="0074554E" w:rsidRDefault="00B8008E" w:rsidP="00835494">
            <w:pPr>
              <w:rPr>
                <w:sz w:val="18"/>
                <w:szCs w:val="18"/>
              </w:rPr>
            </w:pPr>
            <w:r w:rsidRPr="0074554E">
              <w:rPr>
                <w:sz w:val="18"/>
                <w:szCs w:val="18"/>
              </w:rPr>
              <w:t>Review (Systematic)</w:t>
            </w:r>
          </w:p>
        </w:tc>
        <w:tc>
          <w:tcPr>
            <w:tcW w:w="2126" w:type="dxa"/>
            <w:tcBorders>
              <w:top w:val="single" w:sz="4" w:space="0" w:color="auto"/>
              <w:left w:val="nil"/>
              <w:bottom w:val="single" w:sz="4" w:space="0" w:color="auto"/>
              <w:right w:val="single" w:sz="4" w:space="0" w:color="auto"/>
            </w:tcBorders>
            <w:vAlign w:val="bottom"/>
          </w:tcPr>
          <w:p w14:paraId="638D2692"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11C0445D" w14:textId="77777777" w:rsidTr="00835494">
        <w:trPr>
          <w:trHeight w:val="315"/>
        </w:trPr>
        <w:tc>
          <w:tcPr>
            <w:tcW w:w="1275" w:type="dxa"/>
            <w:noWrap/>
          </w:tcPr>
          <w:p w14:paraId="59E0F389" w14:textId="77777777" w:rsidR="00B8008E" w:rsidRPr="0074554E" w:rsidRDefault="00B8008E" w:rsidP="00835494">
            <w:pPr>
              <w:rPr>
                <w:color w:val="000000"/>
                <w:sz w:val="18"/>
                <w:szCs w:val="18"/>
              </w:rPr>
            </w:pPr>
            <w:r>
              <w:rPr>
                <w:color w:val="000000"/>
                <w:sz w:val="18"/>
                <w:szCs w:val="18"/>
              </w:rPr>
              <w:t>Bode et al., 2017</w:t>
            </w:r>
          </w:p>
        </w:tc>
        <w:tc>
          <w:tcPr>
            <w:tcW w:w="1134" w:type="dxa"/>
            <w:vAlign w:val="bottom"/>
          </w:tcPr>
          <w:p w14:paraId="25EBAF47" w14:textId="77777777" w:rsidR="00B8008E" w:rsidRPr="0074554E" w:rsidRDefault="00B8008E" w:rsidP="00835494">
            <w:pPr>
              <w:rPr>
                <w:color w:val="000000"/>
                <w:sz w:val="18"/>
                <w:szCs w:val="18"/>
              </w:rPr>
            </w:pPr>
            <w:r>
              <w:rPr>
                <w:color w:val="000000"/>
                <w:sz w:val="18"/>
                <w:szCs w:val="18"/>
              </w:rPr>
              <w:t>Germany</w:t>
            </w:r>
          </w:p>
        </w:tc>
        <w:tc>
          <w:tcPr>
            <w:tcW w:w="847" w:type="dxa"/>
          </w:tcPr>
          <w:p w14:paraId="5DB00ED5" w14:textId="77777777" w:rsidR="00B8008E" w:rsidRDefault="00B8008E" w:rsidP="00835494">
            <w:pPr>
              <w:rPr>
                <w:color w:val="000000"/>
                <w:sz w:val="18"/>
                <w:szCs w:val="18"/>
              </w:rPr>
            </w:pPr>
            <w:r>
              <w:rPr>
                <w:color w:val="000000"/>
                <w:sz w:val="18"/>
                <w:szCs w:val="18"/>
              </w:rPr>
              <w:t>-</w:t>
            </w:r>
          </w:p>
        </w:tc>
        <w:tc>
          <w:tcPr>
            <w:tcW w:w="1559" w:type="dxa"/>
            <w:vAlign w:val="bottom"/>
          </w:tcPr>
          <w:p w14:paraId="4635EBA1" w14:textId="77777777" w:rsidR="00B8008E" w:rsidRPr="0074554E" w:rsidRDefault="00B8008E" w:rsidP="00835494">
            <w:pPr>
              <w:rPr>
                <w:color w:val="000000"/>
                <w:sz w:val="18"/>
                <w:szCs w:val="18"/>
              </w:rPr>
            </w:pPr>
            <w:r>
              <w:rPr>
                <w:color w:val="000000"/>
                <w:sz w:val="18"/>
                <w:szCs w:val="18"/>
              </w:rPr>
              <w:t>N/A</w:t>
            </w:r>
          </w:p>
        </w:tc>
        <w:tc>
          <w:tcPr>
            <w:tcW w:w="5812" w:type="dxa"/>
            <w:tcBorders>
              <w:top w:val="single" w:sz="4" w:space="0" w:color="auto"/>
              <w:left w:val="nil"/>
              <w:bottom w:val="single" w:sz="4" w:space="0" w:color="auto"/>
              <w:right w:val="nil"/>
            </w:tcBorders>
            <w:vAlign w:val="bottom"/>
          </w:tcPr>
          <w:p w14:paraId="1D9D48B2" w14:textId="77777777" w:rsidR="00B8008E" w:rsidRPr="00D602A3" w:rsidRDefault="00B8008E" w:rsidP="00835494">
            <w:pPr>
              <w:rPr>
                <w:color w:val="000000"/>
                <w:sz w:val="18"/>
                <w:szCs w:val="18"/>
              </w:rPr>
            </w:pPr>
            <w:r>
              <w:rPr>
                <w:color w:val="000000"/>
                <w:sz w:val="18"/>
                <w:szCs w:val="18"/>
              </w:rPr>
              <w:t>T</w:t>
            </w:r>
            <w:r w:rsidRPr="00D602A3">
              <w:rPr>
                <w:color w:val="000000"/>
                <w:sz w:val="18"/>
                <w:szCs w:val="18"/>
              </w:rPr>
              <w:t xml:space="preserve">o conduct cost-offset analyses for evidence-based treatment of eating disorders using outcome data from a psychotherapy trial involving cognitive behavioral therapy (CBT) and focal psychodynamic therapy (FPT) for AN and a trial involving CBT for BN. </w:t>
            </w:r>
          </w:p>
          <w:p w14:paraId="35FA99E6" w14:textId="77777777" w:rsidR="00B8008E" w:rsidRPr="0074554E" w:rsidRDefault="00B8008E" w:rsidP="00835494">
            <w:pPr>
              <w:rPr>
                <w:color w:val="000000"/>
                <w:sz w:val="18"/>
                <w:szCs w:val="18"/>
              </w:rPr>
            </w:pPr>
          </w:p>
        </w:tc>
        <w:tc>
          <w:tcPr>
            <w:tcW w:w="2268" w:type="dxa"/>
            <w:vAlign w:val="bottom"/>
          </w:tcPr>
          <w:p w14:paraId="69EEE019" w14:textId="77777777" w:rsidR="00B8008E" w:rsidRPr="0074554E" w:rsidRDefault="00B8008E" w:rsidP="00835494">
            <w:pPr>
              <w:rPr>
                <w:sz w:val="18"/>
                <w:szCs w:val="18"/>
              </w:rPr>
            </w:pPr>
            <w:r>
              <w:rPr>
                <w:sz w:val="18"/>
                <w:szCs w:val="18"/>
              </w:rPr>
              <w:t>Review (Other)</w:t>
            </w:r>
          </w:p>
        </w:tc>
        <w:tc>
          <w:tcPr>
            <w:tcW w:w="2126" w:type="dxa"/>
            <w:tcBorders>
              <w:top w:val="single" w:sz="4" w:space="0" w:color="auto"/>
              <w:left w:val="nil"/>
              <w:bottom w:val="single" w:sz="4" w:space="0" w:color="auto"/>
              <w:right w:val="single" w:sz="4" w:space="0" w:color="auto"/>
            </w:tcBorders>
            <w:vAlign w:val="bottom"/>
          </w:tcPr>
          <w:p w14:paraId="0C180D3B" w14:textId="77777777" w:rsidR="00B8008E" w:rsidRPr="0074554E" w:rsidRDefault="00B8008E" w:rsidP="00835494">
            <w:pPr>
              <w:rPr>
                <w:color w:val="000000"/>
                <w:sz w:val="18"/>
                <w:szCs w:val="18"/>
              </w:rPr>
            </w:pPr>
            <w:r w:rsidRPr="00D602A3">
              <w:rPr>
                <w:color w:val="000000"/>
                <w:sz w:val="18"/>
                <w:szCs w:val="18"/>
              </w:rPr>
              <w:t xml:space="preserve">Cost-offset </w:t>
            </w:r>
            <w:r>
              <w:rPr>
                <w:color w:val="000000"/>
                <w:sz w:val="18"/>
                <w:szCs w:val="18"/>
              </w:rPr>
              <w:t>(reduction in direct healthcare costs, reduction in indirect costs, annual treatment costs, QALYs)</w:t>
            </w:r>
          </w:p>
        </w:tc>
      </w:tr>
      <w:tr w:rsidR="00B8008E" w:rsidRPr="0074554E" w14:paraId="36708BD3" w14:textId="77777777" w:rsidTr="00835494">
        <w:trPr>
          <w:trHeight w:val="315"/>
        </w:trPr>
        <w:tc>
          <w:tcPr>
            <w:tcW w:w="1275" w:type="dxa"/>
            <w:noWrap/>
          </w:tcPr>
          <w:p w14:paraId="180B528B" w14:textId="77777777" w:rsidR="00B8008E" w:rsidRPr="0074554E" w:rsidRDefault="00B8008E" w:rsidP="00835494">
            <w:pPr>
              <w:rPr>
                <w:color w:val="000000"/>
                <w:sz w:val="18"/>
                <w:szCs w:val="18"/>
              </w:rPr>
            </w:pPr>
            <w:r w:rsidRPr="0074554E">
              <w:rPr>
                <w:color w:val="000000"/>
                <w:sz w:val="18"/>
                <w:szCs w:val="18"/>
              </w:rPr>
              <w:t xml:space="preserve">Bourne et al., 2020 </w:t>
            </w:r>
          </w:p>
        </w:tc>
        <w:tc>
          <w:tcPr>
            <w:tcW w:w="1134" w:type="dxa"/>
            <w:vAlign w:val="bottom"/>
          </w:tcPr>
          <w:p w14:paraId="056A5F2A" w14:textId="77777777" w:rsidR="00B8008E" w:rsidRPr="0074554E" w:rsidRDefault="00B8008E" w:rsidP="00835494">
            <w:pPr>
              <w:rPr>
                <w:color w:val="000000"/>
                <w:sz w:val="18"/>
                <w:szCs w:val="18"/>
              </w:rPr>
            </w:pPr>
            <w:r w:rsidRPr="0074554E">
              <w:rPr>
                <w:color w:val="000000"/>
                <w:sz w:val="18"/>
                <w:szCs w:val="18"/>
              </w:rPr>
              <w:t>UK</w:t>
            </w:r>
          </w:p>
        </w:tc>
        <w:tc>
          <w:tcPr>
            <w:tcW w:w="847" w:type="dxa"/>
          </w:tcPr>
          <w:p w14:paraId="5CD1785E" w14:textId="77777777" w:rsidR="00B8008E" w:rsidRDefault="00B8008E" w:rsidP="00835494">
            <w:pPr>
              <w:rPr>
                <w:color w:val="000000"/>
                <w:sz w:val="18"/>
                <w:szCs w:val="18"/>
              </w:rPr>
            </w:pPr>
            <w:r>
              <w:rPr>
                <w:color w:val="000000"/>
                <w:sz w:val="18"/>
                <w:szCs w:val="18"/>
              </w:rPr>
              <w:t>-</w:t>
            </w:r>
          </w:p>
        </w:tc>
        <w:tc>
          <w:tcPr>
            <w:tcW w:w="1559" w:type="dxa"/>
            <w:vAlign w:val="bottom"/>
          </w:tcPr>
          <w:p w14:paraId="6B038B22"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01FD8128" w14:textId="77777777" w:rsidR="00B8008E" w:rsidRPr="0074554E" w:rsidRDefault="00B8008E" w:rsidP="00835494">
            <w:pPr>
              <w:rPr>
                <w:color w:val="000000"/>
                <w:sz w:val="18"/>
                <w:szCs w:val="18"/>
              </w:rPr>
            </w:pPr>
            <w:r w:rsidRPr="0074554E">
              <w:rPr>
                <w:color w:val="000000"/>
                <w:sz w:val="18"/>
                <w:szCs w:val="18"/>
              </w:rPr>
              <w:t xml:space="preserve">To systematically assess the extent and nature of the ARFID literature, to identify gaps in current understanding, and to make recommendations for further study. </w:t>
            </w:r>
          </w:p>
        </w:tc>
        <w:tc>
          <w:tcPr>
            <w:tcW w:w="2268" w:type="dxa"/>
            <w:vAlign w:val="bottom"/>
          </w:tcPr>
          <w:p w14:paraId="75507AEC" w14:textId="77777777" w:rsidR="00B8008E" w:rsidRPr="0074554E" w:rsidRDefault="00B8008E" w:rsidP="00835494">
            <w:pPr>
              <w:rPr>
                <w:sz w:val="18"/>
                <w:szCs w:val="18"/>
              </w:rPr>
            </w:pPr>
            <w:r w:rsidRPr="0074554E">
              <w:rPr>
                <w:sz w:val="18"/>
                <w:szCs w:val="18"/>
              </w:rPr>
              <w:t>Review (Systematic)</w:t>
            </w:r>
          </w:p>
        </w:tc>
        <w:tc>
          <w:tcPr>
            <w:tcW w:w="2126" w:type="dxa"/>
            <w:tcBorders>
              <w:top w:val="single" w:sz="4" w:space="0" w:color="auto"/>
              <w:left w:val="nil"/>
              <w:bottom w:val="single" w:sz="4" w:space="0" w:color="auto"/>
              <w:right w:val="single" w:sz="4" w:space="0" w:color="auto"/>
            </w:tcBorders>
            <w:vAlign w:val="bottom"/>
          </w:tcPr>
          <w:p w14:paraId="2B88B410" w14:textId="77777777" w:rsidR="00B8008E" w:rsidRPr="0074554E" w:rsidRDefault="00B8008E" w:rsidP="00835494">
            <w:pPr>
              <w:rPr>
                <w:color w:val="000000"/>
                <w:sz w:val="18"/>
                <w:szCs w:val="18"/>
              </w:rPr>
            </w:pPr>
            <w:r w:rsidRPr="0074554E">
              <w:rPr>
                <w:color w:val="000000"/>
                <w:sz w:val="18"/>
                <w:szCs w:val="18"/>
              </w:rPr>
              <w:t>The extent and nature of ARFID literature</w:t>
            </w:r>
          </w:p>
        </w:tc>
      </w:tr>
      <w:tr w:rsidR="00B8008E" w:rsidRPr="0074554E" w14:paraId="0FA024BF" w14:textId="77777777" w:rsidTr="00835494">
        <w:trPr>
          <w:trHeight w:val="315"/>
        </w:trPr>
        <w:tc>
          <w:tcPr>
            <w:tcW w:w="1275" w:type="dxa"/>
            <w:noWrap/>
          </w:tcPr>
          <w:p w14:paraId="16B0F878" w14:textId="77777777" w:rsidR="00B8008E" w:rsidRPr="0074554E" w:rsidRDefault="00B8008E" w:rsidP="00835494">
            <w:pPr>
              <w:rPr>
                <w:color w:val="000000"/>
                <w:sz w:val="18"/>
                <w:szCs w:val="18"/>
              </w:rPr>
            </w:pPr>
            <w:r w:rsidRPr="0074554E">
              <w:rPr>
                <w:color w:val="000000"/>
                <w:sz w:val="18"/>
                <w:szCs w:val="18"/>
              </w:rPr>
              <w:t xml:space="preserve">Bringham et al., 2018 </w:t>
            </w:r>
          </w:p>
        </w:tc>
        <w:tc>
          <w:tcPr>
            <w:tcW w:w="1134" w:type="dxa"/>
            <w:vAlign w:val="bottom"/>
          </w:tcPr>
          <w:p w14:paraId="1E38CCC4" w14:textId="77777777" w:rsidR="00B8008E" w:rsidRPr="0074554E" w:rsidRDefault="00B8008E" w:rsidP="00835494">
            <w:pPr>
              <w:rPr>
                <w:color w:val="000000"/>
                <w:sz w:val="18"/>
                <w:szCs w:val="18"/>
              </w:rPr>
            </w:pPr>
            <w:r w:rsidRPr="0074554E">
              <w:rPr>
                <w:color w:val="000000"/>
                <w:sz w:val="18"/>
                <w:szCs w:val="18"/>
              </w:rPr>
              <w:t>US</w:t>
            </w:r>
          </w:p>
        </w:tc>
        <w:tc>
          <w:tcPr>
            <w:tcW w:w="847" w:type="dxa"/>
          </w:tcPr>
          <w:p w14:paraId="04144563" w14:textId="77777777" w:rsidR="00B8008E" w:rsidRDefault="00B8008E" w:rsidP="00835494">
            <w:pPr>
              <w:rPr>
                <w:color w:val="000000"/>
                <w:sz w:val="18"/>
                <w:szCs w:val="18"/>
              </w:rPr>
            </w:pPr>
            <w:r>
              <w:rPr>
                <w:color w:val="000000"/>
                <w:sz w:val="18"/>
                <w:szCs w:val="18"/>
              </w:rPr>
              <w:t>-</w:t>
            </w:r>
          </w:p>
        </w:tc>
        <w:tc>
          <w:tcPr>
            <w:tcW w:w="1559" w:type="dxa"/>
            <w:vAlign w:val="bottom"/>
          </w:tcPr>
          <w:p w14:paraId="18B693B3"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2F4CFE5D" w14:textId="77777777" w:rsidR="00B8008E" w:rsidRPr="0074554E" w:rsidRDefault="00B8008E" w:rsidP="00835494">
            <w:pPr>
              <w:rPr>
                <w:color w:val="000000"/>
                <w:sz w:val="18"/>
                <w:szCs w:val="18"/>
              </w:rPr>
            </w:pPr>
            <w:r w:rsidRPr="0074554E">
              <w:rPr>
                <w:color w:val="000000"/>
                <w:sz w:val="18"/>
                <w:szCs w:val="18"/>
              </w:rPr>
              <w:t>To evaluate the identification and treatment of ARFID in adolescents</w:t>
            </w:r>
          </w:p>
        </w:tc>
        <w:tc>
          <w:tcPr>
            <w:tcW w:w="2268" w:type="dxa"/>
            <w:vAlign w:val="bottom"/>
          </w:tcPr>
          <w:p w14:paraId="37C70270" w14:textId="77777777" w:rsidR="00B8008E" w:rsidRPr="0074554E" w:rsidRDefault="00B8008E" w:rsidP="00835494">
            <w:pPr>
              <w:rPr>
                <w:sz w:val="18"/>
                <w:szCs w:val="18"/>
              </w:rPr>
            </w:pPr>
            <w:r w:rsidRPr="0074554E">
              <w:rPr>
                <w:sz w:val="18"/>
                <w:szCs w:val="18"/>
              </w:rPr>
              <w:t>Review (Narrative)</w:t>
            </w:r>
          </w:p>
        </w:tc>
        <w:tc>
          <w:tcPr>
            <w:tcW w:w="2126" w:type="dxa"/>
            <w:tcBorders>
              <w:top w:val="single" w:sz="4" w:space="0" w:color="auto"/>
              <w:left w:val="nil"/>
              <w:bottom w:val="single" w:sz="4" w:space="0" w:color="auto"/>
              <w:right w:val="single" w:sz="4" w:space="0" w:color="auto"/>
            </w:tcBorders>
            <w:vAlign w:val="bottom"/>
          </w:tcPr>
          <w:p w14:paraId="68B5558E"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7212111E" w14:textId="77777777" w:rsidTr="00835494">
        <w:trPr>
          <w:trHeight w:val="315"/>
        </w:trPr>
        <w:tc>
          <w:tcPr>
            <w:tcW w:w="1275" w:type="dxa"/>
            <w:noWrap/>
          </w:tcPr>
          <w:p w14:paraId="0DAE660B" w14:textId="77777777" w:rsidR="00B8008E" w:rsidRPr="0074554E" w:rsidRDefault="00B8008E" w:rsidP="00835494">
            <w:pPr>
              <w:rPr>
                <w:color w:val="000000"/>
                <w:sz w:val="18"/>
                <w:szCs w:val="18"/>
              </w:rPr>
            </w:pPr>
            <w:r w:rsidRPr="0074554E">
              <w:rPr>
                <w:color w:val="000000"/>
                <w:sz w:val="18"/>
                <w:szCs w:val="18"/>
              </w:rPr>
              <w:t xml:space="preserve">Cadwaller et al., 2016 </w:t>
            </w:r>
          </w:p>
        </w:tc>
        <w:tc>
          <w:tcPr>
            <w:tcW w:w="1134" w:type="dxa"/>
            <w:vAlign w:val="bottom"/>
          </w:tcPr>
          <w:p w14:paraId="768D5F60" w14:textId="77777777" w:rsidR="00B8008E" w:rsidRPr="0074554E" w:rsidRDefault="00B8008E" w:rsidP="00835494">
            <w:pPr>
              <w:rPr>
                <w:color w:val="000000"/>
                <w:sz w:val="18"/>
                <w:szCs w:val="18"/>
              </w:rPr>
            </w:pPr>
            <w:r w:rsidRPr="0074554E">
              <w:rPr>
                <w:color w:val="000000"/>
                <w:sz w:val="18"/>
                <w:szCs w:val="18"/>
              </w:rPr>
              <w:t>France</w:t>
            </w:r>
          </w:p>
        </w:tc>
        <w:tc>
          <w:tcPr>
            <w:tcW w:w="847" w:type="dxa"/>
          </w:tcPr>
          <w:p w14:paraId="2890EC99" w14:textId="77777777" w:rsidR="00B8008E" w:rsidRDefault="00B8008E" w:rsidP="00835494">
            <w:pPr>
              <w:rPr>
                <w:color w:val="000000"/>
                <w:sz w:val="18"/>
                <w:szCs w:val="18"/>
              </w:rPr>
            </w:pPr>
            <w:r>
              <w:rPr>
                <w:color w:val="000000"/>
                <w:sz w:val="18"/>
                <w:szCs w:val="18"/>
              </w:rPr>
              <w:t>-</w:t>
            </w:r>
          </w:p>
        </w:tc>
        <w:tc>
          <w:tcPr>
            <w:tcW w:w="1559" w:type="dxa"/>
            <w:vAlign w:val="bottom"/>
          </w:tcPr>
          <w:p w14:paraId="5AD173D6"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3055B2CF" w14:textId="77777777" w:rsidR="00B8008E" w:rsidRPr="0074554E" w:rsidRDefault="00B8008E" w:rsidP="00835494">
            <w:pPr>
              <w:rPr>
                <w:color w:val="000000"/>
                <w:sz w:val="18"/>
                <w:szCs w:val="18"/>
              </w:rPr>
            </w:pPr>
            <w:r w:rsidRPr="0074554E">
              <w:rPr>
                <w:color w:val="000000"/>
                <w:sz w:val="18"/>
                <w:szCs w:val="18"/>
              </w:rPr>
              <w:t>To describe the effect (clinical outcomes and care trajectory) of screening for EDs among patients in general practice settings.</w:t>
            </w:r>
          </w:p>
        </w:tc>
        <w:tc>
          <w:tcPr>
            <w:tcW w:w="2268" w:type="dxa"/>
            <w:vAlign w:val="bottom"/>
          </w:tcPr>
          <w:p w14:paraId="62B96F69" w14:textId="77777777" w:rsidR="00B8008E" w:rsidRPr="0074554E" w:rsidRDefault="00B8008E" w:rsidP="00835494">
            <w:pPr>
              <w:rPr>
                <w:sz w:val="18"/>
                <w:szCs w:val="18"/>
              </w:rPr>
            </w:pPr>
            <w:r w:rsidRPr="0074554E">
              <w:rPr>
                <w:sz w:val="18"/>
                <w:szCs w:val="18"/>
              </w:rPr>
              <w:t>Review (Systematic)</w:t>
            </w:r>
          </w:p>
        </w:tc>
        <w:tc>
          <w:tcPr>
            <w:tcW w:w="2126" w:type="dxa"/>
            <w:tcBorders>
              <w:top w:val="single" w:sz="4" w:space="0" w:color="auto"/>
              <w:left w:val="nil"/>
              <w:bottom w:val="single" w:sz="4" w:space="0" w:color="auto"/>
              <w:right w:val="single" w:sz="4" w:space="0" w:color="auto"/>
            </w:tcBorders>
            <w:vAlign w:val="bottom"/>
          </w:tcPr>
          <w:p w14:paraId="7EF40288" w14:textId="77777777" w:rsidR="00B8008E" w:rsidRPr="0074554E" w:rsidRDefault="00B8008E" w:rsidP="00835494">
            <w:pPr>
              <w:rPr>
                <w:color w:val="000000"/>
                <w:sz w:val="18"/>
                <w:szCs w:val="18"/>
              </w:rPr>
            </w:pPr>
            <w:r w:rsidRPr="0074554E">
              <w:rPr>
                <w:color w:val="000000"/>
                <w:sz w:val="18"/>
                <w:szCs w:val="18"/>
              </w:rPr>
              <w:t xml:space="preserve">Effect (clinical outcomes and care trajectory) of screening for EDs among </w:t>
            </w:r>
            <w:r w:rsidRPr="0074554E">
              <w:rPr>
                <w:color w:val="000000"/>
                <w:sz w:val="18"/>
                <w:szCs w:val="18"/>
              </w:rPr>
              <w:lastRenderedPageBreak/>
              <w:t xml:space="preserve">patients in general practice settings. </w:t>
            </w:r>
          </w:p>
        </w:tc>
      </w:tr>
      <w:tr w:rsidR="00B8008E" w:rsidRPr="0074554E" w14:paraId="634C82EA" w14:textId="77777777" w:rsidTr="00835494">
        <w:trPr>
          <w:trHeight w:val="315"/>
        </w:trPr>
        <w:tc>
          <w:tcPr>
            <w:tcW w:w="1275" w:type="dxa"/>
            <w:noWrap/>
          </w:tcPr>
          <w:p w14:paraId="3A279386" w14:textId="77777777" w:rsidR="00B8008E" w:rsidRPr="0074554E" w:rsidRDefault="00B8008E" w:rsidP="00835494">
            <w:pPr>
              <w:rPr>
                <w:color w:val="000000"/>
                <w:sz w:val="18"/>
                <w:szCs w:val="18"/>
              </w:rPr>
            </w:pPr>
            <w:r>
              <w:rPr>
                <w:color w:val="000000"/>
                <w:sz w:val="18"/>
                <w:szCs w:val="18"/>
              </w:rPr>
              <w:lastRenderedPageBreak/>
              <w:t>De Zwann, Marshchollek &amp; Allison, 2015</w:t>
            </w:r>
          </w:p>
        </w:tc>
        <w:tc>
          <w:tcPr>
            <w:tcW w:w="1134" w:type="dxa"/>
            <w:vAlign w:val="bottom"/>
          </w:tcPr>
          <w:p w14:paraId="1B535D9D" w14:textId="77777777" w:rsidR="00B8008E" w:rsidRPr="0074554E" w:rsidRDefault="00B8008E" w:rsidP="00835494">
            <w:pPr>
              <w:rPr>
                <w:color w:val="000000"/>
                <w:sz w:val="18"/>
                <w:szCs w:val="18"/>
              </w:rPr>
            </w:pPr>
            <w:r>
              <w:rPr>
                <w:color w:val="000000"/>
                <w:sz w:val="18"/>
                <w:szCs w:val="18"/>
              </w:rPr>
              <w:t>Worldwide</w:t>
            </w:r>
          </w:p>
        </w:tc>
        <w:tc>
          <w:tcPr>
            <w:tcW w:w="847" w:type="dxa"/>
          </w:tcPr>
          <w:p w14:paraId="683B1305" w14:textId="77777777" w:rsidR="00B8008E" w:rsidRDefault="00B8008E" w:rsidP="00835494">
            <w:pPr>
              <w:rPr>
                <w:color w:val="000000"/>
                <w:sz w:val="18"/>
                <w:szCs w:val="18"/>
              </w:rPr>
            </w:pPr>
            <w:r>
              <w:rPr>
                <w:color w:val="000000"/>
                <w:sz w:val="18"/>
                <w:szCs w:val="18"/>
              </w:rPr>
              <w:t>-</w:t>
            </w:r>
          </w:p>
        </w:tc>
        <w:tc>
          <w:tcPr>
            <w:tcW w:w="1559" w:type="dxa"/>
            <w:vAlign w:val="bottom"/>
          </w:tcPr>
          <w:p w14:paraId="3D558F7E" w14:textId="77777777" w:rsidR="00B8008E" w:rsidRPr="0074554E" w:rsidRDefault="00B8008E" w:rsidP="00835494">
            <w:pPr>
              <w:rPr>
                <w:color w:val="000000"/>
                <w:sz w:val="18"/>
                <w:szCs w:val="18"/>
              </w:rPr>
            </w:pPr>
            <w:r>
              <w:rPr>
                <w:color w:val="000000"/>
                <w:sz w:val="18"/>
                <w:szCs w:val="18"/>
              </w:rPr>
              <w:t>N/A</w:t>
            </w:r>
          </w:p>
        </w:tc>
        <w:tc>
          <w:tcPr>
            <w:tcW w:w="5812" w:type="dxa"/>
            <w:tcBorders>
              <w:top w:val="single" w:sz="4" w:space="0" w:color="auto"/>
              <w:left w:val="nil"/>
              <w:bottom w:val="single" w:sz="4" w:space="0" w:color="auto"/>
              <w:right w:val="nil"/>
            </w:tcBorders>
            <w:vAlign w:val="bottom"/>
          </w:tcPr>
          <w:p w14:paraId="166EA519" w14:textId="77777777" w:rsidR="00B8008E" w:rsidRPr="0074554E" w:rsidRDefault="00B8008E" w:rsidP="00835494">
            <w:pPr>
              <w:rPr>
                <w:color w:val="000000"/>
                <w:sz w:val="18"/>
                <w:szCs w:val="18"/>
              </w:rPr>
            </w:pPr>
            <w:r w:rsidRPr="00D9284A">
              <w:rPr>
                <w:color w:val="000000"/>
                <w:sz w:val="18"/>
                <w:szCs w:val="18"/>
              </w:rPr>
              <w:t>To review the literature on night eating syndrome.</w:t>
            </w:r>
          </w:p>
        </w:tc>
        <w:tc>
          <w:tcPr>
            <w:tcW w:w="2268" w:type="dxa"/>
            <w:vAlign w:val="bottom"/>
          </w:tcPr>
          <w:p w14:paraId="2DC07F22" w14:textId="77777777" w:rsidR="00B8008E" w:rsidRPr="0074554E" w:rsidRDefault="00B8008E" w:rsidP="00835494">
            <w:pPr>
              <w:rPr>
                <w:sz w:val="18"/>
                <w:szCs w:val="18"/>
              </w:rPr>
            </w:pPr>
            <w:r>
              <w:rPr>
                <w:sz w:val="18"/>
                <w:szCs w:val="18"/>
              </w:rPr>
              <w:t>Review (Critical)</w:t>
            </w:r>
          </w:p>
        </w:tc>
        <w:tc>
          <w:tcPr>
            <w:tcW w:w="2126" w:type="dxa"/>
            <w:tcBorders>
              <w:top w:val="single" w:sz="4" w:space="0" w:color="auto"/>
              <w:left w:val="nil"/>
              <w:bottom w:val="single" w:sz="4" w:space="0" w:color="auto"/>
              <w:right w:val="single" w:sz="4" w:space="0" w:color="auto"/>
            </w:tcBorders>
            <w:vAlign w:val="bottom"/>
          </w:tcPr>
          <w:p w14:paraId="4CDA0707" w14:textId="77777777" w:rsidR="00B8008E" w:rsidRPr="0074554E" w:rsidRDefault="00B8008E" w:rsidP="00835494">
            <w:pPr>
              <w:rPr>
                <w:color w:val="000000"/>
                <w:sz w:val="18"/>
                <w:szCs w:val="18"/>
              </w:rPr>
            </w:pPr>
            <w:r w:rsidRPr="0048061E">
              <w:rPr>
                <w:color w:val="000000"/>
                <w:sz w:val="18"/>
                <w:szCs w:val="18"/>
              </w:rPr>
              <w:t>Circadian rhythm, obesity, bariatric surgery and treatment of NES</w:t>
            </w:r>
          </w:p>
        </w:tc>
      </w:tr>
      <w:tr w:rsidR="00B8008E" w:rsidRPr="0074554E" w14:paraId="6EC4CFE5" w14:textId="77777777" w:rsidTr="00835494">
        <w:trPr>
          <w:trHeight w:val="315"/>
        </w:trPr>
        <w:tc>
          <w:tcPr>
            <w:tcW w:w="1275" w:type="dxa"/>
            <w:noWrap/>
          </w:tcPr>
          <w:p w14:paraId="09473004" w14:textId="77777777" w:rsidR="00B8008E" w:rsidRPr="0074554E" w:rsidRDefault="00B8008E" w:rsidP="00835494">
            <w:pPr>
              <w:rPr>
                <w:color w:val="000000"/>
                <w:sz w:val="18"/>
                <w:szCs w:val="18"/>
              </w:rPr>
            </w:pPr>
            <w:r w:rsidRPr="0074554E">
              <w:rPr>
                <w:color w:val="000000"/>
                <w:sz w:val="18"/>
                <w:szCs w:val="18"/>
              </w:rPr>
              <w:t>Hanlan et al., 2015</w:t>
            </w:r>
          </w:p>
        </w:tc>
        <w:tc>
          <w:tcPr>
            <w:tcW w:w="1134" w:type="dxa"/>
            <w:vAlign w:val="bottom"/>
          </w:tcPr>
          <w:p w14:paraId="0B09B73D" w14:textId="77777777" w:rsidR="00B8008E" w:rsidRPr="0074554E" w:rsidRDefault="00B8008E" w:rsidP="00835494">
            <w:pPr>
              <w:rPr>
                <w:color w:val="000000"/>
                <w:sz w:val="18"/>
                <w:szCs w:val="18"/>
              </w:rPr>
            </w:pPr>
            <w:r w:rsidRPr="0074554E">
              <w:rPr>
                <w:color w:val="000000"/>
                <w:sz w:val="18"/>
                <w:szCs w:val="18"/>
              </w:rPr>
              <w:t>US</w:t>
            </w:r>
          </w:p>
        </w:tc>
        <w:tc>
          <w:tcPr>
            <w:tcW w:w="847" w:type="dxa"/>
          </w:tcPr>
          <w:p w14:paraId="0EC751F7" w14:textId="77777777" w:rsidR="00B8008E" w:rsidRDefault="00B8008E" w:rsidP="00835494">
            <w:pPr>
              <w:rPr>
                <w:color w:val="000000"/>
                <w:sz w:val="18"/>
                <w:szCs w:val="18"/>
              </w:rPr>
            </w:pPr>
            <w:r>
              <w:rPr>
                <w:color w:val="000000"/>
                <w:sz w:val="18"/>
                <w:szCs w:val="18"/>
              </w:rPr>
              <w:t>-</w:t>
            </w:r>
          </w:p>
        </w:tc>
        <w:tc>
          <w:tcPr>
            <w:tcW w:w="1559" w:type="dxa"/>
            <w:vAlign w:val="bottom"/>
          </w:tcPr>
          <w:p w14:paraId="0FA02A0E"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0E7A0CD7" w14:textId="77777777" w:rsidR="00B8008E" w:rsidRPr="0074554E" w:rsidRDefault="00B8008E" w:rsidP="00835494">
            <w:pPr>
              <w:rPr>
                <w:color w:val="000000"/>
                <w:sz w:val="18"/>
                <w:szCs w:val="18"/>
              </w:rPr>
            </w:pPr>
            <w:r w:rsidRPr="497EE508">
              <w:rPr>
                <w:color w:val="000000" w:themeColor="text1"/>
                <w:sz w:val="18"/>
                <w:szCs w:val="18"/>
              </w:rPr>
              <w:t>To review the prevalence of eating disorders and disordered eating behaviours in individuals with type 1 diabetes</w:t>
            </w:r>
          </w:p>
        </w:tc>
        <w:tc>
          <w:tcPr>
            <w:tcW w:w="2268" w:type="dxa"/>
            <w:vAlign w:val="bottom"/>
          </w:tcPr>
          <w:p w14:paraId="7B4B5EF5" w14:textId="77777777" w:rsidR="00B8008E" w:rsidRPr="0074554E" w:rsidRDefault="00B8008E" w:rsidP="00835494">
            <w:pPr>
              <w:rPr>
                <w:sz w:val="18"/>
                <w:szCs w:val="18"/>
              </w:rPr>
            </w:pPr>
            <w:r w:rsidRPr="0074554E">
              <w:rPr>
                <w:sz w:val="18"/>
                <w:szCs w:val="18"/>
              </w:rPr>
              <w:t>Review (Narrative)</w:t>
            </w:r>
          </w:p>
        </w:tc>
        <w:tc>
          <w:tcPr>
            <w:tcW w:w="2126" w:type="dxa"/>
            <w:tcBorders>
              <w:top w:val="single" w:sz="4" w:space="0" w:color="auto"/>
              <w:left w:val="nil"/>
              <w:bottom w:val="single" w:sz="4" w:space="0" w:color="auto"/>
              <w:right w:val="single" w:sz="4" w:space="0" w:color="auto"/>
            </w:tcBorders>
            <w:vAlign w:val="bottom"/>
          </w:tcPr>
          <w:p w14:paraId="1586C874"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2418FBF1" w14:textId="77777777" w:rsidTr="00835494">
        <w:trPr>
          <w:trHeight w:val="315"/>
        </w:trPr>
        <w:tc>
          <w:tcPr>
            <w:tcW w:w="1275" w:type="dxa"/>
            <w:noWrap/>
          </w:tcPr>
          <w:p w14:paraId="0F688885" w14:textId="77777777" w:rsidR="00B8008E" w:rsidRPr="0074554E" w:rsidRDefault="00B8008E" w:rsidP="00835494">
            <w:pPr>
              <w:rPr>
                <w:color w:val="000000"/>
                <w:sz w:val="18"/>
                <w:szCs w:val="18"/>
              </w:rPr>
            </w:pPr>
            <w:r w:rsidRPr="0074554E">
              <w:rPr>
                <w:sz w:val="18"/>
                <w:szCs w:val="18"/>
              </w:rPr>
              <w:t>Hart et al., 2011</w:t>
            </w:r>
          </w:p>
        </w:tc>
        <w:tc>
          <w:tcPr>
            <w:tcW w:w="1134" w:type="dxa"/>
          </w:tcPr>
          <w:p w14:paraId="384A0167" w14:textId="77777777" w:rsidR="00B8008E" w:rsidRPr="0074554E" w:rsidRDefault="00B8008E" w:rsidP="00835494">
            <w:pPr>
              <w:rPr>
                <w:color w:val="000000"/>
                <w:sz w:val="18"/>
                <w:szCs w:val="18"/>
              </w:rPr>
            </w:pPr>
            <w:r w:rsidRPr="0074554E">
              <w:rPr>
                <w:sz w:val="18"/>
                <w:szCs w:val="18"/>
              </w:rPr>
              <w:t>Australia</w:t>
            </w:r>
          </w:p>
        </w:tc>
        <w:tc>
          <w:tcPr>
            <w:tcW w:w="847" w:type="dxa"/>
          </w:tcPr>
          <w:p w14:paraId="0A2490E8" w14:textId="77777777" w:rsidR="00B8008E" w:rsidRDefault="00B8008E" w:rsidP="00835494">
            <w:pPr>
              <w:rPr>
                <w:color w:val="000000"/>
                <w:sz w:val="18"/>
                <w:szCs w:val="18"/>
              </w:rPr>
            </w:pPr>
            <w:r>
              <w:rPr>
                <w:color w:val="000000"/>
                <w:sz w:val="18"/>
                <w:szCs w:val="18"/>
              </w:rPr>
              <w:t>-</w:t>
            </w:r>
          </w:p>
        </w:tc>
        <w:tc>
          <w:tcPr>
            <w:tcW w:w="1559" w:type="dxa"/>
          </w:tcPr>
          <w:p w14:paraId="37D7C882" w14:textId="77777777" w:rsidR="00B8008E" w:rsidRPr="0074554E" w:rsidRDefault="00B8008E" w:rsidP="00835494">
            <w:pPr>
              <w:rPr>
                <w:color w:val="000000"/>
                <w:sz w:val="18"/>
                <w:szCs w:val="18"/>
              </w:rPr>
            </w:pPr>
            <w:r w:rsidRPr="0074554E">
              <w:rPr>
                <w:color w:val="000000"/>
                <w:sz w:val="18"/>
                <w:szCs w:val="18"/>
              </w:rPr>
              <w:t>N/A</w:t>
            </w:r>
          </w:p>
          <w:p w14:paraId="6C33EDDA" w14:textId="77777777" w:rsidR="00B8008E" w:rsidRPr="0074554E" w:rsidRDefault="00B8008E" w:rsidP="00835494">
            <w:pPr>
              <w:rPr>
                <w:color w:val="000000"/>
                <w:sz w:val="18"/>
                <w:szCs w:val="18"/>
              </w:rPr>
            </w:pPr>
          </w:p>
        </w:tc>
        <w:tc>
          <w:tcPr>
            <w:tcW w:w="5812" w:type="dxa"/>
            <w:tcBorders>
              <w:top w:val="single" w:sz="4" w:space="0" w:color="auto"/>
              <w:left w:val="nil"/>
              <w:bottom w:val="single" w:sz="4" w:space="0" w:color="auto"/>
              <w:right w:val="nil"/>
            </w:tcBorders>
            <w:vAlign w:val="bottom"/>
          </w:tcPr>
          <w:p w14:paraId="1F38C11A" w14:textId="77777777" w:rsidR="00B8008E" w:rsidRPr="0074554E" w:rsidRDefault="00B8008E" w:rsidP="00835494">
            <w:pPr>
              <w:rPr>
                <w:color w:val="000000"/>
                <w:sz w:val="18"/>
                <w:szCs w:val="18"/>
              </w:rPr>
            </w:pPr>
            <w:r w:rsidRPr="0074554E">
              <w:rPr>
                <w:color w:val="000000"/>
                <w:sz w:val="18"/>
                <w:szCs w:val="18"/>
              </w:rPr>
              <w:t>To systematically review the literature on the proportion of community cases with a diagnosable eating disorder who seek eating disorder specific treatment.</w:t>
            </w:r>
          </w:p>
        </w:tc>
        <w:tc>
          <w:tcPr>
            <w:tcW w:w="2268" w:type="dxa"/>
          </w:tcPr>
          <w:p w14:paraId="5F54D47D" w14:textId="77777777" w:rsidR="00B8008E" w:rsidRPr="0074554E" w:rsidRDefault="00B8008E" w:rsidP="00835494">
            <w:pPr>
              <w:rPr>
                <w:sz w:val="18"/>
                <w:szCs w:val="18"/>
              </w:rPr>
            </w:pPr>
            <w:r w:rsidRPr="0074554E">
              <w:rPr>
                <w:sz w:val="18"/>
                <w:szCs w:val="18"/>
              </w:rPr>
              <w:t>Review (Systematic)</w:t>
            </w:r>
          </w:p>
        </w:tc>
        <w:tc>
          <w:tcPr>
            <w:tcW w:w="2126" w:type="dxa"/>
            <w:tcBorders>
              <w:top w:val="single" w:sz="4" w:space="0" w:color="auto"/>
              <w:left w:val="nil"/>
              <w:bottom w:val="single" w:sz="4" w:space="0" w:color="auto"/>
              <w:right w:val="single" w:sz="4" w:space="0" w:color="auto"/>
            </w:tcBorders>
          </w:tcPr>
          <w:p w14:paraId="5468BBA4" w14:textId="77777777" w:rsidR="00B8008E" w:rsidRPr="0074554E" w:rsidRDefault="00B8008E" w:rsidP="00835494">
            <w:pPr>
              <w:rPr>
                <w:color w:val="000000"/>
                <w:sz w:val="18"/>
                <w:szCs w:val="18"/>
              </w:rPr>
            </w:pPr>
            <w:r w:rsidRPr="0074554E">
              <w:rPr>
                <w:color w:val="000000"/>
                <w:sz w:val="18"/>
                <w:szCs w:val="18"/>
              </w:rPr>
              <w:t>N/A</w:t>
            </w:r>
          </w:p>
          <w:p w14:paraId="50F36290" w14:textId="77777777" w:rsidR="00B8008E" w:rsidRPr="0074554E" w:rsidRDefault="00B8008E" w:rsidP="00835494">
            <w:pPr>
              <w:rPr>
                <w:color w:val="000000"/>
                <w:sz w:val="18"/>
                <w:szCs w:val="18"/>
              </w:rPr>
            </w:pPr>
          </w:p>
        </w:tc>
      </w:tr>
      <w:tr w:rsidR="00B8008E" w:rsidRPr="0074554E" w14:paraId="5CDF01B8" w14:textId="77777777" w:rsidTr="00835494">
        <w:trPr>
          <w:trHeight w:val="315"/>
        </w:trPr>
        <w:tc>
          <w:tcPr>
            <w:tcW w:w="1275" w:type="dxa"/>
            <w:noWrap/>
          </w:tcPr>
          <w:p w14:paraId="6D8606EB" w14:textId="77777777" w:rsidR="00B8008E" w:rsidRPr="0074554E" w:rsidRDefault="00B8008E" w:rsidP="00835494">
            <w:pPr>
              <w:rPr>
                <w:color w:val="000000"/>
                <w:sz w:val="18"/>
                <w:szCs w:val="18"/>
              </w:rPr>
            </w:pPr>
            <w:r w:rsidRPr="0074554E">
              <w:rPr>
                <w:color w:val="000000"/>
                <w:sz w:val="18"/>
                <w:szCs w:val="18"/>
              </w:rPr>
              <w:t xml:space="preserve">Kornstein et al., 2016 </w:t>
            </w:r>
          </w:p>
        </w:tc>
        <w:tc>
          <w:tcPr>
            <w:tcW w:w="1134" w:type="dxa"/>
            <w:vAlign w:val="bottom"/>
          </w:tcPr>
          <w:p w14:paraId="49C45251" w14:textId="77777777" w:rsidR="00B8008E" w:rsidRPr="0074554E" w:rsidRDefault="00B8008E" w:rsidP="00835494">
            <w:pPr>
              <w:rPr>
                <w:color w:val="000000"/>
                <w:sz w:val="18"/>
                <w:szCs w:val="18"/>
              </w:rPr>
            </w:pPr>
            <w:r w:rsidRPr="0074554E">
              <w:rPr>
                <w:color w:val="000000"/>
                <w:sz w:val="18"/>
                <w:szCs w:val="18"/>
              </w:rPr>
              <w:t>US</w:t>
            </w:r>
          </w:p>
        </w:tc>
        <w:tc>
          <w:tcPr>
            <w:tcW w:w="847" w:type="dxa"/>
          </w:tcPr>
          <w:p w14:paraId="0B96CB77" w14:textId="77777777" w:rsidR="00B8008E" w:rsidRDefault="00B8008E" w:rsidP="00835494">
            <w:pPr>
              <w:rPr>
                <w:color w:val="000000"/>
                <w:sz w:val="18"/>
                <w:szCs w:val="18"/>
              </w:rPr>
            </w:pPr>
            <w:r>
              <w:rPr>
                <w:color w:val="000000"/>
                <w:sz w:val="18"/>
                <w:szCs w:val="18"/>
              </w:rPr>
              <w:t>-</w:t>
            </w:r>
          </w:p>
        </w:tc>
        <w:tc>
          <w:tcPr>
            <w:tcW w:w="1559" w:type="dxa"/>
            <w:vAlign w:val="bottom"/>
          </w:tcPr>
          <w:p w14:paraId="33084622"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5F775F24" w14:textId="77777777" w:rsidR="00B8008E" w:rsidRPr="0074554E" w:rsidRDefault="00B8008E" w:rsidP="00835494">
            <w:pPr>
              <w:rPr>
                <w:color w:val="000000"/>
                <w:sz w:val="18"/>
                <w:szCs w:val="18"/>
              </w:rPr>
            </w:pPr>
            <w:r w:rsidRPr="0074554E">
              <w:rPr>
                <w:color w:val="000000"/>
                <w:sz w:val="18"/>
                <w:szCs w:val="18"/>
              </w:rPr>
              <w:t>Review the clinical skills needed to recognize, diagnose and manage BED in a primary-care setting</w:t>
            </w:r>
          </w:p>
        </w:tc>
        <w:tc>
          <w:tcPr>
            <w:tcW w:w="2268" w:type="dxa"/>
            <w:vAlign w:val="bottom"/>
          </w:tcPr>
          <w:p w14:paraId="0189CB4A" w14:textId="77777777" w:rsidR="00B8008E" w:rsidRPr="0074554E" w:rsidRDefault="00B8008E" w:rsidP="00835494">
            <w:pPr>
              <w:rPr>
                <w:sz w:val="18"/>
                <w:szCs w:val="18"/>
              </w:rPr>
            </w:pPr>
            <w:r w:rsidRPr="0074554E">
              <w:rPr>
                <w:sz w:val="18"/>
                <w:szCs w:val="18"/>
              </w:rPr>
              <w:t>Review (Systematic)</w:t>
            </w:r>
          </w:p>
        </w:tc>
        <w:tc>
          <w:tcPr>
            <w:tcW w:w="2126" w:type="dxa"/>
            <w:tcBorders>
              <w:top w:val="single" w:sz="4" w:space="0" w:color="auto"/>
              <w:left w:val="nil"/>
              <w:bottom w:val="single" w:sz="4" w:space="0" w:color="auto"/>
              <w:right w:val="single" w:sz="4" w:space="0" w:color="auto"/>
            </w:tcBorders>
            <w:vAlign w:val="bottom"/>
          </w:tcPr>
          <w:p w14:paraId="1E4875E1"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0540EAC5" w14:textId="77777777" w:rsidTr="00835494">
        <w:trPr>
          <w:trHeight w:val="315"/>
        </w:trPr>
        <w:tc>
          <w:tcPr>
            <w:tcW w:w="1275" w:type="dxa"/>
            <w:noWrap/>
          </w:tcPr>
          <w:p w14:paraId="7251D209" w14:textId="77777777" w:rsidR="00B8008E" w:rsidRPr="0074554E" w:rsidRDefault="00B8008E" w:rsidP="00835494">
            <w:pPr>
              <w:rPr>
                <w:color w:val="000000"/>
                <w:sz w:val="18"/>
                <w:szCs w:val="18"/>
              </w:rPr>
            </w:pPr>
            <w:r w:rsidRPr="0074554E">
              <w:rPr>
                <w:color w:val="000000"/>
                <w:sz w:val="18"/>
                <w:szCs w:val="18"/>
              </w:rPr>
              <w:t>Lee et al., 2018</w:t>
            </w:r>
          </w:p>
        </w:tc>
        <w:tc>
          <w:tcPr>
            <w:tcW w:w="1134" w:type="dxa"/>
            <w:vAlign w:val="bottom"/>
          </w:tcPr>
          <w:p w14:paraId="47F391DD" w14:textId="77777777" w:rsidR="00B8008E" w:rsidRPr="0074554E" w:rsidRDefault="00B8008E" w:rsidP="00835494">
            <w:pPr>
              <w:rPr>
                <w:color w:val="000000"/>
                <w:sz w:val="18"/>
                <w:szCs w:val="18"/>
              </w:rPr>
            </w:pPr>
            <w:r w:rsidRPr="0074554E">
              <w:rPr>
                <w:color w:val="000000"/>
                <w:sz w:val="18"/>
                <w:szCs w:val="18"/>
              </w:rPr>
              <w:t>US</w:t>
            </w:r>
          </w:p>
        </w:tc>
        <w:tc>
          <w:tcPr>
            <w:tcW w:w="847" w:type="dxa"/>
          </w:tcPr>
          <w:p w14:paraId="662FA905" w14:textId="77777777" w:rsidR="00B8008E" w:rsidRDefault="00B8008E" w:rsidP="00835494">
            <w:pPr>
              <w:rPr>
                <w:color w:val="000000"/>
                <w:sz w:val="18"/>
                <w:szCs w:val="18"/>
              </w:rPr>
            </w:pPr>
            <w:r>
              <w:rPr>
                <w:color w:val="000000"/>
                <w:sz w:val="18"/>
                <w:szCs w:val="18"/>
              </w:rPr>
              <w:t>-</w:t>
            </w:r>
          </w:p>
        </w:tc>
        <w:tc>
          <w:tcPr>
            <w:tcW w:w="1559" w:type="dxa"/>
            <w:vAlign w:val="bottom"/>
          </w:tcPr>
          <w:p w14:paraId="4D740792"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7753554F" w14:textId="77777777" w:rsidR="00B8008E" w:rsidRPr="0074554E" w:rsidRDefault="00B8008E" w:rsidP="00835494">
            <w:pPr>
              <w:rPr>
                <w:color w:val="000000"/>
                <w:sz w:val="18"/>
                <w:szCs w:val="18"/>
              </w:rPr>
            </w:pPr>
            <w:r w:rsidRPr="0074554E">
              <w:rPr>
                <w:color w:val="000000"/>
                <w:sz w:val="18"/>
                <w:szCs w:val="18"/>
              </w:rPr>
              <w:t>To identify the risk of eating disorders (ED) in women with polycystic ovary syndrome (PCOS) compared to controls.</w:t>
            </w:r>
          </w:p>
        </w:tc>
        <w:tc>
          <w:tcPr>
            <w:tcW w:w="2268" w:type="dxa"/>
            <w:vAlign w:val="bottom"/>
          </w:tcPr>
          <w:p w14:paraId="52FCBFC5" w14:textId="77777777" w:rsidR="00B8008E" w:rsidRPr="0074554E" w:rsidRDefault="00B8008E" w:rsidP="00835494">
            <w:pPr>
              <w:rPr>
                <w:sz w:val="18"/>
                <w:szCs w:val="18"/>
              </w:rPr>
            </w:pPr>
            <w:r w:rsidRPr="0074554E">
              <w:rPr>
                <w:sz w:val="18"/>
                <w:szCs w:val="18"/>
              </w:rPr>
              <w:t>Systematic Review/ Meta-Analysis (combined)</w:t>
            </w:r>
          </w:p>
        </w:tc>
        <w:tc>
          <w:tcPr>
            <w:tcW w:w="2126" w:type="dxa"/>
            <w:tcBorders>
              <w:top w:val="single" w:sz="4" w:space="0" w:color="auto"/>
              <w:left w:val="nil"/>
              <w:bottom w:val="single" w:sz="4" w:space="0" w:color="auto"/>
              <w:right w:val="single" w:sz="4" w:space="0" w:color="auto"/>
            </w:tcBorders>
            <w:vAlign w:val="bottom"/>
          </w:tcPr>
          <w:p w14:paraId="4555BD03"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2F127F3B" w14:textId="77777777" w:rsidTr="00835494">
        <w:trPr>
          <w:trHeight w:val="315"/>
        </w:trPr>
        <w:tc>
          <w:tcPr>
            <w:tcW w:w="1275" w:type="dxa"/>
            <w:noWrap/>
          </w:tcPr>
          <w:p w14:paraId="267B3067" w14:textId="77777777" w:rsidR="00B8008E" w:rsidRPr="0074554E" w:rsidRDefault="00B8008E" w:rsidP="00835494">
            <w:pPr>
              <w:rPr>
                <w:color w:val="000000"/>
                <w:sz w:val="18"/>
                <w:szCs w:val="18"/>
              </w:rPr>
            </w:pPr>
            <w:r w:rsidRPr="2EEFC0AE">
              <w:rPr>
                <w:color w:val="000000" w:themeColor="text1"/>
                <w:sz w:val="18"/>
                <w:szCs w:val="18"/>
              </w:rPr>
              <w:t>Murray, S B, et al.</w:t>
            </w:r>
            <w:r>
              <w:rPr>
                <w:color w:val="000000" w:themeColor="text1"/>
                <w:sz w:val="18"/>
                <w:szCs w:val="18"/>
              </w:rPr>
              <w:t xml:space="preserve"> 2017</w:t>
            </w:r>
          </w:p>
        </w:tc>
        <w:tc>
          <w:tcPr>
            <w:tcW w:w="1134" w:type="dxa"/>
            <w:vAlign w:val="bottom"/>
          </w:tcPr>
          <w:p w14:paraId="5EFCB908" w14:textId="77777777" w:rsidR="00B8008E" w:rsidRPr="0074554E" w:rsidRDefault="00B8008E" w:rsidP="00835494">
            <w:pPr>
              <w:rPr>
                <w:color w:val="000000"/>
                <w:sz w:val="18"/>
                <w:szCs w:val="18"/>
              </w:rPr>
            </w:pPr>
            <w:r w:rsidRPr="0074554E">
              <w:rPr>
                <w:color w:val="000000"/>
                <w:sz w:val="18"/>
                <w:szCs w:val="18"/>
              </w:rPr>
              <w:t>US/Australia</w:t>
            </w:r>
          </w:p>
        </w:tc>
        <w:tc>
          <w:tcPr>
            <w:tcW w:w="847" w:type="dxa"/>
          </w:tcPr>
          <w:p w14:paraId="20534B0A" w14:textId="77777777" w:rsidR="00B8008E" w:rsidRDefault="00B8008E" w:rsidP="00835494">
            <w:pPr>
              <w:rPr>
                <w:color w:val="000000"/>
                <w:sz w:val="18"/>
                <w:szCs w:val="18"/>
              </w:rPr>
            </w:pPr>
            <w:r>
              <w:rPr>
                <w:color w:val="000000"/>
                <w:sz w:val="18"/>
                <w:szCs w:val="18"/>
              </w:rPr>
              <w:t>-</w:t>
            </w:r>
          </w:p>
        </w:tc>
        <w:tc>
          <w:tcPr>
            <w:tcW w:w="1559" w:type="dxa"/>
            <w:vAlign w:val="bottom"/>
          </w:tcPr>
          <w:p w14:paraId="36727E06"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61597947" w14:textId="77777777" w:rsidR="00B8008E" w:rsidRPr="0074554E" w:rsidRDefault="00B8008E" w:rsidP="00835494">
            <w:pPr>
              <w:rPr>
                <w:color w:val="000000"/>
                <w:sz w:val="18"/>
                <w:szCs w:val="18"/>
              </w:rPr>
            </w:pPr>
            <w:r w:rsidRPr="0074554E">
              <w:rPr>
                <w:color w:val="000000"/>
                <w:sz w:val="18"/>
                <w:szCs w:val="18"/>
              </w:rPr>
              <w:t>Provide an overview of the history of male EDs and synthesizes current evidence relating to the unique characteristics of male presentations across the diagnostic spectrum of disordered eating.</w:t>
            </w:r>
          </w:p>
        </w:tc>
        <w:tc>
          <w:tcPr>
            <w:tcW w:w="2268" w:type="dxa"/>
            <w:vAlign w:val="bottom"/>
          </w:tcPr>
          <w:p w14:paraId="408E9579" w14:textId="77777777" w:rsidR="00B8008E" w:rsidRPr="0074554E" w:rsidRDefault="00B8008E" w:rsidP="00835494">
            <w:pPr>
              <w:rPr>
                <w:sz w:val="18"/>
                <w:szCs w:val="18"/>
              </w:rPr>
            </w:pPr>
            <w:r w:rsidRPr="0074554E">
              <w:rPr>
                <w:sz w:val="18"/>
                <w:szCs w:val="18"/>
              </w:rPr>
              <w:t>Review (Critical)</w:t>
            </w:r>
          </w:p>
        </w:tc>
        <w:tc>
          <w:tcPr>
            <w:tcW w:w="2126" w:type="dxa"/>
            <w:tcBorders>
              <w:top w:val="single" w:sz="4" w:space="0" w:color="auto"/>
              <w:left w:val="nil"/>
              <w:bottom w:val="single" w:sz="4" w:space="0" w:color="auto"/>
              <w:right w:val="single" w:sz="4" w:space="0" w:color="auto"/>
            </w:tcBorders>
            <w:vAlign w:val="bottom"/>
          </w:tcPr>
          <w:p w14:paraId="39092663"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0E9B2B08" w14:textId="77777777" w:rsidTr="00835494">
        <w:trPr>
          <w:trHeight w:val="315"/>
        </w:trPr>
        <w:tc>
          <w:tcPr>
            <w:tcW w:w="1275" w:type="dxa"/>
            <w:noWrap/>
          </w:tcPr>
          <w:p w14:paraId="73A7B70C" w14:textId="77777777" w:rsidR="00B8008E" w:rsidRPr="0074554E" w:rsidRDefault="00B8008E" w:rsidP="00835494">
            <w:pPr>
              <w:rPr>
                <w:color w:val="000000"/>
                <w:sz w:val="18"/>
                <w:szCs w:val="18"/>
              </w:rPr>
            </w:pPr>
            <w:r w:rsidRPr="0074554E">
              <w:rPr>
                <w:color w:val="000000"/>
                <w:sz w:val="18"/>
                <w:szCs w:val="18"/>
              </w:rPr>
              <w:t xml:space="preserve">Nazar et al., 2017 </w:t>
            </w:r>
          </w:p>
        </w:tc>
        <w:tc>
          <w:tcPr>
            <w:tcW w:w="1134" w:type="dxa"/>
            <w:vAlign w:val="bottom"/>
          </w:tcPr>
          <w:p w14:paraId="0426458B" w14:textId="77777777" w:rsidR="00B8008E" w:rsidRPr="0074554E" w:rsidRDefault="00B8008E" w:rsidP="00835494">
            <w:pPr>
              <w:rPr>
                <w:color w:val="000000"/>
                <w:sz w:val="18"/>
                <w:szCs w:val="18"/>
              </w:rPr>
            </w:pPr>
            <w:r w:rsidRPr="0074554E">
              <w:rPr>
                <w:color w:val="000000"/>
                <w:sz w:val="18"/>
                <w:szCs w:val="18"/>
              </w:rPr>
              <w:t>UK</w:t>
            </w:r>
          </w:p>
        </w:tc>
        <w:tc>
          <w:tcPr>
            <w:tcW w:w="847" w:type="dxa"/>
          </w:tcPr>
          <w:p w14:paraId="4B46947A" w14:textId="77777777" w:rsidR="00B8008E" w:rsidRDefault="00B8008E" w:rsidP="00835494">
            <w:pPr>
              <w:rPr>
                <w:color w:val="000000"/>
                <w:sz w:val="18"/>
                <w:szCs w:val="18"/>
              </w:rPr>
            </w:pPr>
            <w:r>
              <w:rPr>
                <w:color w:val="000000"/>
                <w:sz w:val="18"/>
                <w:szCs w:val="18"/>
              </w:rPr>
              <w:t>-</w:t>
            </w:r>
          </w:p>
        </w:tc>
        <w:tc>
          <w:tcPr>
            <w:tcW w:w="1559" w:type="dxa"/>
            <w:vAlign w:val="bottom"/>
          </w:tcPr>
          <w:p w14:paraId="6DBAE1E3"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3578ABF0" w14:textId="77777777" w:rsidR="00B8008E" w:rsidRPr="0074554E" w:rsidRDefault="00B8008E" w:rsidP="00835494">
            <w:pPr>
              <w:rPr>
                <w:color w:val="000000"/>
                <w:sz w:val="18"/>
                <w:szCs w:val="18"/>
              </w:rPr>
            </w:pPr>
            <w:r w:rsidRPr="0074554E">
              <w:rPr>
                <w:color w:val="000000"/>
                <w:sz w:val="18"/>
                <w:szCs w:val="18"/>
              </w:rPr>
              <w:t>A systematic review of the literature and meta-analyses examined the robustness of this concept.</w:t>
            </w:r>
          </w:p>
        </w:tc>
        <w:tc>
          <w:tcPr>
            <w:tcW w:w="2268" w:type="dxa"/>
            <w:vAlign w:val="bottom"/>
          </w:tcPr>
          <w:p w14:paraId="7168F45F" w14:textId="77777777" w:rsidR="00B8008E" w:rsidRPr="0074554E" w:rsidRDefault="00B8008E" w:rsidP="00835494">
            <w:pPr>
              <w:rPr>
                <w:sz w:val="18"/>
                <w:szCs w:val="18"/>
              </w:rPr>
            </w:pPr>
            <w:r w:rsidRPr="0074554E">
              <w:rPr>
                <w:sz w:val="18"/>
                <w:szCs w:val="18"/>
              </w:rPr>
              <w:t>Systematic Review/ Meta-Analysis (combined)</w:t>
            </w:r>
          </w:p>
        </w:tc>
        <w:tc>
          <w:tcPr>
            <w:tcW w:w="2126" w:type="dxa"/>
            <w:tcBorders>
              <w:top w:val="single" w:sz="4" w:space="0" w:color="auto"/>
              <w:left w:val="nil"/>
              <w:bottom w:val="single" w:sz="4" w:space="0" w:color="auto"/>
              <w:right w:val="single" w:sz="4" w:space="0" w:color="auto"/>
            </w:tcBorders>
            <w:vAlign w:val="bottom"/>
          </w:tcPr>
          <w:p w14:paraId="6273C6B6"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6F2E929E" w14:textId="77777777" w:rsidTr="00835494">
        <w:trPr>
          <w:trHeight w:val="315"/>
        </w:trPr>
        <w:tc>
          <w:tcPr>
            <w:tcW w:w="1275" w:type="dxa"/>
            <w:noWrap/>
          </w:tcPr>
          <w:p w14:paraId="71CE8F7F" w14:textId="77777777" w:rsidR="00B8008E" w:rsidRPr="0074554E" w:rsidRDefault="00B8008E" w:rsidP="00835494">
            <w:pPr>
              <w:rPr>
                <w:color w:val="000000"/>
                <w:sz w:val="18"/>
                <w:szCs w:val="18"/>
              </w:rPr>
            </w:pPr>
            <w:r>
              <w:rPr>
                <w:color w:val="000000"/>
                <w:sz w:val="18"/>
                <w:szCs w:val="18"/>
              </w:rPr>
              <w:t>Opolski, Chur-Hansen &amp; Wittert 2015</w:t>
            </w:r>
          </w:p>
        </w:tc>
        <w:tc>
          <w:tcPr>
            <w:tcW w:w="1134" w:type="dxa"/>
            <w:vAlign w:val="bottom"/>
          </w:tcPr>
          <w:p w14:paraId="1C63E0D1" w14:textId="77777777" w:rsidR="00B8008E" w:rsidRPr="0074554E" w:rsidRDefault="00B8008E" w:rsidP="00835494">
            <w:pPr>
              <w:rPr>
                <w:color w:val="000000"/>
                <w:sz w:val="18"/>
                <w:szCs w:val="18"/>
              </w:rPr>
            </w:pPr>
            <w:r>
              <w:rPr>
                <w:color w:val="000000"/>
                <w:sz w:val="18"/>
                <w:szCs w:val="18"/>
              </w:rPr>
              <w:t>Worldwide</w:t>
            </w:r>
          </w:p>
        </w:tc>
        <w:tc>
          <w:tcPr>
            <w:tcW w:w="847" w:type="dxa"/>
          </w:tcPr>
          <w:p w14:paraId="3EB47822" w14:textId="77777777" w:rsidR="00B8008E" w:rsidRDefault="00B8008E" w:rsidP="00835494">
            <w:pPr>
              <w:rPr>
                <w:color w:val="000000"/>
                <w:sz w:val="18"/>
                <w:szCs w:val="18"/>
              </w:rPr>
            </w:pPr>
            <w:r>
              <w:rPr>
                <w:color w:val="000000"/>
                <w:sz w:val="18"/>
                <w:szCs w:val="18"/>
              </w:rPr>
              <w:t>-</w:t>
            </w:r>
          </w:p>
        </w:tc>
        <w:tc>
          <w:tcPr>
            <w:tcW w:w="1559" w:type="dxa"/>
            <w:vAlign w:val="bottom"/>
          </w:tcPr>
          <w:p w14:paraId="2C7191C3" w14:textId="77777777" w:rsidR="00B8008E" w:rsidRPr="0074554E" w:rsidRDefault="00B8008E" w:rsidP="00835494">
            <w:pPr>
              <w:rPr>
                <w:color w:val="000000"/>
                <w:sz w:val="18"/>
                <w:szCs w:val="18"/>
              </w:rPr>
            </w:pPr>
          </w:p>
        </w:tc>
        <w:tc>
          <w:tcPr>
            <w:tcW w:w="5812" w:type="dxa"/>
            <w:tcBorders>
              <w:top w:val="single" w:sz="4" w:space="0" w:color="auto"/>
              <w:left w:val="nil"/>
              <w:bottom w:val="single" w:sz="4" w:space="0" w:color="auto"/>
              <w:right w:val="nil"/>
            </w:tcBorders>
            <w:vAlign w:val="bottom"/>
          </w:tcPr>
          <w:tbl>
            <w:tblPr>
              <w:tblW w:w="7000" w:type="dxa"/>
              <w:tblLayout w:type="fixed"/>
              <w:tblCellMar>
                <w:top w:w="15" w:type="dxa"/>
                <w:bottom w:w="15" w:type="dxa"/>
              </w:tblCellMar>
              <w:tblLook w:val="04A0" w:firstRow="1" w:lastRow="0" w:firstColumn="1" w:lastColumn="0" w:noHBand="0" w:noVBand="1"/>
            </w:tblPr>
            <w:tblGrid>
              <w:gridCol w:w="7000"/>
            </w:tblGrid>
            <w:tr w:rsidR="00B8008E" w:rsidRPr="00D9284A" w14:paraId="67D9DB09" w14:textId="77777777" w:rsidTr="00835494">
              <w:trPr>
                <w:trHeight w:val="56"/>
              </w:trPr>
              <w:tc>
                <w:tcPr>
                  <w:tcW w:w="7000" w:type="dxa"/>
                  <w:tcBorders>
                    <w:top w:val="nil"/>
                    <w:left w:val="nil"/>
                    <w:bottom w:val="nil"/>
                    <w:right w:val="nil"/>
                  </w:tcBorders>
                  <w:noWrap/>
                  <w:vAlign w:val="bottom"/>
                  <w:hideMark/>
                </w:tcPr>
                <w:p w14:paraId="1BF19E6A" w14:textId="77777777" w:rsidR="00B8008E" w:rsidRDefault="00B8008E" w:rsidP="00835494">
                  <w:pPr>
                    <w:rPr>
                      <w:color w:val="000000"/>
                      <w:sz w:val="18"/>
                      <w:szCs w:val="18"/>
                    </w:rPr>
                  </w:pPr>
                  <w:r w:rsidRPr="00D9284A">
                    <w:rPr>
                      <w:color w:val="000000"/>
                      <w:sz w:val="18"/>
                      <w:szCs w:val="18"/>
                    </w:rPr>
                    <w:t xml:space="preserve">To provide a critical evaluation of current literature on eating-related issues </w:t>
                  </w:r>
                </w:p>
                <w:p w14:paraId="1F57014E" w14:textId="77777777" w:rsidR="00B8008E" w:rsidRPr="00D9284A" w:rsidRDefault="00B8008E" w:rsidP="00835494">
                  <w:pPr>
                    <w:rPr>
                      <w:color w:val="000000"/>
                      <w:sz w:val="18"/>
                      <w:szCs w:val="18"/>
                    </w:rPr>
                  </w:pPr>
                  <w:r w:rsidRPr="00D9284A">
                    <w:rPr>
                      <w:color w:val="000000"/>
                      <w:sz w:val="18"/>
                      <w:szCs w:val="18"/>
                    </w:rPr>
                    <w:t>in pre-surgical bariatric candidates.</w:t>
                  </w:r>
                </w:p>
              </w:tc>
            </w:tr>
            <w:tr w:rsidR="00B8008E" w:rsidRPr="00D9284A" w14:paraId="529B45EB" w14:textId="77777777" w:rsidTr="00835494">
              <w:trPr>
                <w:trHeight w:val="315"/>
              </w:trPr>
              <w:tc>
                <w:tcPr>
                  <w:tcW w:w="7000" w:type="dxa"/>
                  <w:tcBorders>
                    <w:top w:val="nil"/>
                    <w:left w:val="nil"/>
                    <w:bottom w:val="nil"/>
                    <w:right w:val="nil"/>
                  </w:tcBorders>
                  <w:noWrap/>
                  <w:vAlign w:val="bottom"/>
                  <w:hideMark/>
                </w:tcPr>
                <w:p w14:paraId="2BB4CFF9" w14:textId="77777777" w:rsidR="00B8008E" w:rsidRPr="00D9284A" w:rsidRDefault="00B8008E" w:rsidP="00835494">
                  <w:pPr>
                    <w:rPr>
                      <w:color w:val="000000"/>
                      <w:sz w:val="18"/>
                      <w:szCs w:val="18"/>
                    </w:rPr>
                  </w:pPr>
                </w:p>
              </w:tc>
            </w:tr>
          </w:tbl>
          <w:p w14:paraId="29D626A2" w14:textId="77777777" w:rsidR="00B8008E" w:rsidRPr="0074554E" w:rsidRDefault="00B8008E" w:rsidP="00835494">
            <w:pPr>
              <w:rPr>
                <w:color w:val="000000"/>
                <w:sz w:val="18"/>
                <w:szCs w:val="18"/>
              </w:rPr>
            </w:pPr>
          </w:p>
        </w:tc>
        <w:tc>
          <w:tcPr>
            <w:tcW w:w="2268" w:type="dxa"/>
            <w:vAlign w:val="bottom"/>
          </w:tcPr>
          <w:p w14:paraId="1794DBA9" w14:textId="77777777" w:rsidR="00B8008E" w:rsidRPr="0074554E" w:rsidRDefault="00B8008E" w:rsidP="00835494">
            <w:pPr>
              <w:rPr>
                <w:sz w:val="18"/>
                <w:szCs w:val="18"/>
              </w:rPr>
            </w:pPr>
            <w:r>
              <w:rPr>
                <w:sz w:val="18"/>
                <w:szCs w:val="18"/>
              </w:rPr>
              <w:t>Review (Systematic)</w:t>
            </w:r>
          </w:p>
        </w:tc>
        <w:tc>
          <w:tcPr>
            <w:tcW w:w="2126" w:type="dxa"/>
            <w:tcBorders>
              <w:top w:val="single" w:sz="4" w:space="0" w:color="auto"/>
              <w:left w:val="nil"/>
              <w:bottom w:val="single" w:sz="4" w:space="0" w:color="auto"/>
              <w:right w:val="single" w:sz="4" w:space="0" w:color="auto"/>
            </w:tcBorders>
            <w:vAlign w:val="bottom"/>
          </w:tcPr>
          <w:p w14:paraId="44BBAED2" w14:textId="77777777" w:rsidR="00B8008E" w:rsidRPr="0074554E" w:rsidRDefault="00B8008E" w:rsidP="00835494">
            <w:pPr>
              <w:rPr>
                <w:color w:val="000000"/>
                <w:sz w:val="18"/>
                <w:szCs w:val="18"/>
              </w:rPr>
            </w:pPr>
            <w:r w:rsidRPr="0048061E">
              <w:rPr>
                <w:color w:val="000000"/>
                <w:sz w:val="18"/>
                <w:szCs w:val="18"/>
              </w:rPr>
              <w:t>Presence of eating disorder diagnosis, grazing, emotional eating, food cravings and food addiction among bariatric candidates.</w:t>
            </w:r>
          </w:p>
        </w:tc>
      </w:tr>
      <w:tr w:rsidR="00B8008E" w:rsidRPr="0074554E" w14:paraId="45DEF3CB" w14:textId="77777777" w:rsidTr="00835494">
        <w:trPr>
          <w:trHeight w:val="315"/>
        </w:trPr>
        <w:tc>
          <w:tcPr>
            <w:tcW w:w="1275" w:type="dxa"/>
            <w:noWrap/>
          </w:tcPr>
          <w:p w14:paraId="68BB998D" w14:textId="77777777" w:rsidR="00B8008E" w:rsidRPr="0074554E" w:rsidRDefault="00B8008E" w:rsidP="00835494">
            <w:pPr>
              <w:rPr>
                <w:color w:val="000000"/>
                <w:sz w:val="18"/>
                <w:szCs w:val="18"/>
              </w:rPr>
            </w:pPr>
            <w:r w:rsidRPr="0074554E">
              <w:rPr>
                <w:color w:val="000000"/>
                <w:sz w:val="18"/>
                <w:szCs w:val="18"/>
              </w:rPr>
              <w:t>Paganini et al., 2018</w:t>
            </w:r>
          </w:p>
        </w:tc>
        <w:tc>
          <w:tcPr>
            <w:tcW w:w="1134" w:type="dxa"/>
            <w:vAlign w:val="bottom"/>
          </w:tcPr>
          <w:p w14:paraId="7FFEB4A0" w14:textId="77777777" w:rsidR="00B8008E" w:rsidRPr="0074554E" w:rsidRDefault="00B8008E" w:rsidP="00835494">
            <w:pPr>
              <w:rPr>
                <w:color w:val="000000"/>
                <w:sz w:val="18"/>
                <w:szCs w:val="18"/>
              </w:rPr>
            </w:pPr>
            <w:r w:rsidRPr="0074554E">
              <w:rPr>
                <w:color w:val="000000"/>
                <w:sz w:val="18"/>
                <w:szCs w:val="18"/>
              </w:rPr>
              <w:t>Australia</w:t>
            </w:r>
          </w:p>
        </w:tc>
        <w:tc>
          <w:tcPr>
            <w:tcW w:w="847" w:type="dxa"/>
          </w:tcPr>
          <w:p w14:paraId="6964485F" w14:textId="77777777" w:rsidR="00B8008E" w:rsidRDefault="00B8008E" w:rsidP="00835494">
            <w:pPr>
              <w:rPr>
                <w:color w:val="000000"/>
                <w:sz w:val="18"/>
                <w:szCs w:val="18"/>
              </w:rPr>
            </w:pPr>
            <w:r>
              <w:rPr>
                <w:color w:val="000000"/>
                <w:sz w:val="18"/>
                <w:szCs w:val="18"/>
              </w:rPr>
              <w:t>-</w:t>
            </w:r>
          </w:p>
        </w:tc>
        <w:tc>
          <w:tcPr>
            <w:tcW w:w="1559" w:type="dxa"/>
            <w:vAlign w:val="bottom"/>
          </w:tcPr>
          <w:p w14:paraId="4739543B"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7D612E9A" w14:textId="77777777" w:rsidR="00B8008E" w:rsidRPr="0074554E" w:rsidRDefault="00B8008E" w:rsidP="00835494">
            <w:pPr>
              <w:rPr>
                <w:color w:val="000000"/>
                <w:sz w:val="18"/>
                <w:szCs w:val="18"/>
              </w:rPr>
            </w:pPr>
            <w:r w:rsidRPr="0074554E">
              <w:rPr>
                <w:color w:val="000000"/>
                <w:sz w:val="18"/>
                <w:szCs w:val="18"/>
              </w:rPr>
              <w:t>To investigate the relationship between binge eating, in the broader context of eating disorder behavio</w:t>
            </w:r>
            <w:r>
              <w:rPr>
                <w:color w:val="000000"/>
                <w:sz w:val="18"/>
                <w:szCs w:val="18"/>
              </w:rPr>
              <w:t>u</w:t>
            </w:r>
            <w:r w:rsidRPr="0074554E">
              <w:rPr>
                <w:color w:val="000000"/>
                <w:sz w:val="18"/>
                <w:szCs w:val="18"/>
              </w:rPr>
              <w:t>rs, and Polycystic Ovarian Syndrome (PCOS), taking into account shared characteristics between EDs (Eating Disorders) and PCOS.</w:t>
            </w:r>
          </w:p>
        </w:tc>
        <w:tc>
          <w:tcPr>
            <w:tcW w:w="2268" w:type="dxa"/>
            <w:vAlign w:val="bottom"/>
          </w:tcPr>
          <w:p w14:paraId="1445BB9D" w14:textId="77777777" w:rsidR="00B8008E" w:rsidRPr="0074554E" w:rsidRDefault="00B8008E" w:rsidP="00835494">
            <w:pPr>
              <w:rPr>
                <w:sz w:val="18"/>
                <w:szCs w:val="18"/>
              </w:rPr>
            </w:pPr>
            <w:r w:rsidRPr="0074554E">
              <w:rPr>
                <w:sz w:val="18"/>
                <w:szCs w:val="18"/>
              </w:rPr>
              <w:t>Review (Systematic)</w:t>
            </w:r>
          </w:p>
        </w:tc>
        <w:tc>
          <w:tcPr>
            <w:tcW w:w="2126" w:type="dxa"/>
            <w:tcBorders>
              <w:top w:val="single" w:sz="4" w:space="0" w:color="auto"/>
              <w:left w:val="nil"/>
              <w:bottom w:val="single" w:sz="4" w:space="0" w:color="auto"/>
              <w:right w:val="single" w:sz="4" w:space="0" w:color="auto"/>
            </w:tcBorders>
            <w:vAlign w:val="bottom"/>
          </w:tcPr>
          <w:p w14:paraId="523B3EA4"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0BA79FB6" w14:textId="77777777" w:rsidTr="00835494">
        <w:trPr>
          <w:trHeight w:val="315"/>
        </w:trPr>
        <w:tc>
          <w:tcPr>
            <w:tcW w:w="1275" w:type="dxa"/>
            <w:noWrap/>
          </w:tcPr>
          <w:p w14:paraId="153B80E6" w14:textId="77777777" w:rsidR="00B8008E" w:rsidRPr="0074554E" w:rsidRDefault="00B8008E" w:rsidP="00835494">
            <w:pPr>
              <w:rPr>
                <w:color w:val="000000"/>
                <w:sz w:val="18"/>
                <w:szCs w:val="18"/>
              </w:rPr>
            </w:pPr>
            <w:r w:rsidRPr="0074554E">
              <w:rPr>
                <w:color w:val="000000"/>
                <w:sz w:val="18"/>
                <w:szCs w:val="18"/>
              </w:rPr>
              <w:t xml:space="preserve">Strand, Hausswolff-Juhlin &amp; Welch, 2018 </w:t>
            </w:r>
          </w:p>
        </w:tc>
        <w:tc>
          <w:tcPr>
            <w:tcW w:w="1134" w:type="dxa"/>
            <w:vAlign w:val="bottom"/>
          </w:tcPr>
          <w:p w14:paraId="26CCBC57" w14:textId="77777777" w:rsidR="00B8008E" w:rsidRPr="0074554E" w:rsidRDefault="00B8008E" w:rsidP="00835494">
            <w:pPr>
              <w:rPr>
                <w:color w:val="000000"/>
                <w:sz w:val="18"/>
                <w:szCs w:val="18"/>
              </w:rPr>
            </w:pPr>
            <w:r w:rsidRPr="0074554E">
              <w:rPr>
                <w:color w:val="000000"/>
                <w:sz w:val="18"/>
                <w:szCs w:val="18"/>
              </w:rPr>
              <w:t>Sweden</w:t>
            </w:r>
          </w:p>
        </w:tc>
        <w:tc>
          <w:tcPr>
            <w:tcW w:w="847" w:type="dxa"/>
          </w:tcPr>
          <w:p w14:paraId="176225B5" w14:textId="77777777" w:rsidR="00B8008E" w:rsidRDefault="00B8008E" w:rsidP="00835494">
            <w:pPr>
              <w:rPr>
                <w:color w:val="000000"/>
                <w:sz w:val="18"/>
                <w:szCs w:val="18"/>
              </w:rPr>
            </w:pPr>
            <w:r>
              <w:rPr>
                <w:color w:val="000000"/>
                <w:sz w:val="18"/>
                <w:szCs w:val="18"/>
              </w:rPr>
              <w:t>-</w:t>
            </w:r>
          </w:p>
        </w:tc>
        <w:tc>
          <w:tcPr>
            <w:tcW w:w="1559" w:type="dxa"/>
            <w:vAlign w:val="bottom"/>
          </w:tcPr>
          <w:p w14:paraId="2B4D4AE6"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4F3F3198" w14:textId="77777777" w:rsidR="00B8008E" w:rsidRPr="0074554E" w:rsidRDefault="00B8008E" w:rsidP="00835494">
            <w:pPr>
              <w:rPr>
                <w:color w:val="000000"/>
                <w:sz w:val="18"/>
                <w:szCs w:val="18"/>
              </w:rPr>
            </w:pPr>
            <w:r w:rsidRPr="0074554E">
              <w:rPr>
                <w:color w:val="000000"/>
                <w:sz w:val="18"/>
                <w:szCs w:val="18"/>
              </w:rPr>
              <w:t>Explore how ARFID as a diagnostic entity is conceptualized in the research literature and evaluates the diagnostic validity according to the Feighner criteria.</w:t>
            </w:r>
          </w:p>
        </w:tc>
        <w:tc>
          <w:tcPr>
            <w:tcW w:w="2268" w:type="dxa"/>
            <w:vAlign w:val="bottom"/>
          </w:tcPr>
          <w:p w14:paraId="465E7E78" w14:textId="77777777" w:rsidR="00B8008E" w:rsidRPr="0074554E" w:rsidRDefault="00B8008E" w:rsidP="00835494">
            <w:pPr>
              <w:rPr>
                <w:sz w:val="18"/>
                <w:szCs w:val="18"/>
              </w:rPr>
            </w:pPr>
            <w:r w:rsidRPr="0074554E">
              <w:rPr>
                <w:sz w:val="18"/>
                <w:szCs w:val="18"/>
              </w:rPr>
              <w:t>Review (Systematic)</w:t>
            </w:r>
          </w:p>
        </w:tc>
        <w:tc>
          <w:tcPr>
            <w:tcW w:w="2126" w:type="dxa"/>
            <w:tcBorders>
              <w:top w:val="single" w:sz="4" w:space="0" w:color="auto"/>
              <w:left w:val="nil"/>
              <w:bottom w:val="single" w:sz="4" w:space="0" w:color="auto"/>
              <w:right w:val="single" w:sz="4" w:space="0" w:color="auto"/>
            </w:tcBorders>
            <w:vAlign w:val="bottom"/>
          </w:tcPr>
          <w:p w14:paraId="32268ACD"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7D4CA7B3" w14:textId="77777777" w:rsidTr="00835494">
        <w:trPr>
          <w:trHeight w:val="315"/>
        </w:trPr>
        <w:tc>
          <w:tcPr>
            <w:tcW w:w="1275" w:type="dxa"/>
            <w:noWrap/>
          </w:tcPr>
          <w:p w14:paraId="38A6B64D" w14:textId="77777777" w:rsidR="00B8008E" w:rsidRPr="0074554E" w:rsidRDefault="00B8008E" w:rsidP="00835494">
            <w:pPr>
              <w:rPr>
                <w:color w:val="000000"/>
                <w:sz w:val="18"/>
                <w:szCs w:val="18"/>
              </w:rPr>
            </w:pPr>
            <w:r w:rsidRPr="0074554E">
              <w:rPr>
                <w:color w:val="000000"/>
                <w:sz w:val="18"/>
                <w:szCs w:val="18"/>
              </w:rPr>
              <w:t>Striegel Weissman &amp; Rosselli, 2017</w:t>
            </w:r>
          </w:p>
        </w:tc>
        <w:tc>
          <w:tcPr>
            <w:tcW w:w="1134" w:type="dxa"/>
            <w:vAlign w:val="bottom"/>
          </w:tcPr>
          <w:p w14:paraId="6EAC6FC0" w14:textId="77777777" w:rsidR="00B8008E" w:rsidRPr="0074554E" w:rsidRDefault="00B8008E" w:rsidP="00835494">
            <w:pPr>
              <w:rPr>
                <w:color w:val="000000"/>
                <w:sz w:val="18"/>
                <w:szCs w:val="18"/>
              </w:rPr>
            </w:pPr>
            <w:r w:rsidRPr="0074554E">
              <w:rPr>
                <w:color w:val="000000"/>
                <w:sz w:val="18"/>
                <w:szCs w:val="18"/>
              </w:rPr>
              <w:t>US</w:t>
            </w:r>
          </w:p>
        </w:tc>
        <w:tc>
          <w:tcPr>
            <w:tcW w:w="847" w:type="dxa"/>
          </w:tcPr>
          <w:p w14:paraId="68481966" w14:textId="77777777" w:rsidR="00B8008E" w:rsidRDefault="00B8008E" w:rsidP="00835494">
            <w:pPr>
              <w:rPr>
                <w:color w:val="000000"/>
                <w:sz w:val="18"/>
                <w:szCs w:val="18"/>
              </w:rPr>
            </w:pPr>
            <w:r>
              <w:rPr>
                <w:color w:val="000000"/>
                <w:sz w:val="18"/>
                <w:szCs w:val="18"/>
              </w:rPr>
              <w:t>-</w:t>
            </w:r>
          </w:p>
        </w:tc>
        <w:tc>
          <w:tcPr>
            <w:tcW w:w="1559" w:type="dxa"/>
            <w:vAlign w:val="bottom"/>
          </w:tcPr>
          <w:p w14:paraId="3103599D"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6891A3AA" w14:textId="77777777" w:rsidR="00B8008E" w:rsidRPr="0074554E" w:rsidRDefault="00B8008E" w:rsidP="00835494">
            <w:pPr>
              <w:rPr>
                <w:color w:val="000000"/>
                <w:sz w:val="18"/>
                <w:szCs w:val="18"/>
              </w:rPr>
            </w:pPr>
            <w:r w:rsidRPr="0074554E">
              <w:rPr>
                <w:color w:val="000000"/>
                <w:sz w:val="18"/>
                <w:szCs w:val="18"/>
              </w:rPr>
              <w:t>Provide an update of the research literature published since 2011 in three research areas: unmet treatment needs, cost of illness, and cost-effectiveness of treatments.</w:t>
            </w:r>
          </w:p>
        </w:tc>
        <w:tc>
          <w:tcPr>
            <w:tcW w:w="2268" w:type="dxa"/>
            <w:vAlign w:val="bottom"/>
          </w:tcPr>
          <w:p w14:paraId="3640A379" w14:textId="77777777" w:rsidR="00B8008E" w:rsidRPr="0074554E" w:rsidRDefault="00B8008E" w:rsidP="00835494">
            <w:pPr>
              <w:rPr>
                <w:sz w:val="18"/>
                <w:szCs w:val="18"/>
              </w:rPr>
            </w:pPr>
            <w:r w:rsidRPr="0074554E">
              <w:rPr>
                <w:sz w:val="18"/>
                <w:szCs w:val="18"/>
              </w:rPr>
              <w:t>Review (Narrative)</w:t>
            </w:r>
          </w:p>
        </w:tc>
        <w:tc>
          <w:tcPr>
            <w:tcW w:w="2126" w:type="dxa"/>
            <w:tcBorders>
              <w:top w:val="single" w:sz="4" w:space="0" w:color="auto"/>
              <w:left w:val="nil"/>
              <w:bottom w:val="single" w:sz="4" w:space="0" w:color="auto"/>
              <w:right w:val="single" w:sz="4" w:space="0" w:color="auto"/>
            </w:tcBorders>
            <w:vAlign w:val="bottom"/>
          </w:tcPr>
          <w:p w14:paraId="68CC3651" w14:textId="77777777" w:rsidR="00B8008E" w:rsidRPr="0074554E" w:rsidRDefault="00B8008E" w:rsidP="00835494">
            <w:pPr>
              <w:rPr>
                <w:color w:val="000000"/>
                <w:sz w:val="18"/>
                <w:szCs w:val="18"/>
              </w:rPr>
            </w:pPr>
            <w:r w:rsidRPr="0074554E">
              <w:rPr>
                <w:color w:val="000000"/>
                <w:sz w:val="18"/>
                <w:szCs w:val="18"/>
              </w:rPr>
              <w:t>N/A</w:t>
            </w:r>
          </w:p>
        </w:tc>
      </w:tr>
      <w:tr w:rsidR="00B8008E" w:rsidRPr="0074554E" w14:paraId="4F6F158C" w14:textId="77777777" w:rsidTr="00835494">
        <w:trPr>
          <w:trHeight w:val="315"/>
        </w:trPr>
        <w:tc>
          <w:tcPr>
            <w:tcW w:w="1275" w:type="dxa"/>
            <w:noWrap/>
          </w:tcPr>
          <w:p w14:paraId="00CA7BE9" w14:textId="77777777" w:rsidR="00B8008E" w:rsidRPr="0074554E" w:rsidRDefault="00B8008E" w:rsidP="00835494">
            <w:pPr>
              <w:rPr>
                <w:color w:val="000000"/>
                <w:sz w:val="18"/>
                <w:szCs w:val="18"/>
              </w:rPr>
            </w:pPr>
            <w:r w:rsidRPr="0074554E">
              <w:rPr>
                <w:color w:val="000000"/>
                <w:sz w:val="18"/>
                <w:szCs w:val="18"/>
              </w:rPr>
              <w:t>Toni et al., 2017</w:t>
            </w:r>
          </w:p>
        </w:tc>
        <w:tc>
          <w:tcPr>
            <w:tcW w:w="1134" w:type="dxa"/>
            <w:vAlign w:val="bottom"/>
          </w:tcPr>
          <w:p w14:paraId="7300531D" w14:textId="77777777" w:rsidR="00B8008E" w:rsidRPr="0074554E" w:rsidRDefault="00B8008E" w:rsidP="00835494">
            <w:pPr>
              <w:rPr>
                <w:color w:val="000000"/>
                <w:sz w:val="18"/>
                <w:szCs w:val="18"/>
              </w:rPr>
            </w:pPr>
            <w:r w:rsidRPr="0074554E">
              <w:rPr>
                <w:color w:val="000000"/>
                <w:sz w:val="18"/>
                <w:szCs w:val="18"/>
              </w:rPr>
              <w:t>Italy</w:t>
            </w:r>
          </w:p>
        </w:tc>
        <w:tc>
          <w:tcPr>
            <w:tcW w:w="847" w:type="dxa"/>
          </w:tcPr>
          <w:p w14:paraId="6E816596" w14:textId="77777777" w:rsidR="00B8008E" w:rsidRPr="0074554E" w:rsidRDefault="00B8008E" w:rsidP="00835494">
            <w:pPr>
              <w:rPr>
                <w:color w:val="000000"/>
                <w:sz w:val="18"/>
                <w:szCs w:val="18"/>
              </w:rPr>
            </w:pPr>
            <w:r>
              <w:rPr>
                <w:color w:val="000000"/>
                <w:sz w:val="18"/>
                <w:szCs w:val="18"/>
              </w:rPr>
              <w:t>-</w:t>
            </w:r>
          </w:p>
        </w:tc>
        <w:tc>
          <w:tcPr>
            <w:tcW w:w="1559" w:type="dxa"/>
            <w:vAlign w:val="bottom"/>
          </w:tcPr>
          <w:p w14:paraId="75232001" w14:textId="77777777" w:rsidR="00B8008E" w:rsidRPr="0074554E" w:rsidRDefault="00B8008E" w:rsidP="00835494">
            <w:pPr>
              <w:rPr>
                <w:color w:val="000000"/>
                <w:sz w:val="18"/>
                <w:szCs w:val="18"/>
              </w:rPr>
            </w:pPr>
            <w:r w:rsidRPr="0074554E">
              <w:rPr>
                <w:color w:val="000000"/>
                <w:sz w:val="18"/>
                <w:szCs w:val="18"/>
              </w:rPr>
              <w:t>N/A</w:t>
            </w:r>
          </w:p>
        </w:tc>
        <w:tc>
          <w:tcPr>
            <w:tcW w:w="5812" w:type="dxa"/>
            <w:tcBorders>
              <w:top w:val="single" w:sz="4" w:space="0" w:color="auto"/>
              <w:left w:val="nil"/>
              <w:bottom w:val="single" w:sz="4" w:space="0" w:color="auto"/>
              <w:right w:val="nil"/>
            </w:tcBorders>
            <w:vAlign w:val="bottom"/>
          </w:tcPr>
          <w:p w14:paraId="5F8FB196" w14:textId="77777777" w:rsidR="00B8008E" w:rsidRPr="0074554E" w:rsidRDefault="00B8008E" w:rsidP="00835494">
            <w:pPr>
              <w:rPr>
                <w:color w:val="000000"/>
                <w:sz w:val="18"/>
                <w:szCs w:val="18"/>
              </w:rPr>
            </w:pPr>
            <w:r w:rsidRPr="0074554E">
              <w:rPr>
                <w:color w:val="000000"/>
                <w:sz w:val="18"/>
                <w:szCs w:val="18"/>
              </w:rPr>
              <w:t>To review present knowledge about the clinical relevance of EDs and DE and possible preventive and therapeutic measures used to reduce their impact and course of type 1 diabetes.</w:t>
            </w:r>
          </w:p>
        </w:tc>
        <w:tc>
          <w:tcPr>
            <w:tcW w:w="2268" w:type="dxa"/>
            <w:vAlign w:val="bottom"/>
          </w:tcPr>
          <w:p w14:paraId="269C9EA3" w14:textId="77777777" w:rsidR="00B8008E" w:rsidRPr="0074554E" w:rsidRDefault="00B8008E" w:rsidP="00835494">
            <w:pPr>
              <w:rPr>
                <w:sz w:val="18"/>
                <w:szCs w:val="18"/>
              </w:rPr>
            </w:pPr>
            <w:r w:rsidRPr="0074554E">
              <w:rPr>
                <w:sz w:val="18"/>
                <w:szCs w:val="18"/>
              </w:rPr>
              <w:t>Review (Narrative)</w:t>
            </w:r>
          </w:p>
        </w:tc>
        <w:tc>
          <w:tcPr>
            <w:tcW w:w="2126" w:type="dxa"/>
            <w:tcBorders>
              <w:top w:val="single" w:sz="4" w:space="0" w:color="auto"/>
              <w:left w:val="nil"/>
              <w:bottom w:val="single" w:sz="4" w:space="0" w:color="auto"/>
              <w:right w:val="single" w:sz="4" w:space="0" w:color="auto"/>
            </w:tcBorders>
            <w:vAlign w:val="bottom"/>
          </w:tcPr>
          <w:p w14:paraId="617E9034" w14:textId="77777777" w:rsidR="00B8008E" w:rsidRPr="0074554E" w:rsidRDefault="00B8008E" w:rsidP="00835494">
            <w:pPr>
              <w:rPr>
                <w:color w:val="000000"/>
                <w:sz w:val="18"/>
                <w:szCs w:val="18"/>
              </w:rPr>
            </w:pPr>
            <w:r w:rsidRPr="0074554E">
              <w:rPr>
                <w:color w:val="000000"/>
                <w:sz w:val="18"/>
                <w:szCs w:val="18"/>
              </w:rPr>
              <w:t>N/A</w:t>
            </w:r>
          </w:p>
        </w:tc>
      </w:tr>
    </w:tbl>
    <w:p w14:paraId="739A82F5" w14:textId="77777777" w:rsidR="00B8008E" w:rsidRDefault="00B8008E" w:rsidP="00B8008E">
      <w:pPr>
        <w:rPr>
          <w:b/>
          <w:bCs/>
          <w:sz w:val="18"/>
          <w:szCs w:val="18"/>
        </w:rPr>
      </w:pPr>
    </w:p>
    <w:p w14:paraId="099EEED0" w14:textId="77777777" w:rsidR="00B8008E" w:rsidRPr="008353C8" w:rsidRDefault="00B8008E" w:rsidP="00B8008E">
      <w:pPr>
        <w:rPr>
          <w:sz w:val="18"/>
          <w:szCs w:val="18"/>
        </w:rPr>
      </w:pPr>
      <w:r w:rsidRPr="00DB0D59">
        <w:rPr>
          <w:b/>
          <w:bCs/>
          <w:sz w:val="18"/>
          <w:szCs w:val="18"/>
        </w:rPr>
        <w:lastRenderedPageBreak/>
        <w:t>Abbreviations –</w:t>
      </w:r>
      <w:r>
        <w:rPr>
          <w:sz w:val="18"/>
          <w:szCs w:val="18"/>
        </w:rPr>
        <w:t xml:space="preserve"> AN: Anorexia Nervosa; ARFID: Avoidant Restrictive Food Intake Disorder; BED: Binge Eating Disorder; BMI: Body Mass Index; BN: Bulimia Nervosa; CT: Controlled Trial; DE: Disordered Eating; DEB: Disordered Eating Behaviour; DM: Diabetes Mellitus; DSM: Diagnostic and Statistical Manual of Mental Disorders (American Psychiatric Association); ED: Eating Disorder; EDE-Q: Eating Disorder Examination Questionnaire; EDNOS: Eating Disorder Not Otherwise Specified; EDNOS-Wt: EDNOS due to not meeting weight criteria; EDY-Q: Eating Disturbances in Youth Questionnaire; FED: Feeding or Eating Disorder; HBI: Healthy Body Image program; ICD: International Classification of Diseases manual; NBO: ‘without Binge Eating Disorder’; NEDA: National Eating Disorders Association; NHS: National Health Service; OC: Obstetric Complications; OSFED: Other Specified Feeding or Eating Disorders; PCOS: Polycystic Ovary Syndrome; PD: Purging Disorder; RCT: Randomised Controlled Trial; SB-ED: xxx; SCOFF: Sick, Control, One-stone, Fat Food questionnaire; SE: Selective Eating; SUD: Substance Use Disorder; UK: United Kingdom; UFED: Unspecified Feeding or Eating Disorder; US: United States. </w:t>
      </w:r>
    </w:p>
    <w:p w14:paraId="00B1C20B" w14:textId="77777777" w:rsidR="002C0FFA" w:rsidRDefault="00B8008E"/>
    <w:sectPr w:rsidR="002C0FFA" w:rsidSect="00B8008E">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08E"/>
    <w:rsid w:val="00000FE3"/>
    <w:rsid w:val="000011CE"/>
    <w:rsid w:val="00003156"/>
    <w:rsid w:val="00003875"/>
    <w:rsid w:val="0000447B"/>
    <w:rsid w:val="00004653"/>
    <w:rsid w:val="000064ED"/>
    <w:rsid w:val="000105CD"/>
    <w:rsid w:val="00011C25"/>
    <w:rsid w:val="000123D9"/>
    <w:rsid w:val="00013D9D"/>
    <w:rsid w:val="0001411B"/>
    <w:rsid w:val="0001661F"/>
    <w:rsid w:val="0001757F"/>
    <w:rsid w:val="00021102"/>
    <w:rsid w:val="00021EC5"/>
    <w:rsid w:val="00022824"/>
    <w:rsid w:val="00023417"/>
    <w:rsid w:val="00026A1A"/>
    <w:rsid w:val="00031A8E"/>
    <w:rsid w:val="0003538C"/>
    <w:rsid w:val="00036C19"/>
    <w:rsid w:val="000434C2"/>
    <w:rsid w:val="00045EDA"/>
    <w:rsid w:val="00046325"/>
    <w:rsid w:val="0004770B"/>
    <w:rsid w:val="00047E9E"/>
    <w:rsid w:val="00052E66"/>
    <w:rsid w:val="0005418F"/>
    <w:rsid w:val="000541AF"/>
    <w:rsid w:val="000548A0"/>
    <w:rsid w:val="00054ECB"/>
    <w:rsid w:val="000579BE"/>
    <w:rsid w:val="00065B28"/>
    <w:rsid w:val="00070D78"/>
    <w:rsid w:val="0007189B"/>
    <w:rsid w:val="0007331B"/>
    <w:rsid w:val="00074496"/>
    <w:rsid w:val="00075952"/>
    <w:rsid w:val="000767F7"/>
    <w:rsid w:val="0008032F"/>
    <w:rsid w:val="000813B7"/>
    <w:rsid w:val="00084FB5"/>
    <w:rsid w:val="00085E90"/>
    <w:rsid w:val="000901B6"/>
    <w:rsid w:val="0009619F"/>
    <w:rsid w:val="00096476"/>
    <w:rsid w:val="00097055"/>
    <w:rsid w:val="00097B4A"/>
    <w:rsid w:val="000A1344"/>
    <w:rsid w:val="000A1E6E"/>
    <w:rsid w:val="000A4DE8"/>
    <w:rsid w:val="000B1BBD"/>
    <w:rsid w:val="000B229D"/>
    <w:rsid w:val="000B5D8D"/>
    <w:rsid w:val="000B63B5"/>
    <w:rsid w:val="000B7054"/>
    <w:rsid w:val="000B78B9"/>
    <w:rsid w:val="000B7A18"/>
    <w:rsid w:val="000C051F"/>
    <w:rsid w:val="000C0A4C"/>
    <w:rsid w:val="000C0EC9"/>
    <w:rsid w:val="000C25FF"/>
    <w:rsid w:val="000C2F76"/>
    <w:rsid w:val="000C41A9"/>
    <w:rsid w:val="000C461F"/>
    <w:rsid w:val="000C49AA"/>
    <w:rsid w:val="000C4B4A"/>
    <w:rsid w:val="000C65D1"/>
    <w:rsid w:val="000C6771"/>
    <w:rsid w:val="000D015C"/>
    <w:rsid w:val="000D1EC1"/>
    <w:rsid w:val="000D3138"/>
    <w:rsid w:val="000D3621"/>
    <w:rsid w:val="000D3732"/>
    <w:rsid w:val="000D38AF"/>
    <w:rsid w:val="000D7A6C"/>
    <w:rsid w:val="000E0388"/>
    <w:rsid w:val="000E0F6A"/>
    <w:rsid w:val="000E0FCF"/>
    <w:rsid w:val="000E4523"/>
    <w:rsid w:val="000E607E"/>
    <w:rsid w:val="000E7BB4"/>
    <w:rsid w:val="000F5453"/>
    <w:rsid w:val="000F6B65"/>
    <w:rsid w:val="00100B15"/>
    <w:rsid w:val="00102791"/>
    <w:rsid w:val="00104514"/>
    <w:rsid w:val="00111F67"/>
    <w:rsid w:val="001150EE"/>
    <w:rsid w:val="00115D27"/>
    <w:rsid w:val="00115D74"/>
    <w:rsid w:val="001161F0"/>
    <w:rsid w:val="00123370"/>
    <w:rsid w:val="00124328"/>
    <w:rsid w:val="00126033"/>
    <w:rsid w:val="00131173"/>
    <w:rsid w:val="00134D7D"/>
    <w:rsid w:val="0013567F"/>
    <w:rsid w:val="0013754F"/>
    <w:rsid w:val="00140E32"/>
    <w:rsid w:val="00141E37"/>
    <w:rsid w:val="00141E78"/>
    <w:rsid w:val="00145D4B"/>
    <w:rsid w:val="00145F12"/>
    <w:rsid w:val="001544C0"/>
    <w:rsid w:val="00157184"/>
    <w:rsid w:val="00157C41"/>
    <w:rsid w:val="00157D8B"/>
    <w:rsid w:val="00161EF2"/>
    <w:rsid w:val="001631A3"/>
    <w:rsid w:val="0017019D"/>
    <w:rsid w:val="00170500"/>
    <w:rsid w:val="00175DEB"/>
    <w:rsid w:val="001778EC"/>
    <w:rsid w:val="001802D1"/>
    <w:rsid w:val="00180D8C"/>
    <w:rsid w:val="001944AA"/>
    <w:rsid w:val="0019545F"/>
    <w:rsid w:val="001A1A84"/>
    <w:rsid w:val="001A2B69"/>
    <w:rsid w:val="001A5041"/>
    <w:rsid w:val="001A74E2"/>
    <w:rsid w:val="001B07C2"/>
    <w:rsid w:val="001B4049"/>
    <w:rsid w:val="001B4197"/>
    <w:rsid w:val="001B4B66"/>
    <w:rsid w:val="001B4B84"/>
    <w:rsid w:val="001B5880"/>
    <w:rsid w:val="001B7752"/>
    <w:rsid w:val="001C0983"/>
    <w:rsid w:val="001C346A"/>
    <w:rsid w:val="001C5124"/>
    <w:rsid w:val="001D09E2"/>
    <w:rsid w:val="001D4A86"/>
    <w:rsid w:val="001D5EAE"/>
    <w:rsid w:val="001D7948"/>
    <w:rsid w:val="001E189E"/>
    <w:rsid w:val="001E1C27"/>
    <w:rsid w:val="001E21EB"/>
    <w:rsid w:val="001E535C"/>
    <w:rsid w:val="001E60AC"/>
    <w:rsid w:val="001E61F8"/>
    <w:rsid w:val="001E7682"/>
    <w:rsid w:val="001F2BDD"/>
    <w:rsid w:val="001F5A1A"/>
    <w:rsid w:val="00201F81"/>
    <w:rsid w:val="00203365"/>
    <w:rsid w:val="00203638"/>
    <w:rsid w:val="002050DE"/>
    <w:rsid w:val="00206E77"/>
    <w:rsid w:val="00207008"/>
    <w:rsid w:val="00210519"/>
    <w:rsid w:val="00211ACE"/>
    <w:rsid w:val="00211C43"/>
    <w:rsid w:val="00217005"/>
    <w:rsid w:val="002215EB"/>
    <w:rsid w:val="00222F63"/>
    <w:rsid w:val="0022647A"/>
    <w:rsid w:val="00226D8A"/>
    <w:rsid w:val="002314BD"/>
    <w:rsid w:val="00232BFB"/>
    <w:rsid w:val="0024047A"/>
    <w:rsid w:val="00242C90"/>
    <w:rsid w:val="0024584F"/>
    <w:rsid w:val="00245AF4"/>
    <w:rsid w:val="00252CDD"/>
    <w:rsid w:val="00254232"/>
    <w:rsid w:val="00254F68"/>
    <w:rsid w:val="0026120B"/>
    <w:rsid w:val="00262DDC"/>
    <w:rsid w:val="002643A2"/>
    <w:rsid w:val="00264645"/>
    <w:rsid w:val="00264E7A"/>
    <w:rsid w:val="00265460"/>
    <w:rsid w:val="002670F3"/>
    <w:rsid w:val="00267F2A"/>
    <w:rsid w:val="00270E23"/>
    <w:rsid w:val="00272018"/>
    <w:rsid w:val="002724AB"/>
    <w:rsid w:val="00272EBD"/>
    <w:rsid w:val="00273524"/>
    <w:rsid w:val="0027457E"/>
    <w:rsid w:val="00275CD8"/>
    <w:rsid w:val="00275FDD"/>
    <w:rsid w:val="00281B08"/>
    <w:rsid w:val="00284038"/>
    <w:rsid w:val="00284CF9"/>
    <w:rsid w:val="00286349"/>
    <w:rsid w:val="00286832"/>
    <w:rsid w:val="0029139A"/>
    <w:rsid w:val="00291C53"/>
    <w:rsid w:val="00293CEE"/>
    <w:rsid w:val="002940E5"/>
    <w:rsid w:val="0029543F"/>
    <w:rsid w:val="002A4D0D"/>
    <w:rsid w:val="002A5260"/>
    <w:rsid w:val="002A74B8"/>
    <w:rsid w:val="002A791E"/>
    <w:rsid w:val="002B0CC8"/>
    <w:rsid w:val="002B141A"/>
    <w:rsid w:val="002B1BD3"/>
    <w:rsid w:val="002B377C"/>
    <w:rsid w:val="002B3D4E"/>
    <w:rsid w:val="002B583F"/>
    <w:rsid w:val="002B597D"/>
    <w:rsid w:val="002C05CD"/>
    <w:rsid w:val="002C0813"/>
    <w:rsid w:val="002C2EDA"/>
    <w:rsid w:val="002C4890"/>
    <w:rsid w:val="002C4F6E"/>
    <w:rsid w:val="002D1056"/>
    <w:rsid w:val="002D12E2"/>
    <w:rsid w:val="002D1B8B"/>
    <w:rsid w:val="002D3894"/>
    <w:rsid w:val="002D4594"/>
    <w:rsid w:val="002D495A"/>
    <w:rsid w:val="002D6AA8"/>
    <w:rsid w:val="002E2872"/>
    <w:rsid w:val="002F15A5"/>
    <w:rsid w:val="002F3C09"/>
    <w:rsid w:val="002F579C"/>
    <w:rsid w:val="00300432"/>
    <w:rsid w:val="00303D9E"/>
    <w:rsid w:val="00303DD7"/>
    <w:rsid w:val="00304BB4"/>
    <w:rsid w:val="003057C3"/>
    <w:rsid w:val="00306532"/>
    <w:rsid w:val="00306CB7"/>
    <w:rsid w:val="00313646"/>
    <w:rsid w:val="00320238"/>
    <w:rsid w:val="003230EC"/>
    <w:rsid w:val="00326732"/>
    <w:rsid w:val="00331F07"/>
    <w:rsid w:val="00332BBE"/>
    <w:rsid w:val="00334124"/>
    <w:rsid w:val="00334155"/>
    <w:rsid w:val="00334E78"/>
    <w:rsid w:val="0033643A"/>
    <w:rsid w:val="00336B55"/>
    <w:rsid w:val="00337C7F"/>
    <w:rsid w:val="00340060"/>
    <w:rsid w:val="0034046A"/>
    <w:rsid w:val="00344DFA"/>
    <w:rsid w:val="00346302"/>
    <w:rsid w:val="00346710"/>
    <w:rsid w:val="00347DE2"/>
    <w:rsid w:val="00347E85"/>
    <w:rsid w:val="0035012D"/>
    <w:rsid w:val="00350680"/>
    <w:rsid w:val="003525E3"/>
    <w:rsid w:val="003610ED"/>
    <w:rsid w:val="00361D89"/>
    <w:rsid w:val="0036270E"/>
    <w:rsid w:val="003641AC"/>
    <w:rsid w:val="00366767"/>
    <w:rsid w:val="00371501"/>
    <w:rsid w:val="003731DC"/>
    <w:rsid w:val="00376FD6"/>
    <w:rsid w:val="00380428"/>
    <w:rsid w:val="003846A7"/>
    <w:rsid w:val="00384A6F"/>
    <w:rsid w:val="00385A15"/>
    <w:rsid w:val="00385E24"/>
    <w:rsid w:val="0038633D"/>
    <w:rsid w:val="0039326C"/>
    <w:rsid w:val="003936BE"/>
    <w:rsid w:val="0039461D"/>
    <w:rsid w:val="00395EEE"/>
    <w:rsid w:val="00396766"/>
    <w:rsid w:val="00396BF8"/>
    <w:rsid w:val="003A541C"/>
    <w:rsid w:val="003A5B3E"/>
    <w:rsid w:val="003A7C72"/>
    <w:rsid w:val="003B04FD"/>
    <w:rsid w:val="003B1BD5"/>
    <w:rsid w:val="003B1E5C"/>
    <w:rsid w:val="003B54B4"/>
    <w:rsid w:val="003B6A39"/>
    <w:rsid w:val="003B725D"/>
    <w:rsid w:val="003C0758"/>
    <w:rsid w:val="003C0B07"/>
    <w:rsid w:val="003C133E"/>
    <w:rsid w:val="003C2DD7"/>
    <w:rsid w:val="003C79DB"/>
    <w:rsid w:val="003D2662"/>
    <w:rsid w:val="003D3BA2"/>
    <w:rsid w:val="003D554B"/>
    <w:rsid w:val="003E172B"/>
    <w:rsid w:val="003E24B4"/>
    <w:rsid w:val="003E3EC6"/>
    <w:rsid w:val="003E4868"/>
    <w:rsid w:val="003E5F01"/>
    <w:rsid w:val="003F0BE2"/>
    <w:rsid w:val="003F345F"/>
    <w:rsid w:val="003F3B2C"/>
    <w:rsid w:val="003F7AA7"/>
    <w:rsid w:val="00400111"/>
    <w:rsid w:val="0040086E"/>
    <w:rsid w:val="004064C3"/>
    <w:rsid w:val="004122EE"/>
    <w:rsid w:val="004135C3"/>
    <w:rsid w:val="0041511D"/>
    <w:rsid w:val="004159A2"/>
    <w:rsid w:val="00416D45"/>
    <w:rsid w:val="004174B0"/>
    <w:rsid w:val="00417B7F"/>
    <w:rsid w:val="0042259C"/>
    <w:rsid w:val="00427A7B"/>
    <w:rsid w:val="00430580"/>
    <w:rsid w:val="004317C8"/>
    <w:rsid w:val="00434005"/>
    <w:rsid w:val="004346EE"/>
    <w:rsid w:val="00434DA9"/>
    <w:rsid w:val="00440EB8"/>
    <w:rsid w:val="00444A1B"/>
    <w:rsid w:val="00446702"/>
    <w:rsid w:val="00450C3A"/>
    <w:rsid w:val="004523BB"/>
    <w:rsid w:val="00453389"/>
    <w:rsid w:val="004552AB"/>
    <w:rsid w:val="004567E0"/>
    <w:rsid w:val="004630FE"/>
    <w:rsid w:val="00466289"/>
    <w:rsid w:val="00471482"/>
    <w:rsid w:val="00471ED6"/>
    <w:rsid w:val="00471F70"/>
    <w:rsid w:val="004720FD"/>
    <w:rsid w:val="00473196"/>
    <w:rsid w:val="004734A7"/>
    <w:rsid w:val="0047382D"/>
    <w:rsid w:val="00473857"/>
    <w:rsid w:val="004745CA"/>
    <w:rsid w:val="004753FA"/>
    <w:rsid w:val="00482AE2"/>
    <w:rsid w:val="00483FFA"/>
    <w:rsid w:val="0048425D"/>
    <w:rsid w:val="0048449F"/>
    <w:rsid w:val="00485600"/>
    <w:rsid w:val="004857ED"/>
    <w:rsid w:val="00490E88"/>
    <w:rsid w:val="00492F63"/>
    <w:rsid w:val="00493809"/>
    <w:rsid w:val="004A4387"/>
    <w:rsid w:val="004A4B7F"/>
    <w:rsid w:val="004A5CF9"/>
    <w:rsid w:val="004B00FE"/>
    <w:rsid w:val="004B2D41"/>
    <w:rsid w:val="004B57EF"/>
    <w:rsid w:val="004B5FA6"/>
    <w:rsid w:val="004B6C86"/>
    <w:rsid w:val="004C1000"/>
    <w:rsid w:val="004C283B"/>
    <w:rsid w:val="004C7CD4"/>
    <w:rsid w:val="004C7F12"/>
    <w:rsid w:val="004D08A7"/>
    <w:rsid w:val="004D23F7"/>
    <w:rsid w:val="004D340B"/>
    <w:rsid w:val="004D6D38"/>
    <w:rsid w:val="004D6E6F"/>
    <w:rsid w:val="004D731A"/>
    <w:rsid w:val="004D76FB"/>
    <w:rsid w:val="004E1B30"/>
    <w:rsid w:val="004E1CFC"/>
    <w:rsid w:val="004E3B50"/>
    <w:rsid w:val="004E50B5"/>
    <w:rsid w:val="004E5C1E"/>
    <w:rsid w:val="004E63D0"/>
    <w:rsid w:val="004E6DB3"/>
    <w:rsid w:val="004E7CF4"/>
    <w:rsid w:val="004F301A"/>
    <w:rsid w:val="004F322B"/>
    <w:rsid w:val="004F547A"/>
    <w:rsid w:val="004F5574"/>
    <w:rsid w:val="004F579C"/>
    <w:rsid w:val="004F5ECF"/>
    <w:rsid w:val="004F6A85"/>
    <w:rsid w:val="004F6E43"/>
    <w:rsid w:val="00505EA2"/>
    <w:rsid w:val="005062F9"/>
    <w:rsid w:val="00514601"/>
    <w:rsid w:val="00515D22"/>
    <w:rsid w:val="00517353"/>
    <w:rsid w:val="00520674"/>
    <w:rsid w:val="00520C57"/>
    <w:rsid w:val="00523A90"/>
    <w:rsid w:val="005300D3"/>
    <w:rsid w:val="00534639"/>
    <w:rsid w:val="005349C2"/>
    <w:rsid w:val="00534ACC"/>
    <w:rsid w:val="005369B5"/>
    <w:rsid w:val="005441AA"/>
    <w:rsid w:val="00547110"/>
    <w:rsid w:val="00547A32"/>
    <w:rsid w:val="005520FE"/>
    <w:rsid w:val="00553A52"/>
    <w:rsid w:val="00554377"/>
    <w:rsid w:val="00555A75"/>
    <w:rsid w:val="00556BE9"/>
    <w:rsid w:val="005578F7"/>
    <w:rsid w:val="00557CA4"/>
    <w:rsid w:val="00560320"/>
    <w:rsid w:val="00562777"/>
    <w:rsid w:val="0056606C"/>
    <w:rsid w:val="005678B5"/>
    <w:rsid w:val="00572399"/>
    <w:rsid w:val="00580CAC"/>
    <w:rsid w:val="00585E4E"/>
    <w:rsid w:val="00590A00"/>
    <w:rsid w:val="00593B8F"/>
    <w:rsid w:val="0059548D"/>
    <w:rsid w:val="00597278"/>
    <w:rsid w:val="005A18B6"/>
    <w:rsid w:val="005A26EC"/>
    <w:rsid w:val="005A286B"/>
    <w:rsid w:val="005A320C"/>
    <w:rsid w:val="005A4285"/>
    <w:rsid w:val="005A6C41"/>
    <w:rsid w:val="005A6EA6"/>
    <w:rsid w:val="005B05A9"/>
    <w:rsid w:val="005B0672"/>
    <w:rsid w:val="005B0991"/>
    <w:rsid w:val="005B179F"/>
    <w:rsid w:val="005B49B5"/>
    <w:rsid w:val="005B5271"/>
    <w:rsid w:val="005B6D65"/>
    <w:rsid w:val="005B7C10"/>
    <w:rsid w:val="005C75D0"/>
    <w:rsid w:val="005D02AC"/>
    <w:rsid w:val="005D03EE"/>
    <w:rsid w:val="005D0D29"/>
    <w:rsid w:val="005D12B2"/>
    <w:rsid w:val="005D4EF9"/>
    <w:rsid w:val="005D70A7"/>
    <w:rsid w:val="005E168A"/>
    <w:rsid w:val="005E28D7"/>
    <w:rsid w:val="005E56B6"/>
    <w:rsid w:val="005E580B"/>
    <w:rsid w:val="005E6569"/>
    <w:rsid w:val="005E72FB"/>
    <w:rsid w:val="005F429B"/>
    <w:rsid w:val="005F5DF1"/>
    <w:rsid w:val="005F7397"/>
    <w:rsid w:val="005F786E"/>
    <w:rsid w:val="00600259"/>
    <w:rsid w:val="00600F76"/>
    <w:rsid w:val="0060199E"/>
    <w:rsid w:val="0060346C"/>
    <w:rsid w:val="00604DD9"/>
    <w:rsid w:val="0060568C"/>
    <w:rsid w:val="00606859"/>
    <w:rsid w:val="00606D53"/>
    <w:rsid w:val="00613E83"/>
    <w:rsid w:val="00614330"/>
    <w:rsid w:val="0061495F"/>
    <w:rsid w:val="0061642C"/>
    <w:rsid w:val="00616AD9"/>
    <w:rsid w:val="0062035F"/>
    <w:rsid w:val="00623124"/>
    <w:rsid w:val="00623E3B"/>
    <w:rsid w:val="00626547"/>
    <w:rsid w:val="00626DF2"/>
    <w:rsid w:val="00630D50"/>
    <w:rsid w:val="006343BB"/>
    <w:rsid w:val="00634644"/>
    <w:rsid w:val="0064113D"/>
    <w:rsid w:val="00641347"/>
    <w:rsid w:val="00642F71"/>
    <w:rsid w:val="00643ABF"/>
    <w:rsid w:val="00644872"/>
    <w:rsid w:val="00646F3D"/>
    <w:rsid w:val="00647A0E"/>
    <w:rsid w:val="0065188D"/>
    <w:rsid w:val="0065658B"/>
    <w:rsid w:val="00657965"/>
    <w:rsid w:val="00660CE9"/>
    <w:rsid w:val="00663C24"/>
    <w:rsid w:val="00663FF7"/>
    <w:rsid w:val="00667CFB"/>
    <w:rsid w:val="00670079"/>
    <w:rsid w:val="006766AD"/>
    <w:rsid w:val="0068150B"/>
    <w:rsid w:val="00683258"/>
    <w:rsid w:val="006842AB"/>
    <w:rsid w:val="006852F0"/>
    <w:rsid w:val="00686AB9"/>
    <w:rsid w:val="00690206"/>
    <w:rsid w:val="006915D9"/>
    <w:rsid w:val="00692555"/>
    <w:rsid w:val="006938A1"/>
    <w:rsid w:val="00695975"/>
    <w:rsid w:val="006A0D31"/>
    <w:rsid w:val="006A172F"/>
    <w:rsid w:val="006A2165"/>
    <w:rsid w:val="006A32E5"/>
    <w:rsid w:val="006A3953"/>
    <w:rsid w:val="006A47FD"/>
    <w:rsid w:val="006A5924"/>
    <w:rsid w:val="006A6596"/>
    <w:rsid w:val="006A7BC9"/>
    <w:rsid w:val="006B336D"/>
    <w:rsid w:val="006B3D14"/>
    <w:rsid w:val="006B3FBC"/>
    <w:rsid w:val="006B52A7"/>
    <w:rsid w:val="006B5BCC"/>
    <w:rsid w:val="006B7D6D"/>
    <w:rsid w:val="006C0721"/>
    <w:rsid w:val="006C7FED"/>
    <w:rsid w:val="006D17B5"/>
    <w:rsid w:val="006D4535"/>
    <w:rsid w:val="006D5CCA"/>
    <w:rsid w:val="006D6F4F"/>
    <w:rsid w:val="006E07D8"/>
    <w:rsid w:val="006E4EDE"/>
    <w:rsid w:val="006E5225"/>
    <w:rsid w:val="006E749E"/>
    <w:rsid w:val="006F0410"/>
    <w:rsid w:val="006F1CD8"/>
    <w:rsid w:val="006F2190"/>
    <w:rsid w:val="006F2DCE"/>
    <w:rsid w:val="006F6830"/>
    <w:rsid w:val="006F72D4"/>
    <w:rsid w:val="00701BE2"/>
    <w:rsid w:val="00703625"/>
    <w:rsid w:val="00705C1F"/>
    <w:rsid w:val="00707293"/>
    <w:rsid w:val="00707F55"/>
    <w:rsid w:val="00710BD7"/>
    <w:rsid w:val="00710CE7"/>
    <w:rsid w:val="00712947"/>
    <w:rsid w:val="00713316"/>
    <w:rsid w:val="00716E65"/>
    <w:rsid w:val="00717257"/>
    <w:rsid w:val="00717C24"/>
    <w:rsid w:val="00723D46"/>
    <w:rsid w:val="007258B8"/>
    <w:rsid w:val="007264DC"/>
    <w:rsid w:val="007278FF"/>
    <w:rsid w:val="0073040A"/>
    <w:rsid w:val="00731A5C"/>
    <w:rsid w:val="007327CB"/>
    <w:rsid w:val="007372E1"/>
    <w:rsid w:val="007436DF"/>
    <w:rsid w:val="007439DC"/>
    <w:rsid w:val="00747373"/>
    <w:rsid w:val="007475D6"/>
    <w:rsid w:val="00750648"/>
    <w:rsid w:val="00753C67"/>
    <w:rsid w:val="00754C2B"/>
    <w:rsid w:val="0075630A"/>
    <w:rsid w:val="00762EA1"/>
    <w:rsid w:val="00764124"/>
    <w:rsid w:val="00764441"/>
    <w:rsid w:val="00765A84"/>
    <w:rsid w:val="00766BEC"/>
    <w:rsid w:val="00767C18"/>
    <w:rsid w:val="00774CDF"/>
    <w:rsid w:val="00775693"/>
    <w:rsid w:val="0077686F"/>
    <w:rsid w:val="007768FD"/>
    <w:rsid w:val="00777D1B"/>
    <w:rsid w:val="007807DB"/>
    <w:rsid w:val="00780884"/>
    <w:rsid w:val="007809E3"/>
    <w:rsid w:val="00781ACE"/>
    <w:rsid w:val="0078231F"/>
    <w:rsid w:val="007827F2"/>
    <w:rsid w:val="00783677"/>
    <w:rsid w:val="00784B24"/>
    <w:rsid w:val="00787266"/>
    <w:rsid w:val="00787539"/>
    <w:rsid w:val="0079065A"/>
    <w:rsid w:val="00794718"/>
    <w:rsid w:val="00794E61"/>
    <w:rsid w:val="0079777E"/>
    <w:rsid w:val="00797C10"/>
    <w:rsid w:val="007A1C83"/>
    <w:rsid w:val="007A3009"/>
    <w:rsid w:val="007A464A"/>
    <w:rsid w:val="007A4A3C"/>
    <w:rsid w:val="007A7983"/>
    <w:rsid w:val="007B486B"/>
    <w:rsid w:val="007C0ADF"/>
    <w:rsid w:val="007C0D47"/>
    <w:rsid w:val="007C1093"/>
    <w:rsid w:val="007C1822"/>
    <w:rsid w:val="007C19CA"/>
    <w:rsid w:val="007C3E26"/>
    <w:rsid w:val="007D003A"/>
    <w:rsid w:val="007D39DA"/>
    <w:rsid w:val="007D4427"/>
    <w:rsid w:val="007D7C75"/>
    <w:rsid w:val="007E1E81"/>
    <w:rsid w:val="007E21B6"/>
    <w:rsid w:val="007E302F"/>
    <w:rsid w:val="007E5374"/>
    <w:rsid w:val="007E57C6"/>
    <w:rsid w:val="007F069C"/>
    <w:rsid w:val="007F16E0"/>
    <w:rsid w:val="007F48DE"/>
    <w:rsid w:val="007F57F9"/>
    <w:rsid w:val="007F5E40"/>
    <w:rsid w:val="007F6D72"/>
    <w:rsid w:val="007F7C99"/>
    <w:rsid w:val="008008A7"/>
    <w:rsid w:val="00803AE2"/>
    <w:rsid w:val="00804DA7"/>
    <w:rsid w:val="008071BE"/>
    <w:rsid w:val="0081246E"/>
    <w:rsid w:val="008128D1"/>
    <w:rsid w:val="0081312E"/>
    <w:rsid w:val="00815D18"/>
    <w:rsid w:val="00817676"/>
    <w:rsid w:val="00817783"/>
    <w:rsid w:val="00817BCE"/>
    <w:rsid w:val="00820620"/>
    <w:rsid w:val="00820CE7"/>
    <w:rsid w:val="00824142"/>
    <w:rsid w:val="00827B02"/>
    <w:rsid w:val="00831723"/>
    <w:rsid w:val="00832C67"/>
    <w:rsid w:val="00832F70"/>
    <w:rsid w:val="00833048"/>
    <w:rsid w:val="008356EB"/>
    <w:rsid w:val="00842B09"/>
    <w:rsid w:val="00843C18"/>
    <w:rsid w:val="00843CAD"/>
    <w:rsid w:val="008450CA"/>
    <w:rsid w:val="008457CD"/>
    <w:rsid w:val="00854BE5"/>
    <w:rsid w:val="00860472"/>
    <w:rsid w:val="00862647"/>
    <w:rsid w:val="0086528E"/>
    <w:rsid w:val="00865E1B"/>
    <w:rsid w:val="00871EB5"/>
    <w:rsid w:val="00872665"/>
    <w:rsid w:val="008731A9"/>
    <w:rsid w:val="00874630"/>
    <w:rsid w:val="00874C5B"/>
    <w:rsid w:val="0087684F"/>
    <w:rsid w:val="008805F6"/>
    <w:rsid w:val="00880603"/>
    <w:rsid w:val="00881BF8"/>
    <w:rsid w:val="00885A82"/>
    <w:rsid w:val="00890519"/>
    <w:rsid w:val="008948FC"/>
    <w:rsid w:val="00896206"/>
    <w:rsid w:val="008A3623"/>
    <w:rsid w:val="008A3B55"/>
    <w:rsid w:val="008A5578"/>
    <w:rsid w:val="008A6EFA"/>
    <w:rsid w:val="008B109D"/>
    <w:rsid w:val="008B4EC6"/>
    <w:rsid w:val="008B6624"/>
    <w:rsid w:val="008C0E59"/>
    <w:rsid w:val="008C43D6"/>
    <w:rsid w:val="008C4FAE"/>
    <w:rsid w:val="008D094B"/>
    <w:rsid w:val="008D1836"/>
    <w:rsid w:val="008D2315"/>
    <w:rsid w:val="008D5216"/>
    <w:rsid w:val="008D58E7"/>
    <w:rsid w:val="008D6770"/>
    <w:rsid w:val="008E0B7B"/>
    <w:rsid w:val="008E1188"/>
    <w:rsid w:val="008E1448"/>
    <w:rsid w:val="008E523D"/>
    <w:rsid w:val="008E59DA"/>
    <w:rsid w:val="008E5D4C"/>
    <w:rsid w:val="008F1599"/>
    <w:rsid w:val="008F2915"/>
    <w:rsid w:val="008F2B8D"/>
    <w:rsid w:val="008F2C2B"/>
    <w:rsid w:val="008F4761"/>
    <w:rsid w:val="008F4AC9"/>
    <w:rsid w:val="008F765F"/>
    <w:rsid w:val="008F7FCB"/>
    <w:rsid w:val="00900BED"/>
    <w:rsid w:val="00904393"/>
    <w:rsid w:val="009060D9"/>
    <w:rsid w:val="00910133"/>
    <w:rsid w:val="00913FBF"/>
    <w:rsid w:val="009145D5"/>
    <w:rsid w:val="009148B7"/>
    <w:rsid w:val="0091537F"/>
    <w:rsid w:val="009153BB"/>
    <w:rsid w:val="009257F9"/>
    <w:rsid w:val="00927F4B"/>
    <w:rsid w:val="00932082"/>
    <w:rsid w:val="00933D4A"/>
    <w:rsid w:val="00934761"/>
    <w:rsid w:val="0093770E"/>
    <w:rsid w:val="009410CC"/>
    <w:rsid w:val="009423EF"/>
    <w:rsid w:val="00945DE5"/>
    <w:rsid w:val="00946BA6"/>
    <w:rsid w:val="00946EC3"/>
    <w:rsid w:val="00947551"/>
    <w:rsid w:val="00953F0F"/>
    <w:rsid w:val="009566EC"/>
    <w:rsid w:val="0095778B"/>
    <w:rsid w:val="009578DA"/>
    <w:rsid w:val="00957AB0"/>
    <w:rsid w:val="00960299"/>
    <w:rsid w:val="00960CCB"/>
    <w:rsid w:val="00960D1C"/>
    <w:rsid w:val="009610FC"/>
    <w:rsid w:val="00962BB7"/>
    <w:rsid w:val="00964831"/>
    <w:rsid w:val="00965FA8"/>
    <w:rsid w:val="0097023D"/>
    <w:rsid w:val="00970912"/>
    <w:rsid w:val="009728E8"/>
    <w:rsid w:val="0097412D"/>
    <w:rsid w:val="009749E9"/>
    <w:rsid w:val="00974D54"/>
    <w:rsid w:val="00976998"/>
    <w:rsid w:val="009769CC"/>
    <w:rsid w:val="00976B69"/>
    <w:rsid w:val="00976DC3"/>
    <w:rsid w:val="00977DFC"/>
    <w:rsid w:val="00980329"/>
    <w:rsid w:val="00981F04"/>
    <w:rsid w:val="00985D4D"/>
    <w:rsid w:val="00985D8D"/>
    <w:rsid w:val="00986525"/>
    <w:rsid w:val="00991AFA"/>
    <w:rsid w:val="00992BAD"/>
    <w:rsid w:val="00992ED3"/>
    <w:rsid w:val="009A1125"/>
    <w:rsid w:val="009A32EA"/>
    <w:rsid w:val="009A3E02"/>
    <w:rsid w:val="009A41F2"/>
    <w:rsid w:val="009A593E"/>
    <w:rsid w:val="009A62C9"/>
    <w:rsid w:val="009B0083"/>
    <w:rsid w:val="009B1792"/>
    <w:rsid w:val="009B24E4"/>
    <w:rsid w:val="009B2EA1"/>
    <w:rsid w:val="009B306E"/>
    <w:rsid w:val="009B70BC"/>
    <w:rsid w:val="009C0B68"/>
    <w:rsid w:val="009C0C76"/>
    <w:rsid w:val="009C23C0"/>
    <w:rsid w:val="009C249B"/>
    <w:rsid w:val="009C261C"/>
    <w:rsid w:val="009C5352"/>
    <w:rsid w:val="009C5C5F"/>
    <w:rsid w:val="009C6A67"/>
    <w:rsid w:val="009D177A"/>
    <w:rsid w:val="009E094E"/>
    <w:rsid w:val="009E0F5A"/>
    <w:rsid w:val="009E228A"/>
    <w:rsid w:val="009E3BF0"/>
    <w:rsid w:val="009E7639"/>
    <w:rsid w:val="009E7C0A"/>
    <w:rsid w:val="009F5697"/>
    <w:rsid w:val="009F689F"/>
    <w:rsid w:val="00A012F7"/>
    <w:rsid w:val="00A01AF9"/>
    <w:rsid w:val="00A03CDF"/>
    <w:rsid w:val="00A0702C"/>
    <w:rsid w:val="00A11A53"/>
    <w:rsid w:val="00A121D4"/>
    <w:rsid w:val="00A138C9"/>
    <w:rsid w:val="00A13FEA"/>
    <w:rsid w:val="00A24A2E"/>
    <w:rsid w:val="00A25274"/>
    <w:rsid w:val="00A26483"/>
    <w:rsid w:val="00A2780D"/>
    <w:rsid w:val="00A27B6A"/>
    <w:rsid w:val="00A301CB"/>
    <w:rsid w:val="00A31201"/>
    <w:rsid w:val="00A33069"/>
    <w:rsid w:val="00A335B3"/>
    <w:rsid w:val="00A34235"/>
    <w:rsid w:val="00A35EC2"/>
    <w:rsid w:val="00A35F35"/>
    <w:rsid w:val="00A36490"/>
    <w:rsid w:val="00A37D11"/>
    <w:rsid w:val="00A41C97"/>
    <w:rsid w:val="00A42C4B"/>
    <w:rsid w:val="00A43E75"/>
    <w:rsid w:val="00A449C0"/>
    <w:rsid w:val="00A4534B"/>
    <w:rsid w:val="00A45597"/>
    <w:rsid w:val="00A462CF"/>
    <w:rsid w:val="00A46566"/>
    <w:rsid w:val="00A47A38"/>
    <w:rsid w:val="00A526F9"/>
    <w:rsid w:val="00A53D7E"/>
    <w:rsid w:val="00A5506B"/>
    <w:rsid w:val="00A556C3"/>
    <w:rsid w:val="00A55DFE"/>
    <w:rsid w:val="00A57C6F"/>
    <w:rsid w:val="00A604FB"/>
    <w:rsid w:val="00A6080D"/>
    <w:rsid w:val="00A62C04"/>
    <w:rsid w:val="00A65B81"/>
    <w:rsid w:val="00A726B4"/>
    <w:rsid w:val="00A743BF"/>
    <w:rsid w:val="00A75D01"/>
    <w:rsid w:val="00A767B0"/>
    <w:rsid w:val="00A776AA"/>
    <w:rsid w:val="00A77D9F"/>
    <w:rsid w:val="00A80796"/>
    <w:rsid w:val="00A80843"/>
    <w:rsid w:val="00A827F8"/>
    <w:rsid w:val="00A837A1"/>
    <w:rsid w:val="00A854FA"/>
    <w:rsid w:val="00A862B8"/>
    <w:rsid w:val="00A87070"/>
    <w:rsid w:val="00A910D8"/>
    <w:rsid w:val="00A915E7"/>
    <w:rsid w:val="00A91B19"/>
    <w:rsid w:val="00A96646"/>
    <w:rsid w:val="00AA03BE"/>
    <w:rsid w:val="00AA1C4F"/>
    <w:rsid w:val="00AA2AB0"/>
    <w:rsid w:val="00AA3883"/>
    <w:rsid w:val="00AA4A2B"/>
    <w:rsid w:val="00AA65F1"/>
    <w:rsid w:val="00AB5AC7"/>
    <w:rsid w:val="00AB5CED"/>
    <w:rsid w:val="00AB6AD4"/>
    <w:rsid w:val="00AB7C79"/>
    <w:rsid w:val="00AC7202"/>
    <w:rsid w:val="00AC7226"/>
    <w:rsid w:val="00AD0971"/>
    <w:rsid w:val="00AD0D23"/>
    <w:rsid w:val="00AD4B6B"/>
    <w:rsid w:val="00AD4D40"/>
    <w:rsid w:val="00AD761C"/>
    <w:rsid w:val="00AD7DCD"/>
    <w:rsid w:val="00AE0150"/>
    <w:rsid w:val="00AE04D1"/>
    <w:rsid w:val="00AE47C4"/>
    <w:rsid w:val="00AE480A"/>
    <w:rsid w:val="00AE5930"/>
    <w:rsid w:val="00AE61E9"/>
    <w:rsid w:val="00AE79E8"/>
    <w:rsid w:val="00AF127B"/>
    <w:rsid w:val="00AF2A2F"/>
    <w:rsid w:val="00AF4666"/>
    <w:rsid w:val="00AF590D"/>
    <w:rsid w:val="00AF6C9D"/>
    <w:rsid w:val="00AF7263"/>
    <w:rsid w:val="00B00692"/>
    <w:rsid w:val="00B00696"/>
    <w:rsid w:val="00B00904"/>
    <w:rsid w:val="00B06847"/>
    <w:rsid w:val="00B13517"/>
    <w:rsid w:val="00B138FF"/>
    <w:rsid w:val="00B13FAA"/>
    <w:rsid w:val="00B14015"/>
    <w:rsid w:val="00B20E0F"/>
    <w:rsid w:val="00B22484"/>
    <w:rsid w:val="00B224A1"/>
    <w:rsid w:val="00B23A5A"/>
    <w:rsid w:val="00B246B4"/>
    <w:rsid w:val="00B24E58"/>
    <w:rsid w:val="00B277A1"/>
    <w:rsid w:val="00B314B0"/>
    <w:rsid w:val="00B34024"/>
    <w:rsid w:val="00B350A7"/>
    <w:rsid w:val="00B37252"/>
    <w:rsid w:val="00B37FEF"/>
    <w:rsid w:val="00B412BB"/>
    <w:rsid w:val="00B45570"/>
    <w:rsid w:val="00B45F1F"/>
    <w:rsid w:val="00B50B3D"/>
    <w:rsid w:val="00B522A2"/>
    <w:rsid w:val="00B54CD2"/>
    <w:rsid w:val="00B577B9"/>
    <w:rsid w:val="00B57ABC"/>
    <w:rsid w:val="00B61033"/>
    <w:rsid w:val="00B63224"/>
    <w:rsid w:val="00B63FBF"/>
    <w:rsid w:val="00B6536D"/>
    <w:rsid w:val="00B6554F"/>
    <w:rsid w:val="00B70867"/>
    <w:rsid w:val="00B70E4E"/>
    <w:rsid w:val="00B7468D"/>
    <w:rsid w:val="00B74DE0"/>
    <w:rsid w:val="00B8008E"/>
    <w:rsid w:val="00B80D71"/>
    <w:rsid w:val="00B918B6"/>
    <w:rsid w:val="00B9202F"/>
    <w:rsid w:val="00B92B34"/>
    <w:rsid w:val="00B937E6"/>
    <w:rsid w:val="00B93885"/>
    <w:rsid w:val="00B93908"/>
    <w:rsid w:val="00B951BA"/>
    <w:rsid w:val="00B955BC"/>
    <w:rsid w:val="00B96266"/>
    <w:rsid w:val="00B96297"/>
    <w:rsid w:val="00BA1340"/>
    <w:rsid w:val="00BA269A"/>
    <w:rsid w:val="00BA3953"/>
    <w:rsid w:val="00BA48CC"/>
    <w:rsid w:val="00BB273D"/>
    <w:rsid w:val="00BB3434"/>
    <w:rsid w:val="00BB3AE0"/>
    <w:rsid w:val="00BB68DE"/>
    <w:rsid w:val="00BB6901"/>
    <w:rsid w:val="00BB7C14"/>
    <w:rsid w:val="00BB7E76"/>
    <w:rsid w:val="00BB7EB3"/>
    <w:rsid w:val="00BC041E"/>
    <w:rsid w:val="00BC5661"/>
    <w:rsid w:val="00BC5BB3"/>
    <w:rsid w:val="00BC7342"/>
    <w:rsid w:val="00BD1074"/>
    <w:rsid w:val="00BD21A9"/>
    <w:rsid w:val="00BD4CB2"/>
    <w:rsid w:val="00BD63BB"/>
    <w:rsid w:val="00BD7A3F"/>
    <w:rsid w:val="00BD7C9B"/>
    <w:rsid w:val="00BE0F9B"/>
    <w:rsid w:val="00BE2DB7"/>
    <w:rsid w:val="00BE3D2A"/>
    <w:rsid w:val="00BE4EFF"/>
    <w:rsid w:val="00BE632B"/>
    <w:rsid w:val="00BF5CF5"/>
    <w:rsid w:val="00C014B3"/>
    <w:rsid w:val="00C05BD3"/>
    <w:rsid w:val="00C068EC"/>
    <w:rsid w:val="00C07A29"/>
    <w:rsid w:val="00C07F98"/>
    <w:rsid w:val="00C110B9"/>
    <w:rsid w:val="00C1259D"/>
    <w:rsid w:val="00C12950"/>
    <w:rsid w:val="00C13EDD"/>
    <w:rsid w:val="00C168FA"/>
    <w:rsid w:val="00C16A74"/>
    <w:rsid w:val="00C224B1"/>
    <w:rsid w:val="00C22F45"/>
    <w:rsid w:val="00C2436F"/>
    <w:rsid w:val="00C3011D"/>
    <w:rsid w:val="00C30388"/>
    <w:rsid w:val="00C33394"/>
    <w:rsid w:val="00C42602"/>
    <w:rsid w:val="00C4471B"/>
    <w:rsid w:val="00C45C8F"/>
    <w:rsid w:val="00C52FE6"/>
    <w:rsid w:val="00C53925"/>
    <w:rsid w:val="00C53DDD"/>
    <w:rsid w:val="00C54DE7"/>
    <w:rsid w:val="00C559DB"/>
    <w:rsid w:val="00C5692C"/>
    <w:rsid w:val="00C56EE4"/>
    <w:rsid w:val="00C570E4"/>
    <w:rsid w:val="00C62BBF"/>
    <w:rsid w:val="00C700FC"/>
    <w:rsid w:val="00C70E03"/>
    <w:rsid w:val="00C756A5"/>
    <w:rsid w:val="00C774C5"/>
    <w:rsid w:val="00C77B40"/>
    <w:rsid w:val="00C804C0"/>
    <w:rsid w:val="00C83E96"/>
    <w:rsid w:val="00C842C0"/>
    <w:rsid w:val="00C90F2B"/>
    <w:rsid w:val="00C91473"/>
    <w:rsid w:val="00C932C7"/>
    <w:rsid w:val="00C94FF3"/>
    <w:rsid w:val="00C95961"/>
    <w:rsid w:val="00C9669E"/>
    <w:rsid w:val="00C97CE1"/>
    <w:rsid w:val="00C97FBB"/>
    <w:rsid w:val="00CA18D4"/>
    <w:rsid w:val="00CA26A6"/>
    <w:rsid w:val="00CA4EA0"/>
    <w:rsid w:val="00CA5161"/>
    <w:rsid w:val="00CA64C7"/>
    <w:rsid w:val="00CA7A9F"/>
    <w:rsid w:val="00CB2182"/>
    <w:rsid w:val="00CB2948"/>
    <w:rsid w:val="00CB4438"/>
    <w:rsid w:val="00CB7950"/>
    <w:rsid w:val="00CC0F4C"/>
    <w:rsid w:val="00CC2AB7"/>
    <w:rsid w:val="00CC2D7D"/>
    <w:rsid w:val="00CC4069"/>
    <w:rsid w:val="00CD2117"/>
    <w:rsid w:val="00CD61B0"/>
    <w:rsid w:val="00CD62F7"/>
    <w:rsid w:val="00CE4197"/>
    <w:rsid w:val="00CF6420"/>
    <w:rsid w:val="00CF6C5C"/>
    <w:rsid w:val="00D00BDF"/>
    <w:rsid w:val="00D042EA"/>
    <w:rsid w:val="00D043C8"/>
    <w:rsid w:val="00D06251"/>
    <w:rsid w:val="00D06407"/>
    <w:rsid w:val="00D06C0D"/>
    <w:rsid w:val="00D06E18"/>
    <w:rsid w:val="00D073F7"/>
    <w:rsid w:val="00D10042"/>
    <w:rsid w:val="00D13D89"/>
    <w:rsid w:val="00D14517"/>
    <w:rsid w:val="00D15C44"/>
    <w:rsid w:val="00D17615"/>
    <w:rsid w:val="00D22C21"/>
    <w:rsid w:val="00D24E0B"/>
    <w:rsid w:val="00D2515F"/>
    <w:rsid w:val="00D25B24"/>
    <w:rsid w:val="00D260B5"/>
    <w:rsid w:val="00D30E31"/>
    <w:rsid w:val="00D33965"/>
    <w:rsid w:val="00D368C6"/>
    <w:rsid w:val="00D37F66"/>
    <w:rsid w:val="00D44F3F"/>
    <w:rsid w:val="00D47BE9"/>
    <w:rsid w:val="00D507BB"/>
    <w:rsid w:val="00D50938"/>
    <w:rsid w:val="00D5298C"/>
    <w:rsid w:val="00D57848"/>
    <w:rsid w:val="00D61C68"/>
    <w:rsid w:val="00D62AB6"/>
    <w:rsid w:val="00D6359E"/>
    <w:rsid w:val="00D66011"/>
    <w:rsid w:val="00D66B63"/>
    <w:rsid w:val="00D70000"/>
    <w:rsid w:val="00D71C6B"/>
    <w:rsid w:val="00D734EE"/>
    <w:rsid w:val="00D7356A"/>
    <w:rsid w:val="00D73BD7"/>
    <w:rsid w:val="00D74B49"/>
    <w:rsid w:val="00D75B8F"/>
    <w:rsid w:val="00D75FBD"/>
    <w:rsid w:val="00D760A2"/>
    <w:rsid w:val="00D76D56"/>
    <w:rsid w:val="00D76E81"/>
    <w:rsid w:val="00D8343E"/>
    <w:rsid w:val="00D839D0"/>
    <w:rsid w:val="00D8497C"/>
    <w:rsid w:val="00D868C1"/>
    <w:rsid w:val="00D8700A"/>
    <w:rsid w:val="00D87119"/>
    <w:rsid w:val="00D91126"/>
    <w:rsid w:val="00D918D6"/>
    <w:rsid w:val="00D93B8B"/>
    <w:rsid w:val="00DA01A4"/>
    <w:rsid w:val="00DA0DD4"/>
    <w:rsid w:val="00DA1FC0"/>
    <w:rsid w:val="00DA2745"/>
    <w:rsid w:val="00DA371D"/>
    <w:rsid w:val="00DA3F6E"/>
    <w:rsid w:val="00DA4CAB"/>
    <w:rsid w:val="00DA51FA"/>
    <w:rsid w:val="00DA53B2"/>
    <w:rsid w:val="00DA66E0"/>
    <w:rsid w:val="00DA747D"/>
    <w:rsid w:val="00DB0DDD"/>
    <w:rsid w:val="00DB11B9"/>
    <w:rsid w:val="00DB2EDC"/>
    <w:rsid w:val="00DB3962"/>
    <w:rsid w:val="00DB3A3F"/>
    <w:rsid w:val="00DB5684"/>
    <w:rsid w:val="00DB5E7D"/>
    <w:rsid w:val="00DC18CE"/>
    <w:rsid w:val="00DC21DC"/>
    <w:rsid w:val="00DC2A65"/>
    <w:rsid w:val="00DC44F3"/>
    <w:rsid w:val="00DC4B3B"/>
    <w:rsid w:val="00DC638E"/>
    <w:rsid w:val="00DC6987"/>
    <w:rsid w:val="00DD11D3"/>
    <w:rsid w:val="00DD47A4"/>
    <w:rsid w:val="00DD551B"/>
    <w:rsid w:val="00DD5650"/>
    <w:rsid w:val="00DD6FAC"/>
    <w:rsid w:val="00DE1879"/>
    <w:rsid w:val="00DE46DE"/>
    <w:rsid w:val="00DE4FBD"/>
    <w:rsid w:val="00DF178E"/>
    <w:rsid w:val="00DF33AE"/>
    <w:rsid w:val="00DF6DAC"/>
    <w:rsid w:val="00E0082A"/>
    <w:rsid w:val="00E009A9"/>
    <w:rsid w:val="00E01F36"/>
    <w:rsid w:val="00E06CEE"/>
    <w:rsid w:val="00E12208"/>
    <w:rsid w:val="00E157D7"/>
    <w:rsid w:val="00E2097F"/>
    <w:rsid w:val="00E21067"/>
    <w:rsid w:val="00E227C7"/>
    <w:rsid w:val="00E2355F"/>
    <w:rsid w:val="00E27721"/>
    <w:rsid w:val="00E27EE6"/>
    <w:rsid w:val="00E32FA1"/>
    <w:rsid w:val="00E345E0"/>
    <w:rsid w:val="00E35620"/>
    <w:rsid w:val="00E35713"/>
    <w:rsid w:val="00E37622"/>
    <w:rsid w:val="00E40F17"/>
    <w:rsid w:val="00E41088"/>
    <w:rsid w:val="00E436B7"/>
    <w:rsid w:val="00E4405E"/>
    <w:rsid w:val="00E448A4"/>
    <w:rsid w:val="00E50D2A"/>
    <w:rsid w:val="00E522E6"/>
    <w:rsid w:val="00E53AC1"/>
    <w:rsid w:val="00E5457F"/>
    <w:rsid w:val="00E545A5"/>
    <w:rsid w:val="00E549F1"/>
    <w:rsid w:val="00E5506A"/>
    <w:rsid w:val="00E55D3F"/>
    <w:rsid w:val="00E55E65"/>
    <w:rsid w:val="00E57BC4"/>
    <w:rsid w:val="00E6169C"/>
    <w:rsid w:val="00E666E8"/>
    <w:rsid w:val="00E7305D"/>
    <w:rsid w:val="00E73207"/>
    <w:rsid w:val="00E776E8"/>
    <w:rsid w:val="00E77964"/>
    <w:rsid w:val="00E8084C"/>
    <w:rsid w:val="00E81180"/>
    <w:rsid w:val="00E845B7"/>
    <w:rsid w:val="00E84604"/>
    <w:rsid w:val="00E85E92"/>
    <w:rsid w:val="00E8696B"/>
    <w:rsid w:val="00E9382E"/>
    <w:rsid w:val="00EA49AF"/>
    <w:rsid w:val="00EA4B78"/>
    <w:rsid w:val="00EB0A13"/>
    <w:rsid w:val="00EB0E39"/>
    <w:rsid w:val="00EB1F92"/>
    <w:rsid w:val="00EB26F9"/>
    <w:rsid w:val="00EB2EA7"/>
    <w:rsid w:val="00EB44C3"/>
    <w:rsid w:val="00EB75EA"/>
    <w:rsid w:val="00EC3B89"/>
    <w:rsid w:val="00EC4491"/>
    <w:rsid w:val="00EC49EA"/>
    <w:rsid w:val="00EC4ECA"/>
    <w:rsid w:val="00EC6B78"/>
    <w:rsid w:val="00ED7D39"/>
    <w:rsid w:val="00EE1105"/>
    <w:rsid w:val="00EE442E"/>
    <w:rsid w:val="00EE444F"/>
    <w:rsid w:val="00EE62FF"/>
    <w:rsid w:val="00EE773B"/>
    <w:rsid w:val="00EE7A36"/>
    <w:rsid w:val="00EF0049"/>
    <w:rsid w:val="00EF19B2"/>
    <w:rsid w:val="00EF1CBD"/>
    <w:rsid w:val="00EF2A03"/>
    <w:rsid w:val="00EF2AA1"/>
    <w:rsid w:val="00EF2CBE"/>
    <w:rsid w:val="00EF43F8"/>
    <w:rsid w:val="00EF4F85"/>
    <w:rsid w:val="00EF5A94"/>
    <w:rsid w:val="00EF5D35"/>
    <w:rsid w:val="00EF6AEA"/>
    <w:rsid w:val="00EF6BB1"/>
    <w:rsid w:val="00F00C2B"/>
    <w:rsid w:val="00F1532C"/>
    <w:rsid w:val="00F1659E"/>
    <w:rsid w:val="00F20C29"/>
    <w:rsid w:val="00F24D77"/>
    <w:rsid w:val="00F2556A"/>
    <w:rsid w:val="00F269B8"/>
    <w:rsid w:val="00F270BF"/>
    <w:rsid w:val="00F31407"/>
    <w:rsid w:val="00F3427D"/>
    <w:rsid w:val="00F35935"/>
    <w:rsid w:val="00F35C49"/>
    <w:rsid w:val="00F36679"/>
    <w:rsid w:val="00F411B4"/>
    <w:rsid w:val="00F43ADF"/>
    <w:rsid w:val="00F45BD1"/>
    <w:rsid w:val="00F45F56"/>
    <w:rsid w:val="00F47266"/>
    <w:rsid w:val="00F5034F"/>
    <w:rsid w:val="00F52120"/>
    <w:rsid w:val="00F54985"/>
    <w:rsid w:val="00F552F6"/>
    <w:rsid w:val="00F55A95"/>
    <w:rsid w:val="00F63BE5"/>
    <w:rsid w:val="00F65548"/>
    <w:rsid w:val="00F65B24"/>
    <w:rsid w:val="00F66E5B"/>
    <w:rsid w:val="00F702A4"/>
    <w:rsid w:val="00F70758"/>
    <w:rsid w:val="00F719B0"/>
    <w:rsid w:val="00F7245A"/>
    <w:rsid w:val="00F72CB8"/>
    <w:rsid w:val="00F73032"/>
    <w:rsid w:val="00F74D81"/>
    <w:rsid w:val="00F75C02"/>
    <w:rsid w:val="00F90F30"/>
    <w:rsid w:val="00F917A3"/>
    <w:rsid w:val="00F95CFE"/>
    <w:rsid w:val="00FA060D"/>
    <w:rsid w:val="00FA2834"/>
    <w:rsid w:val="00FA4731"/>
    <w:rsid w:val="00FA5F3D"/>
    <w:rsid w:val="00FA76FA"/>
    <w:rsid w:val="00FB1797"/>
    <w:rsid w:val="00FB18DC"/>
    <w:rsid w:val="00FB2C0A"/>
    <w:rsid w:val="00FB37BA"/>
    <w:rsid w:val="00FB4F00"/>
    <w:rsid w:val="00FC0A3A"/>
    <w:rsid w:val="00FC2919"/>
    <w:rsid w:val="00FC59C1"/>
    <w:rsid w:val="00FC63BB"/>
    <w:rsid w:val="00FC7BA9"/>
    <w:rsid w:val="00FC7D53"/>
    <w:rsid w:val="00FD1ACF"/>
    <w:rsid w:val="00FD25B8"/>
    <w:rsid w:val="00FE1304"/>
    <w:rsid w:val="00FE150D"/>
    <w:rsid w:val="00FE1520"/>
    <w:rsid w:val="00FE268E"/>
    <w:rsid w:val="00FE4319"/>
    <w:rsid w:val="00FE4AE1"/>
    <w:rsid w:val="00FE67FB"/>
    <w:rsid w:val="00FF0A74"/>
    <w:rsid w:val="00FF230E"/>
    <w:rsid w:val="00FF5EC4"/>
    <w:rsid w:val="00FF75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BA92E"/>
  <w15:chartTrackingRefBased/>
  <w15:docId w15:val="{31C76AAD-7EDC-E14D-A1D6-D7B91F97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08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0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4399</Words>
  <Characters>25077</Characters>
  <Application>Microsoft Office Word</Application>
  <DocSecurity>0</DocSecurity>
  <Lines>208</Lines>
  <Paragraphs>58</Paragraphs>
  <ScaleCrop>false</ScaleCrop>
  <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Jane Bryant</dc:creator>
  <cp:keywords/>
  <dc:description/>
  <cp:lastModifiedBy>Emma Jane Bryant</cp:lastModifiedBy>
  <cp:revision>1</cp:revision>
  <dcterms:created xsi:type="dcterms:W3CDTF">2022-06-03T05:53:00Z</dcterms:created>
  <dcterms:modified xsi:type="dcterms:W3CDTF">2022-06-03T05:54:00Z</dcterms:modified>
</cp:coreProperties>
</file>