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395C7" w14:textId="77777777" w:rsidR="00BC2207" w:rsidRPr="003B0354" w:rsidRDefault="00BC2207" w:rsidP="00BC2207">
      <w:pPr>
        <w:pStyle w:val="BodyCopyArialCharcoal"/>
        <w:rPr>
          <w:color w:val="auto"/>
          <w:lang w:val="en-US" w:eastAsia="ja-JP"/>
        </w:rPr>
      </w:pPr>
    </w:p>
    <w:p w14:paraId="02A12876" w14:textId="2B73E2B9" w:rsidR="00BC2207" w:rsidRPr="003B0354" w:rsidRDefault="002C221C" w:rsidP="00BC2207">
      <w:pPr>
        <w:pStyle w:val="H3ArialOchre"/>
        <w:rPr>
          <w:color w:val="auto"/>
        </w:rPr>
      </w:pPr>
      <w:r>
        <w:rPr>
          <w:color w:val="auto"/>
        </w:rPr>
        <w:t>Additional file 2</w:t>
      </w:r>
      <w:bookmarkStart w:id="0" w:name="_GoBack"/>
      <w:bookmarkEnd w:id="0"/>
      <w:r w:rsidR="003B0354" w:rsidRPr="003B0354">
        <w:rPr>
          <w:color w:val="auto"/>
        </w:rPr>
        <w:t xml:space="preserve">: RIGHT </w:t>
      </w:r>
      <w:r w:rsidR="00BC2207" w:rsidRPr="003B0354">
        <w:rPr>
          <w:color w:val="auto"/>
        </w:rPr>
        <w:t>Checklist</w:t>
      </w:r>
    </w:p>
    <w:p w14:paraId="7B99D62F" w14:textId="77777777" w:rsidR="00BC2207" w:rsidRPr="003B0354" w:rsidRDefault="00BC2207" w:rsidP="00BC2207">
      <w:pPr>
        <w:rPr>
          <w:i/>
          <w:iCs/>
          <w:color w:val="auto"/>
        </w:rPr>
      </w:pPr>
    </w:p>
    <w:tbl>
      <w:tblPr>
        <w:tblpPr w:leftFromText="141" w:rightFromText="141" w:vertAnchor="text" w:tblpXSpec="right" w:tblpY="1"/>
        <w:tblOverlap w:val="neve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2480"/>
        <w:gridCol w:w="3858"/>
        <w:gridCol w:w="3408"/>
      </w:tblGrid>
      <w:tr w:rsidR="003B0354" w:rsidRPr="003B0354" w14:paraId="693809EA" w14:textId="58D35C29" w:rsidTr="003B0354">
        <w:trPr>
          <w:trHeight w:val="191"/>
        </w:trPr>
        <w:tc>
          <w:tcPr>
            <w:tcW w:w="0" w:type="auto"/>
            <w:shd w:val="clear" w:color="auto" w:fill="auto"/>
          </w:tcPr>
          <w:p w14:paraId="57BAD1ED" w14:textId="77777777" w:rsidR="00A84B06" w:rsidRPr="003B0354" w:rsidRDefault="00A84B06" w:rsidP="000C79F6">
            <w:pPr>
              <w:ind w:left="455" w:hanging="455"/>
              <w:rPr>
                <w:rFonts w:asciiTheme="majorHAnsi" w:eastAsia="Times New Roman" w:hAnsiTheme="majorHAnsi" w:cs="Times New Roman"/>
                <w:b/>
                <w:color w:val="auto"/>
                <w:sz w:val="22"/>
                <w:u w:val="single"/>
                <w:lang w:val="en-GB" w:eastAsia="es-ES_tradnl"/>
              </w:rPr>
            </w:pPr>
            <w:r w:rsidRPr="003B0354">
              <w:rPr>
                <w:rFonts w:asciiTheme="majorHAnsi" w:hAnsiTheme="majorHAnsi"/>
                <w:b/>
                <w:color w:val="auto"/>
                <w:sz w:val="22"/>
              </w:rPr>
              <w:t>Section</w:t>
            </w:r>
          </w:p>
        </w:tc>
        <w:tc>
          <w:tcPr>
            <w:tcW w:w="0" w:type="auto"/>
            <w:shd w:val="clear" w:color="auto" w:fill="auto"/>
          </w:tcPr>
          <w:p w14:paraId="35146490" w14:textId="77777777" w:rsidR="00A84B06" w:rsidRPr="003B0354" w:rsidRDefault="00A84B06" w:rsidP="000C79F6">
            <w:pPr>
              <w:ind w:left="455" w:hanging="455"/>
              <w:rPr>
                <w:rFonts w:asciiTheme="majorHAnsi" w:eastAsia="Times New Roman" w:hAnsiTheme="majorHAnsi" w:cs="Times New Roman"/>
                <w:b/>
                <w:color w:val="auto"/>
                <w:sz w:val="22"/>
                <w:u w:val="single"/>
                <w:lang w:val="en-GB" w:eastAsia="es-ES_tradnl"/>
              </w:rPr>
            </w:pPr>
            <w:r w:rsidRPr="003B0354">
              <w:rPr>
                <w:rFonts w:asciiTheme="majorHAnsi" w:hAnsiTheme="majorHAnsi"/>
                <w:b/>
                <w:color w:val="auto"/>
                <w:sz w:val="22"/>
              </w:rPr>
              <w:t>Item</w:t>
            </w:r>
          </w:p>
        </w:tc>
        <w:tc>
          <w:tcPr>
            <w:tcW w:w="0" w:type="auto"/>
            <w:shd w:val="clear" w:color="auto" w:fill="auto"/>
          </w:tcPr>
          <w:p w14:paraId="3F837BD1" w14:textId="5CEDD2E7" w:rsidR="00A84B06" w:rsidRPr="003B0354" w:rsidRDefault="00A84B06" w:rsidP="000C79F6">
            <w:pPr>
              <w:rPr>
                <w:rFonts w:asciiTheme="majorHAnsi" w:hAnsiTheme="majorHAnsi"/>
                <w:b/>
                <w:color w:val="auto"/>
                <w:sz w:val="22"/>
              </w:rPr>
            </w:pPr>
            <w:r w:rsidRPr="003B0354">
              <w:rPr>
                <w:rFonts w:asciiTheme="majorHAnsi" w:hAnsiTheme="majorHAnsi"/>
                <w:b/>
                <w:color w:val="auto"/>
                <w:sz w:val="22"/>
              </w:rPr>
              <w:t>Section</w:t>
            </w:r>
          </w:p>
        </w:tc>
      </w:tr>
      <w:tr w:rsidR="003B0354" w:rsidRPr="003B0354" w14:paraId="64B07F1D" w14:textId="77777777" w:rsidTr="003B0354">
        <w:trPr>
          <w:trHeight w:val="191"/>
          <w:tblHeader/>
        </w:trPr>
        <w:tc>
          <w:tcPr>
            <w:tcW w:w="0" w:type="auto"/>
            <w:gridSpan w:val="3"/>
            <w:shd w:val="clear" w:color="auto" w:fill="auto"/>
          </w:tcPr>
          <w:p w14:paraId="0513D3C9" w14:textId="6443F925" w:rsidR="000A6F1F" w:rsidRPr="003B0354" w:rsidRDefault="000A6F1F" w:rsidP="000C79F6">
            <w:pPr>
              <w:rPr>
                <w:rFonts w:asciiTheme="majorHAnsi" w:hAnsiTheme="majorHAnsi"/>
                <w:b/>
                <w:color w:val="auto"/>
                <w:sz w:val="22"/>
              </w:rPr>
            </w:pPr>
            <w:r w:rsidRPr="003B0354">
              <w:rPr>
                <w:rFonts w:asciiTheme="majorHAnsi" w:hAnsiTheme="majorHAnsi"/>
                <w:b/>
                <w:color w:val="auto"/>
                <w:sz w:val="22"/>
              </w:rPr>
              <w:t>Basic information</w:t>
            </w:r>
          </w:p>
        </w:tc>
      </w:tr>
      <w:tr w:rsidR="003B0354" w:rsidRPr="003B0354" w14:paraId="57C1E037" w14:textId="780C9F80" w:rsidTr="003B0354">
        <w:tc>
          <w:tcPr>
            <w:tcW w:w="0" w:type="auto"/>
            <w:vMerge w:val="restart"/>
            <w:shd w:val="clear" w:color="auto" w:fill="auto"/>
            <w:hideMark/>
          </w:tcPr>
          <w:p w14:paraId="741A0E81"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Title/subtitle</w:t>
            </w:r>
          </w:p>
        </w:tc>
        <w:tc>
          <w:tcPr>
            <w:tcW w:w="0" w:type="auto"/>
            <w:shd w:val="clear" w:color="auto" w:fill="auto"/>
            <w:hideMark/>
          </w:tcPr>
          <w:p w14:paraId="26AB66DF"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1a. Identify the report as a guideline, that is, with “guideline(s)” or “recommendation(s)” in the title.</w:t>
            </w:r>
          </w:p>
        </w:tc>
        <w:tc>
          <w:tcPr>
            <w:tcW w:w="0" w:type="auto"/>
            <w:shd w:val="clear" w:color="auto" w:fill="auto"/>
          </w:tcPr>
          <w:p w14:paraId="174FE651" w14:textId="3676B46E"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 xml:space="preserve">Preamble </w:t>
            </w:r>
          </w:p>
        </w:tc>
      </w:tr>
      <w:tr w:rsidR="003B0354" w:rsidRPr="003B0354" w14:paraId="413F872A" w14:textId="6F436BCB" w:rsidTr="003B0354">
        <w:tc>
          <w:tcPr>
            <w:tcW w:w="0" w:type="auto"/>
            <w:vMerge/>
            <w:shd w:val="clear" w:color="auto" w:fill="auto"/>
            <w:vAlign w:val="center"/>
            <w:hideMark/>
          </w:tcPr>
          <w:p w14:paraId="43C37978"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3D17C21E"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1b. Describe the year of publication of the guideline.</w:t>
            </w:r>
          </w:p>
        </w:tc>
        <w:tc>
          <w:tcPr>
            <w:tcW w:w="0" w:type="auto"/>
            <w:shd w:val="clear" w:color="auto" w:fill="auto"/>
          </w:tcPr>
          <w:p w14:paraId="088B37B2" w14:textId="22A00254"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3.1</w:t>
            </w:r>
          </w:p>
        </w:tc>
      </w:tr>
      <w:tr w:rsidR="003B0354" w:rsidRPr="003B0354" w14:paraId="394BABF1" w14:textId="5FE45F56" w:rsidTr="003B0354">
        <w:tc>
          <w:tcPr>
            <w:tcW w:w="0" w:type="auto"/>
            <w:vMerge/>
            <w:shd w:val="clear" w:color="auto" w:fill="auto"/>
            <w:vAlign w:val="center"/>
            <w:hideMark/>
          </w:tcPr>
          <w:p w14:paraId="3D312143"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20D5DA5D"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1c. Describe the focus of the guideline, such as screening, diagnosis, treatment, management, prevention or others.</w:t>
            </w:r>
          </w:p>
        </w:tc>
        <w:tc>
          <w:tcPr>
            <w:tcW w:w="0" w:type="auto"/>
            <w:shd w:val="clear" w:color="auto" w:fill="auto"/>
          </w:tcPr>
          <w:p w14:paraId="572A3E82" w14:textId="01C61A5A"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1.</w:t>
            </w:r>
            <w:r w:rsidR="00393D02">
              <w:rPr>
                <w:rFonts w:asciiTheme="minorHAnsi" w:hAnsiTheme="minorHAnsi"/>
                <w:color w:val="auto"/>
                <w:szCs w:val="20"/>
                <w:lang w:eastAsia="en-AU"/>
              </w:rPr>
              <w:t>2</w:t>
            </w:r>
          </w:p>
        </w:tc>
      </w:tr>
      <w:tr w:rsidR="003B0354" w:rsidRPr="003B0354" w14:paraId="0C3117B0" w14:textId="0AACDA05" w:rsidTr="003B0354">
        <w:tc>
          <w:tcPr>
            <w:tcW w:w="0" w:type="auto"/>
            <w:shd w:val="clear" w:color="auto" w:fill="auto"/>
            <w:hideMark/>
          </w:tcPr>
          <w:p w14:paraId="27100F0C"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Executive summary</w:t>
            </w:r>
          </w:p>
        </w:tc>
        <w:tc>
          <w:tcPr>
            <w:tcW w:w="0" w:type="auto"/>
            <w:shd w:val="clear" w:color="auto" w:fill="auto"/>
            <w:hideMark/>
          </w:tcPr>
          <w:p w14:paraId="2E1E18AD"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2. Provide a summary of the recommendations contained in the guideline.</w:t>
            </w:r>
          </w:p>
        </w:tc>
        <w:tc>
          <w:tcPr>
            <w:tcW w:w="0" w:type="auto"/>
            <w:shd w:val="clear" w:color="auto" w:fill="auto"/>
          </w:tcPr>
          <w:p w14:paraId="2434AEA9" w14:textId="03BB9C38" w:rsidR="00A84B06" w:rsidRPr="003B0354" w:rsidRDefault="00393D02" w:rsidP="000C79F6">
            <w:pPr>
              <w:rPr>
                <w:rFonts w:asciiTheme="minorHAnsi" w:hAnsiTheme="minorHAnsi"/>
                <w:color w:val="auto"/>
                <w:szCs w:val="20"/>
                <w:lang w:eastAsia="en-AU"/>
              </w:rPr>
            </w:pPr>
            <w:r>
              <w:rPr>
                <w:rFonts w:asciiTheme="minorHAnsi" w:hAnsiTheme="minorHAnsi"/>
                <w:color w:val="auto"/>
                <w:szCs w:val="20"/>
                <w:lang w:eastAsia="en-AU"/>
              </w:rPr>
              <w:t>Table 5.1</w:t>
            </w:r>
          </w:p>
        </w:tc>
      </w:tr>
      <w:tr w:rsidR="003B0354" w:rsidRPr="003B0354" w14:paraId="7F2AAD24" w14:textId="141D4FC1" w:rsidTr="003B0354">
        <w:trPr>
          <w:trHeight w:val="544"/>
        </w:trPr>
        <w:tc>
          <w:tcPr>
            <w:tcW w:w="0" w:type="auto"/>
            <w:shd w:val="clear" w:color="auto" w:fill="auto"/>
            <w:hideMark/>
          </w:tcPr>
          <w:p w14:paraId="5266602D"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Abbreviations and acronyms</w:t>
            </w:r>
          </w:p>
        </w:tc>
        <w:tc>
          <w:tcPr>
            <w:tcW w:w="0" w:type="auto"/>
            <w:shd w:val="clear" w:color="auto" w:fill="auto"/>
            <w:hideMark/>
          </w:tcPr>
          <w:p w14:paraId="3C8482C1"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3. Define new or key terms and provide a list of abbreviations and acronyms if applicable.</w:t>
            </w:r>
          </w:p>
        </w:tc>
        <w:tc>
          <w:tcPr>
            <w:tcW w:w="0" w:type="auto"/>
            <w:shd w:val="clear" w:color="auto" w:fill="auto"/>
          </w:tcPr>
          <w:p w14:paraId="43896818" w14:textId="6A64B064"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 xml:space="preserve">Preamble </w:t>
            </w:r>
          </w:p>
        </w:tc>
      </w:tr>
      <w:tr w:rsidR="003B0354" w:rsidRPr="003B0354" w14:paraId="200E049B" w14:textId="096B376A" w:rsidTr="003B0354">
        <w:trPr>
          <w:trHeight w:val="695"/>
        </w:trPr>
        <w:tc>
          <w:tcPr>
            <w:tcW w:w="0" w:type="auto"/>
            <w:shd w:val="clear" w:color="auto" w:fill="auto"/>
            <w:hideMark/>
          </w:tcPr>
          <w:p w14:paraId="23414121"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Corresponding developer</w:t>
            </w:r>
          </w:p>
        </w:tc>
        <w:tc>
          <w:tcPr>
            <w:tcW w:w="0" w:type="auto"/>
            <w:shd w:val="clear" w:color="auto" w:fill="auto"/>
            <w:hideMark/>
          </w:tcPr>
          <w:p w14:paraId="196C5CFE"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4. Identify at least one corresponding developer or author who can be contacted about the guideline.</w:t>
            </w:r>
          </w:p>
        </w:tc>
        <w:tc>
          <w:tcPr>
            <w:tcW w:w="0" w:type="auto"/>
            <w:shd w:val="clear" w:color="auto" w:fill="auto"/>
          </w:tcPr>
          <w:p w14:paraId="7139970D" w14:textId="4D0D7C1A" w:rsidR="00A84B06" w:rsidRPr="003B0354" w:rsidRDefault="00393D02" w:rsidP="000C79F6">
            <w:pPr>
              <w:rPr>
                <w:rFonts w:asciiTheme="minorHAnsi" w:hAnsiTheme="minorHAnsi"/>
                <w:color w:val="auto"/>
                <w:szCs w:val="20"/>
                <w:lang w:eastAsia="en-AU"/>
              </w:rPr>
            </w:pPr>
            <w:r>
              <w:rPr>
                <w:rFonts w:asciiTheme="minorHAnsi" w:hAnsiTheme="minorHAnsi"/>
                <w:color w:val="auto"/>
                <w:szCs w:val="20"/>
                <w:lang w:eastAsia="en-AU"/>
              </w:rPr>
              <w:t>Title page</w:t>
            </w:r>
          </w:p>
        </w:tc>
      </w:tr>
      <w:tr w:rsidR="003B0354" w:rsidRPr="003B0354" w14:paraId="56F5CFF1" w14:textId="4964BABE" w:rsidTr="003B0354">
        <w:trPr>
          <w:trHeight w:val="97"/>
        </w:trPr>
        <w:tc>
          <w:tcPr>
            <w:tcW w:w="0" w:type="auto"/>
            <w:gridSpan w:val="2"/>
            <w:shd w:val="clear" w:color="auto" w:fill="auto"/>
            <w:hideMark/>
          </w:tcPr>
          <w:p w14:paraId="54D367C7" w14:textId="77777777" w:rsidR="00A84B06" w:rsidRPr="003B0354" w:rsidRDefault="00A84B06" w:rsidP="000C79F6">
            <w:pPr>
              <w:spacing w:before="60" w:after="60"/>
              <w:rPr>
                <w:rFonts w:asciiTheme="majorHAnsi" w:hAnsiTheme="majorHAnsi"/>
                <w:b/>
                <w:color w:val="auto"/>
                <w:sz w:val="22"/>
                <w:u w:val="single"/>
              </w:rPr>
            </w:pPr>
            <w:r w:rsidRPr="003B0354">
              <w:rPr>
                <w:rFonts w:asciiTheme="majorHAnsi" w:hAnsiTheme="majorHAnsi"/>
                <w:b/>
                <w:color w:val="auto"/>
                <w:sz w:val="22"/>
              </w:rPr>
              <w:t>Background</w:t>
            </w:r>
          </w:p>
        </w:tc>
        <w:tc>
          <w:tcPr>
            <w:tcW w:w="0" w:type="auto"/>
            <w:shd w:val="clear" w:color="auto" w:fill="auto"/>
          </w:tcPr>
          <w:p w14:paraId="385CEFF4" w14:textId="77777777" w:rsidR="00A84B06" w:rsidRPr="003B0354" w:rsidRDefault="00A84B06" w:rsidP="000C79F6">
            <w:pPr>
              <w:rPr>
                <w:rFonts w:asciiTheme="minorHAnsi" w:hAnsiTheme="minorHAnsi"/>
                <w:color w:val="auto"/>
                <w:szCs w:val="20"/>
                <w:lang w:eastAsia="en-AU"/>
              </w:rPr>
            </w:pPr>
          </w:p>
        </w:tc>
      </w:tr>
      <w:tr w:rsidR="003B0354" w:rsidRPr="003B0354" w14:paraId="23D3F162" w14:textId="606E30D1" w:rsidTr="003B0354">
        <w:tc>
          <w:tcPr>
            <w:tcW w:w="0" w:type="auto"/>
            <w:shd w:val="clear" w:color="auto" w:fill="auto"/>
            <w:hideMark/>
          </w:tcPr>
          <w:p w14:paraId="2F373CC0"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Brief description of the health problem(s)</w:t>
            </w:r>
          </w:p>
        </w:tc>
        <w:tc>
          <w:tcPr>
            <w:tcW w:w="0" w:type="auto"/>
            <w:shd w:val="clear" w:color="auto" w:fill="auto"/>
            <w:hideMark/>
          </w:tcPr>
          <w:p w14:paraId="75225050"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5. Describe the basic epidemiology of the problem, such as the prevalence/incidence, morbidity, mortality, and burden (including financial) resulting from the problem.</w:t>
            </w:r>
          </w:p>
        </w:tc>
        <w:tc>
          <w:tcPr>
            <w:tcW w:w="0" w:type="auto"/>
            <w:shd w:val="clear" w:color="auto" w:fill="auto"/>
          </w:tcPr>
          <w:p w14:paraId="7E539F35" w14:textId="7FFB95A5"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2.2</w:t>
            </w:r>
          </w:p>
        </w:tc>
      </w:tr>
      <w:tr w:rsidR="003B0354" w:rsidRPr="003B0354" w14:paraId="58CDB082" w14:textId="690FB9EC" w:rsidTr="003B0354">
        <w:trPr>
          <w:trHeight w:val="49"/>
        </w:trPr>
        <w:tc>
          <w:tcPr>
            <w:tcW w:w="0" w:type="auto"/>
            <w:shd w:val="clear" w:color="auto" w:fill="auto"/>
            <w:hideMark/>
          </w:tcPr>
          <w:p w14:paraId="14E0037D"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Aim(s) of the guideline and specific objectives</w:t>
            </w:r>
          </w:p>
        </w:tc>
        <w:tc>
          <w:tcPr>
            <w:tcW w:w="0" w:type="auto"/>
            <w:shd w:val="clear" w:color="auto" w:fill="auto"/>
            <w:hideMark/>
          </w:tcPr>
          <w:p w14:paraId="70F27F70"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6. Describe the aim(s) of the guideline and specific objectives, such as improvements in health indicators (e.g., mortality and disease prevalence), quality of life, or cost savings.</w:t>
            </w:r>
          </w:p>
        </w:tc>
        <w:tc>
          <w:tcPr>
            <w:tcW w:w="0" w:type="auto"/>
            <w:shd w:val="clear" w:color="auto" w:fill="auto"/>
          </w:tcPr>
          <w:p w14:paraId="1B5C94BD" w14:textId="40535F2D"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3.1</w:t>
            </w:r>
          </w:p>
        </w:tc>
      </w:tr>
      <w:tr w:rsidR="003B0354" w:rsidRPr="003B0354" w14:paraId="08386739" w14:textId="77777777" w:rsidTr="003B0354">
        <w:trPr>
          <w:trHeight w:val="49"/>
        </w:trPr>
        <w:tc>
          <w:tcPr>
            <w:tcW w:w="0" w:type="auto"/>
            <w:shd w:val="clear" w:color="auto" w:fill="auto"/>
          </w:tcPr>
          <w:p w14:paraId="603887D9" w14:textId="77777777" w:rsidR="000A6F1F" w:rsidRPr="003B0354" w:rsidRDefault="000A6F1F" w:rsidP="000C79F6">
            <w:pPr>
              <w:spacing w:before="60" w:after="60"/>
              <w:rPr>
                <w:rFonts w:asciiTheme="majorHAnsi" w:hAnsiTheme="majorHAnsi"/>
                <w:b/>
                <w:color w:val="auto"/>
                <w:szCs w:val="20"/>
              </w:rPr>
            </w:pPr>
          </w:p>
        </w:tc>
        <w:tc>
          <w:tcPr>
            <w:tcW w:w="0" w:type="auto"/>
            <w:shd w:val="clear" w:color="auto" w:fill="auto"/>
          </w:tcPr>
          <w:p w14:paraId="73C088FD" w14:textId="77777777" w:rsidR="000A6F1F" w:rsidRPr="003B0354" w:rsidRDefault="000A6F1F" w:rsidP="000C79F6">
            <w:pPr>
              <w:spacing w:before="60" w:after="60"/>
              <w:rPr>
                <w:rFonts w:asciiTheme="majorHAnsi" w:hAnsiTheme="majorHAnsi"/>
                <w:color w:val="auto"/>
                <w:szCs w:val="20"/>
              </w:rPr>
            </w:pPr>
          </w:p>
        </w:tc>
        <w:tc>
          <w:tcPr>
            <w:tcW w:w="0" w:type="auto"/>
            <w:shd w:val="clear" w:color="auto" w:fill="auto"/>
          </w:tcPr>
          <w:p w14:paraId="3C544719" w14:textId="77777777" w:rsidR="000A6F1F" w:rsidRPr="003B0354" w:rsidRDefault="000A6F1F" w:rsidP="000C79F6">
            <w:pPr>
              <w:rPr>
                <w:rFonts w:asciiTheme="minorHAnsi" w:hAnsiTheme="minorHAnsi"/>
                <w:color w:val="auto"/>
                <w:szCs w:val="20"/>
                <w:lang w:eastAsia="en-AU"/>
              </w:rPr>
            </w:pPr>
          </w:p>
        </w:tc>
      </w:tr>
      <w:tr w:rsidR="003B0354" w:rsidRPr="003B0354" w14:paraId="5A40FE21" w14:textId="49C2CFC1" w:rsidTr="003B0354">
        <w:tc>
          <w:tcPr>
            <w:tcW w:w="0" w:type="auto"/>
            <w:vMerge w:val="restart"/>
            <w:shd w:val="clear" w:color="auto" w:fill="auto"/>
            <w:hideMark/>
          </w:tcPr>
          <w:p w14:paraId="65F93F98"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Target population(s)</w:t>
            </w:r>
          </w:p>
        </w:tc>
        <w:tc>
          <w:tcPr>
            <w:tcW w:w="0" w:type="auto"/>
            <w:shd w:val="clear" w:color="auto" w:fill="auto"/>
            <w:hideMark/>
          </w:tcPr>
          <w:p w14:paraId="2609984A"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7a. Describe the primary population(s) that is addressed by the recommendation(s) in the guideline.</w:t>
            </w:r>
          </w:p>
        </w:tc>
        <w:tc>
          <w:tcPr>
            <w:tcW w:w="0" w:type="auto"/>
            <w:shd w:val="clear" w:color="auto" w:fill="auto"/>
          </w:tcPr>
          <w:p w14:paraId="51A908B0" w14:textId="2696620E"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3.1</w:t>
            </w:r>
          </w:p>
        </w:tc>
      </w:tr>
      <w:tr w:rsidR="003B0354" w:rsidRPr="003B0354" w14:paraId="7DBAC769" w14:textId="5CBF1F27" w:rsidTr="003B0354">
        <w:tc>
          <w:tcPr>
            <w:tcW w:w="0" w:type="auto"/>
            <w:vMerge/>
            <w:shd w:val="clear" w:color="auto" w:fill="auto"/>
            <w:vAlign w:val="center"/>
            <w:hideMark/>
          </w:tcPr>
          <w:p w14:paraId="0A621EA5"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713E4D92"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7b. Describe any subgroups that are given special consideration in the guideline.</w:t>
            </w:r>
          </w:p>
        </w:tc>
        <w:tc>
          <w:tcPr>
            <w:tcW w:w="0" w:type="auto"/>
            <w:shd w:val="clear" w:color="auto" w:fill="auto"/>
          </w:tcPr>
          <w:p w14:paraId="2B1B057E" w14:textId="356C61D1"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w:t>
            </w:r>
            <w:r w:rsidR="00797568" w:rsidRPr="003B0354">
              <w:rPr>
                <w:rFonts w:asciiTheme="minorHAnsi" w:hAnsiTheme="minorHAnsi"/>
                <w:color w:val="auto"/>
                <w:szCs w:val="20"/>
                <w:lang w:eastAsia="en-AU"/>
              </w:rPr>
              <w:t>.</w:t>
            </w:r>
            <w:r w:rsidRPr="003B0354">
              <w:rPr>
                <w:rFonts w:asciiTheme="minorHAnsi" w:hAnsiTheme="minorHAnsi"/>
                <w:color w:val="auto"/>
                <w:szCs w:val="20"/>
                <w:lang w:eastAsia="en-AU"/>
              </w:rPr>
              <w:t xml:space="preserve">1; </w:t>
            </w:r>
            <w:r w:rsidR="00393D02">
              <w:rPr>
                <w:rFonts w:asciiTheme="minorHAnsi" w:hAnsiTheme="minorHAnsi"/>
                <w:color w:val="auto"/>
                <w:szCs w:val="20"/>
                <w:lang w:eastAsia="en-AU"/>
              </w:rPr>
              <w:t>4.8</w:t>
            </w:r>
          </w:p>
        </w:tc>
      </w:tr>
      <w:tr w:rsidR="003B0354" w:rsidRPr="003B0354" w14:paraId="6A875734" w14:textId="46AE82F2" w:rsidTr="003B0354">
        <w:tc>
          <w:tcPr>
            <w:tcW w:w="0" w:type="auto"/>
            <w:vMerge w:val="restart"/>
            <w:shd w:val="clear" w:color="auto" w:fill="auto"/>
            <w:hideMark/>
          </w:tcPr>
          <w:p w14:paraId="018104F4"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End- users and settings</w:t>
            </w:r>
          </w:p>
        </w:tc>
        <w:tc>
          <w:tcPr>
            <w:tcW w:w="0" w:type="auto"/>
            <w:shd w:val="clear" w:color="auto" w:fill="auto"/>
            <w:hideMark/>
          </w:tcPr>
          <w:p w14:paraId="4DA7B737"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8a. Describe the intended primary users of the guideline (such as primary care providers, clinical specialists, public health practitioners, program managers, </w:t>
            </w:r>
            <w:r w:rsidRPr="003B0354">
              <w:rPr>
                <w:rFonts w:asciiTheme="majorHAnsi" w:hAnsiTheme="majorHAnsi"/>
                <w:color w:val="auto"/>
                <w:szCs w:val="20"/>
              </w:rPr>
              <w:lastRenderedPageBreak/>
              <w:t>and policy makers) and other potential users of the guideline.</w:t>
            </w:r>
          </w:p>
        </w:tc>
        <w:tc>
          <w:tcPr>
            <w:tcW w:w="0" w:type="auto"/>
            <w:shd w:val="clear" w:color="auto" w:fill="auto"/>
          </w:tcPr>
          <w:p w14:paraId="2FE26564" w14:textId="5CAC001E"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lastRenderedPageBreak/>
              <w:t>1.</w:t>
            </w:r>
            <w:r w:rsidR="00393D02">
              <w:rPr>
                <w:rFonts w:asciiTheme="minorHAnsi" w:hAnsiTheme="minorHAnsi"/>
                <w:color w:val="auto"/>
                <w:szCs w:val="20"/>
                <w:lang w:eastAsia="en-AU"/>
              </w:rPr>
              <w:t>2</w:t>
            </w:r>
          </w:p>
        </w:tc>
      </w:tr>
      <w:tr w:rsidR="003B0354" w:rsidRPr="003B0354" w14:paraId="478A18DA" w14:textId="1B588140" w:rsidTr="003B0354">
        <w:tc>
          <w:tcPr>
            <w:tcW w:w="0" w:type="auto"/>
            <w:vMerge/>
            <w:shd w:val="clear" w:color="auto" w:fill="auto"/>
            <w:vAlign w:val="center"/>
            <w:hideMark/>
          </w:tcPr>
          <w:p w14:paraId="65294DF7"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7CA0E208"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8b. Describe the setting(s) for which the guideline is intended, such as primary care, low- and middle-income countries, or in-patient facilities.</w:t>
            </w:r>
          </w:p>
        </w:tc>
        <w:tc>
          <w:tcPr>
            <w:tcW w:w="0" w:type="auto"/>
            <w:shd w:val="clear" w:color="auto" w:fill="auto"/>
          </w:tcPr>
          <w:p w14:paraId="2D633883" w14:textId="4297DC13"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1.</w:t>
            </w:r>
            <w:r w:rsidR="00393D02">
              <w:rPr>
                <w:rFonts w:asciiTheme="minorHAnsi" w:hAnsiTheme="minorHAnsi"/>
                <w:color w:val="auto"/>
                <w:szCs w:val="20"/>
                <w:lang w:eastAsia="en-AU"/>
              </w:rPr>
              <w:t>2</w:t>
            </w:r>
          </w:p>
        </w:tc>
      </w:tr>
      <w:tr w:rsidR="003B0354" w:rsidRPr="003B0354" w14:paraId="6DC04B80" w14:textId="527BBF46" w:rsidTr="003B0354">
        <w:tc>
          <w:tcPr>
            <w:tcW w:w="0" w:type="auto"/>
            <w:vMerge w:val="restart"/>
            <w:shd w:val="clear" w:color="auto" w:fill="auto"/>
            <w:hideMark/>
          </w:tcPr>
          <w:p w14:paraId="17E84B59"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Guideline development groups</w:t>
            </w:r>
          </w:p>
        </w:tc>
        <w:tc>
          <w:tcPr>
            <w:tcW w:w="0" w:type="auto"/>
            <w:shd w:val="clear" w:color="auto" w:fill="auto"/>
            <w:hideMark/>
          </w:tcPr>
          <w:p w14:paraId="459F5B3D"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9a. Describe how all contributors to the guideline development were selected and their roles and responsibilities (e.g., steering group, guideline panel, external reviewer, systematic review team, and methodologists).</w:t>
            </w:r>
          </w:p>
        </w:tc>
        <w:tc>
          <w:tcPr>
            <w:tcW w:w="0" w:type="auto"/>
            <w:shd w:val="clear" w:color="auto" w:fill="auto"/>
          </w:tcPr>
          <w:p w14:paraId="7065B76B" w14:textId="5DAC00DE"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3.1</w:t>
            </w:r>
          </w:p>
        </w:tc>
      </w:tr>
      <w:tr w:rsidR="003B0354" w:rsidRPr="003B0354" w14:paraId="4D91CE3D" w14:textId="093A7FA8" w:rsidTr="003B0354">
        <w:trPr>
          <w:trHeight w:val="423"/>
        </w:trPr>
        <w:tc>
          <w:tcPr>
            <w:tcW w:w="0" w:type="auto"/>
            <w:vMerge/>
            <w:shd w:val="clear" w:color="auto" w:fill="auto"/>
            <w:vAlign w:val="center"/>
            <w:hideMark/>
          </w:tcPr>
          <w:p w14:paraId="051D7187"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5598FD9E"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9b. List all individuals involved in developing the guideline, including their title, role(s) and institutional affiliation(s). </w:t>
            </w:r>
          </w:p>
        </w:tc>
        <w:tc>
          <w:tcPr>
            <w:tcW w:w="0" w:type="auto"/>
            <w:shd w:val="clear" w:color="auto" w:fill="auto"/>
          </w:tcPr>
          <w:p w14:paraId="24400635" w14:textId="68C7E795"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Appendix A</w:t>
            </w:r>
            <w:r w:rsidR="00393D02">
              <w:rPr>
                <w:rFonts w:asciiTheme="minorHAnsi" w:hAnsiTheme="minorHAnsi"/>
                <w:color w:val="auto"/>
                <w:szCs w:val="20"/>
                <w:lang w:eastAsia="en-AU"/>
              </w:rPr>
              <w:t xml:space="preserve"> and Authors’ contributions </w:t>
            </w:r>
          </w:p>
        </w:tc>
      </w:tr>
      <w:tr w:rsidR="003B0354" w:rsidRPr="003B0354" w14:paraId="1947CC97" w14:textId="473ADF3E" w:rsidTr="003B0354">
        <w:trPr>
          <w:trHeight w:val="242"/>
        </w:trPr>
        <w:tc>
          <w:tcPr>
            <w:tcW w:w="0" w:type="auto"/>
            <w:gridSpan w:val="3"/>
            <w:shd w:val="clear" w:color="auto" w:fill="auto"/>
            <w:hideMark/>
          </w:tcPr>
          <w:p w14:paraId="38932C02" w14:textId="23D31D50" w:rsidR="00BE4D60" w:rsidRPr="003B0354" w:rsidRDefault="00BE4D60" w:rsidP="000C79F6">
            <w:pPr>
              <w:rPr>
                <w:rFonts w:asciiTheme="minorHAnsi" w:hAnsiTheme="minorHAnsi"/>
                <w:color w:val="auto"/>
                <w:szCs w:val="20"/>
                <w:lang w:eastAsia="en-AU"/>
              </w:rPr>
            </w:pPr>
            <w:r w:rsidRPr="003B0354">
              <w:rPr>
                <w:rFonts w:asciiTheme="majorHAnsi" w:hAnsiTheme="majorHAnsi"/>
                <w:b/>
                <w:color w:val="auto"/>
                <w:sz w:val="22"/>
              </w:rPr>
              <w:t>Evidence</w:t>
            </w:r>
          </w:p>
        </w:tc>
      </w:tr>
      <w:tr w:rsidR="003B0354" w:rsidRPr="003B0354" w14:paraId="549C613E" w14:textId="010C2471" w:rsidTr="003B0354">
        <w:tc>
          <w:tcPr>
            <w:tcW w:w="0" w:type="auto"/>
            <w:vMerge w:val="restart"/>
            <w:shd w:val="clear" w:color="auto" w:fill="auto"/>
            <w:hideMark/>
          </w:tcPr>
          <w:p w14:paraId="72808C80"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Healthcare questions</w:t>
            </w:r>
          </w:p>
        </w:tc>
        <w:tc>
          <w:tcPr>
            <w:tcW w:w="0" w:type="auto"/>
            <w:shd w:val="clear" w:color="auto" w:fill="auto"/>
            <w:hideMark/>
          </w:tcPr>
          <w:p w14:paraId="489B0DED"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10a. State the key questions that were the basis for the recommendations in PICO (population, intervention, comparator, and outcome) or another format as appropriate.</w:t>
            </w:r>
          </w:p>
        </w:tc>
        <w:tc>
          <w:tcPr>
            <w:tcW w:w="0" w:type="auto"/>
            <w:shd w:val="clear" w:color="auto" w:fill="auto"/>
          </w:tcPr>
          <w:p w14:paraId="38777CDE" w14:textId="638E2F1C"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1.</w:t>
            </w:r>
            <w:r w:rsidR="00393D02">
              <w:rPr>
                <w:rFonts w:asciiTheme="minorHAnsi" w:hAnsiTheme="minorHAnsi"/>
                <w:color w:val="auto"/>
                <w:szCs w:val="20"/>
                <w:lang w:eastAsia="en-AU"/>
              </w:rPr>
              <w:t>2</w:t>
            </w:r>
            <w:r w:rsidRPr="003B0354">
              <w:rPr>
                <w:rFonts w:asciiTheme="minorHAnsi" w:hAnsiTheme="minorHAnsi"/>
                <w:color w:val="auto"/>
                <w:szCs w:val="20"/>
                <w:lang w:eastAsia="en-AU"/>
              </w:rPr>
              <w:t>; 3.1</w:t>
            </w:r>
          </w:p>
          <w:p w14:paraId="49DEC31D" w14:textId="76626988" w:rsidR="00A84B06" w:rsidRPr="003B0354" w:rsidRDefault="00A84B06" w:rsidP="00412899">
            <w:pPr>
              <w:rPr>
                <w:rFonts w:asciiTheme="minorHAnsi" w:hAnsiTheme="minorHAnsi"/>
                <w:color w:val="auto"/>
                <w:szCs w:val="20"/>
                <w:lang w:eastAsia="en-AU"/>
              </w:rPr>
            </w:pPr>
          </w:p>
        </w:tc>
      </w:tr>
      <w:tr w:rsidR="003B0354" w:rsidRPr="003B0354" w14:paraId="7F0EC0C1" w14:textId="01F014FE" w:rsidTr="003B0354">
        <w:trPr>
          <w:trHeight w:val="389"/>
        </w:trPr>
        <w:tc>
          <w:tcPr>
            <w:tcW w:w="0" w:type="auto"/>
            <w:vMerge/>
            <w:shd w:val="clear" w:color="auto" w:fill="auto"/>
            <w:vAlign w:val="center"/>
            <w:hideMark/>
          </w:tcPr>
          <w:p w14:paraId="0E4B5DC5"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7C5904A9"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10b</w:t>
            </w:r>
            <w:r w:rsidRPr="003B0354">
              <w:rPr>
                <w:color w:val="auto"/>
                <w:szCs w:val="20"/>
              </w:rPr>
              <w:t xml:space="preserve"> </w:t>
            </w:r>
            <w:r w:rsidRPr="003B0354">
              <w:rPr>
                <w:rFonts w:asciiTheme="majorHAnsi" w:hAnsiTheme="majorHAnsi"/>
                <w:color w:val="auto"/>
                <w:szCs w:val="20"/>
              </w:rPr>
              <w:t>Indicate how the outcomes were selected and sorted.</w:t>
            </w:r>
          </w:p>
        </w:tc>
        <w:tc>
          <w:tcPr>
            <w:tcW w:w="0" w:type="auto"/>
            <w:shd w:val="clear" w:color="auto" w:fill="auto"/>
          </w:tcPr>
          <w:p w14:paraId="726210F6" w14:textId="02A1C0B2"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3.1</w:t>
            </w:r>
          </w:p>
        </w:tc>
      </w:tr>
      <w:tr w:rsidR="003B0354" w:rsidRPr="003B0354" w14:paraId="41F0E20F" w14:textId="3731B285" w:rsidTr="003B0354">
        <w:trPr>
          <w:trHeight w:val="621"/>
        </w:trPr>
        <w:tc>
          <w:tcPr>
            <w:tcW w:w="0" w:type="auto"/>
            <w:vMerge w:val="restart"/>
            <w:shd w:val="clear" w:color="auto" w:fill="auto"/>
            <w:hideMark/>
          </w:tcPr>
          <w:p w14:paraId="7405B4DB"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Systematic reviews</w:t>
            </w:r>
          </w:p>
        </w:tc>
        <w:tc>
          <w:tcPr>
            <w:tcW w:w="0" w:type="auto"/>
            <w:shd w:val="clear" w:color="auto" w:fill="auto"/>
            <w:hideMark/>
          </w:tcPr>
          <w:p w14:paraId="19F8226F"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11a. Indicate whether the guideline is based on new systematic reviews done specifically for this guideline or whether existing systematic reviews were used.</w:t>
            </w:r>
          </w:p>
        </w:tc>
        <w:tc>
          <w:tcPr>
            <w:tcW w:w="0" w:type="auto"/>
            <w:shd w:val="clear" w:color="auto" w:fill="auto"/>
          </w:tcPr>
          <w:p w14:paraId="089A5A2F" w14:textId="7F871252"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3.1</w:t>
            </w:r>
          </w:p>
        </w:tc>
      </w:tr>
      <w:tr w:rsidR="003B0354" w:rsidRPr="003B0354" w14:paraId="708A5358" w14:textId="24826397" w:rsidTr="003B0354">
        <w:trPr>
          <w:trHeight w:val="753"/>
        </w:trPr>
        <w:tc>
          <w:tcPr>
            <w:tcW w:w="0" w:type="auto"/>
            <w:vMerge/>
            <w:shd w:val="clear" w:color="auto" w:fill="auto"/>
            <w:vAlign w:val="center"/>
            <w:hideMark/>
          </w:tcPr>
          <w:p w14:paraId="511D35FC"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68ACEAE6"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11b. If the guideline developers used existing systematic reviews, reference these and describe how those reviews were identified and assessed (provide the search strategies and the selection criteria and describe how the risk of bias was evaluated) and whether they were updated.</w:t>
            </w:r>
          </w:p>
        </w:tc>
        <w:tc>
          <w:tcPr>
            <w:tcW w:w="0" w:type="auto"/>
            <w:shd w:val="clear" w:color="auto" w:fill="auto"/>
          </w:tcPr>
          <w:p w14:paraId="39335945" w14:textId="2D0EBFBF" w:rsidR="00A84B06" w:rsidRPr="003B0354" w:rsidRDefault="00A84B06" w:rsidP="000C79F6">
            <w:pPr>
              <w:rPr>
                <w:rFonts w:asciiTheme="majorHAnsi" w:hAnsiTheme="majorHAnsi"/>
                <w:color w:val="auto"/>
                <w:szCs w:val="20"/>
              </w:rPr>
            </w:pPr>
            <w:r w:rsidRPr="003B0354">
              <w:rPr>
                <w:rFonts w:asciiTheme="majorHAnsi" w:hAnsiTheme="majorHAnsi"/>
                <w:color w:val="auto"/>
                <w:szCs w:val="20"/>
              </w:rPr>
              <w:t xml:space="preserve">Appendix </w:t>
            </w:r>
            <w:r w:rsidR="00393D02">
              <w:rPr>
                <w:rFonts w:asciiTheme="majorHAnsi" w:hAnsiTheme="majorHAnsi"/>
                <w:color w:val="auto"/>
                <w:szCs w:val="20"/>
              </w:rPr>
              <w:t>B</w:t>
            </w:r>
          </w:p>
        </w:tc>
      </w:tr>
      <w:tr w:rsidR="003B0354" w:rsidRPr="003B0354" w14:paraId="7FA3F398" w14:textId="01F47580" w:rsidTr="003B0354">
        <w:trPr>
          <w:trHeight w:val="846"/>
        </w:trPr>
        <w:tc>
          <w:tcPr>
            <w:tcW w:w="0" w:type="auto"/>
            <w:shd w:val="clear" w:color="auto" w:fill="auto"/>
            <w:hideMark/>
          </w:tcPr>
          <w:p w14:paraId="05AC3D66"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Assessment of the certainty of the body of evidence</w:t>
            </w:r>
          </w:p>
        </w:tc>
        <w:tc>
          <w:tcPr>
            <w:tcW w:w="0" w:type="auto"/>
            <w:shd w:val="clear" w:color="auto" w:fill="auto"/>
            <w:hideMark/>
          </w:tcPr>
          <w:p w14:paraId="3BBC3138"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12. </w:t>
            </w:r>
            <w:r w:rsidRPr="003B0354">
              <w:rPr>
                <w:color w:val="auto"/>
                <w:szCs w:val="20"/>
              </w:rPr>
              <w:t xml:space="preserve"> </w:t>
            </w:r>
            <w:r w:rsidRPr="003B0354">
              <w:rPr>
                <w:rFonts w:asciiTheme="majorHAnsi" w:hAnsiTheme="majorHAnsi"/>
                <w:color w:val="auto"/>
                <w:szCs w:val="20"/>
              </w:rPr>
              <w:t>Describe the approach used to assess the certainty of the body of evidence.</w:t>
            </w:r>
          </w:p>
        </w:tc>
        <w:tc>
          <w:tcPr>
            <w:tcW w:w="0" w:type="auto"/>
            <w:shd w:val="clear" w:color="auto" w:fill="auto"/>
          </w:tcPr>
          <w:p w14:paraId="1A4C6347" w14:textId="6917741B"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3.1</w:t>
            </w:r>
          </w:p>
        </w:tc>
      </w:tr>
      <w:tr w:rsidR="003B0354" w:rsidRPr="003B0354" w14:paraId="7EDB5950" w14:textId="7F8961F9" w:rsidTr="003B0354">
        <w:trPr>
          <w:trHeight w:val="131"/>
        </w:trPr>
        <w:tc>
          <w:tcPr>
            <w:tcW w:w="0" w:type="auto"/>
            <w:gridSpan w:val="2"/>
            <w:shd w:val="clear" w:color="auto" w:fill="auto"/>
            <w:hideMark/>
          </w:tcPr>
          <w:p w14:paraId="4FC516E3" w14:textId="77777777" w:rsidR="00A84B06" w:rsidRPr="003B0354" w:rsidRDefault="00A84B06" w:rsidP="000C79F6">
            <w:pPr>
              <w:spacing w:before="60" w:after="60"/>
              <w:rPr>
                <w:rFonts w:asciiTheme="majorHAnsi" w:hAnsiTheme="majorHAnsi"/>
                <w:color w:val="auto"/>
                <w:sz w:val="22"/>
              </w:rPr>
            </w:pPr>
            <w:r w:rsidRPr="003B0354">
              <w:rPr>
                <w:rFonts w:asciiTheme="majorHAnsi" w:hAnsiTheme="majorHAnsi"/>
                <w:b/>
                <w:color w:val="auto"/>
                <w:sz w:val="22"/>
              </w:rPr>
              <w:t>Recommendations</w:t>
            </w:r>
          </w:p>
        </w:tc>
        <w:tc>
          <w:tcPr>
            <w:tcW w:w="0" w:type="auto"/>
            <w:shd w:val="clear" w:color="auto" w:fill="auto"/>
          </w:tcPr>
          <w:p w14:paraId="548093BA" w14:textId="77777777" w:rsidR="00A84B06" w:rsidRPr="003B0354" w:rsidRDefault="00A84B06" w:rsidP="000C79F6">
            <w:pPr>
              <w:rPr>
                <w:rFonts w:asciiTheme="minorHAnsi" w:hAnsiTheme="minorHAnsi"/>
                <w:color w:val="auto"/>
                <w:szCs w:val="20"/>
                <w:lang w:eastAsia="en-AU"/>
              </w:rPr>
            </w:pPr>
          </w:p>
        </w:tc>
      </w:tr>
      <w:tr w:rsidR="003B0354" w:rsidRPr="003B0354" w14:paraId="62546C23" w14:textId="63B03397" w:rsidTr="003B0354">
        <w:tc>
          <w:tcPr>
            <w:tcW w:w="0" w:type="auto"/>
            <w:vMerge w:val="restart"/>
            <w:shd w:val="clear" w:color="auto" w:fill="auto"/>
            <w:hideMark/>
          </w:tcPr>
          <w:p w14:paraId="3FFE4A9F"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Recommendations</w:t>
            </w:r>
          </w:p>
        </w:tc>
        <w:tc>
          <w:tcPr>
            <w:tcW w:w="0" w:type="auto"/>
            <w:shd w:val="clear" w:color="auto" w:fill="auto"/>
            <w:hideMark/>
          </w:tcPr>
          <w:p w14:paraId="198199A5"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13a.</w:t>
            </w:r>
            <w:r w:rsidRPr="003B0354">
              <w:rPr>
                <w:color w:val="auto"/>
                <w:szCs w:val="20"/>
              </w:rPr>
              <w:t xml:space="preserve"> </w:t>
            </w:r>
            <w:r w:rsidRPr="003B0354">
              <w:rPr>
                <w:rFonts w:asciiTheme="majorHAnsi" w:hAnsiTheme="majorHAnsi"/>
                <w:color w:val="auto"/>
                <w:szCs w:val="20"/>
              </w:rPr>
              <w:t>Provide clear, precise, and actionable recommendations.</w:t>
            </w:r>
          </w:p>
        </w:tc>
        <w:tc>
          <w:tcPr>
            <w:tcW w:w="0" w:type="auto"/>
            <w:shd w:val="clear" w:color="auto" w:fill="auto"/>
          </w:tcPr>
          <w:p w14:paraId="79B80CB5" w14:textId="7FE9E18A" w:rsidR="00A84B06" w:rsidRPr="003B0354" w:rsidRDefault="00393D02" w:rsidP="000C79F6">
            <w:pPr>
              <w:rPr>
                <w:rFonts w:asciiTheme="minorHAnsi" w:hAnsiTheme="minorHAnsi"/>
                <w:color w:val="auto"/>
                <w:szCs w:val="20"/>
                <w:lang w:eastAsia="en-AU"/>
              </w:rPr>
            </w:pPr>
            <w:r>
              <w:rPr>
                <w:rFonts w:asciiTheme="minorHAnsi" w:hAnsiTheme="minorHAnsi"/>
                <w:color w:val="auto"/>
                <w:szCs w:val="20"/>
                <w:lang w:eastAsia="en-AU"/>
              </w:rPr>
              <w:t>Table 5.1</w:t>
            </w:r>
          </w:p>
        </w:tc>
      </w:tr>
      <w:tr w:rsidR="003B0354" w:rsidRPr="003B0354" w14:paraId="2E05C2FC" w14:textId="24CC6854" w:rsidTr="003B0354">
        <w:tc>
          <w:tcPr>
            <w:tcW w:w="0" w:type="auto"/>
            <w:vMerge/>
            <w:shd w:val="clear" w:color="auto" w:fill="auto"/>
            <w:vAlign w:val="center"/>
            <w:hideMark/>
          </w:tcPr>
          <w:p w14:paraId="5BC554C7"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3C523CDF"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13b. </w:t>
            </w:r>
            <w:r w:rsidRPr="003B0354">
              <w:rPr>
                <w:color w:val="auto"/>
                <w:szCs w:val="20"/>
              </w:rPr>
              <w:t xml:space="preserve"> </w:t>
            </w:r>
            <w:r w:rsidRPr="003B0354">
              <w:rPr>
                <w:rFonts w:asciiTheme="majorHAnsi" w:hAnsiTheme="majorHAnsi"/>
                <w:color w:val="auto"/>
                <w:szCs w:val="20"/>
              </w:rPr>
              <w:t>Present separate recommendations for important subgroups if the evidence suggests that there are important differences in factors influencing recommendations, particularly the balance of benefits and harms across subgroups.</w:t>
            </w:r>
          </w:p>
        </w:tc>
        <w:tc>
          <w:tcPr>
            <w:tcW w:w="0" w:type="auto"/>
            <w:shd w:val="clear" w:color="auto" w:fill="auto"/>
          </w:tcPr>
          <w:p w14:paraId="50CB19A2" w14:textId="19E72886" w:rsidR="00A84B06" w:rsidRPr="003B0354" w:rsidRDefault="00393D02" w:rsidP="000C79F6">
            <w:pPr>
              <w:rPr>
                <w:rFonts w:asciiTheme="minorHAnsi" w:hAnsiTheme="minorHAnsi"/>
                <w:color w:val="auto"/>
                <w:szCs w:val="20"/>
                <w:lang w:eastAsia="en-AU"/>
              </w:rPr>
            </w:pPr>
            <w:r>
              <w:rPr>
                <w:rFonts w:asciiTheme="minorHAnsi" w:hAnsiTheme="minorHAnsi"/>
                <w:color w:val="auto"/>
                <w:szCs w:val="20"/>
                <w:lang w:eastAsia="en-AU"/>
              </w:rPr>
              <w:t>4.3</w:t>
            </w:r>
            <w:r w:rsidR="00A84B06" w:rsidRPr="003B0354">
              <w:rPr>
                <w:rFonts w:asciiTheme="minorHAnsi" w:hAnsiTheme="minorHAnsi"/>
                <w:color w:val="auto"/>
                <w:szCs w:val="20"/>
                <w:lang w:eastAsia="en-AU"/>
              </w:rPr>
              <w:t xml:space="preserve">.2; </w:t>
            </w:r>
            <w:r w:rsidR="00006471">
              <w:rPr>
                <w:rFonts w:asciiTheme="minorHAnsi" w:hAnsiTheme="minorHAnsi"/>
                <w:color w:val="auto"/>
                <w:szCs w:val="20"/>
                <w:lang w:eastAsia="en-AU"/>
              </w:rPr>
              <w:t>4</w:t>
            </w:r>
            <w:r w:rsidR="00A84B06" w:rsidRPr="003B0354">
              <w:rPr>
                <w:rFonts w:asciiTheme="minorHAnsi" w:hAnsiTheme="minorHAnsi"/>
                <w:color w:val="auto"/>
                <w:szCs w:val="20"/>
                <w:lang w:eastAsia="en-AU"/>
              </w:rPr>
              <w:t>.</w:t>
            </w:r>
            <w:r w:rsidR="00006471">
              <w:rPr>
                <w:rFonts w:asciiTheme="minorHAnsi" w:hAnsiTheme="minorHAnsi"/>
                <w:color w:val="auto"/>
                <w:szCs w:val="20"/>
                <w:lang w:eastAsia="en-AU"/>
              </w:rPr>
              <w:t>7</w:t>
            </w:r>
            <w:r w:rsidR="00A84B06" w:rsidRPr="003B0354">
              <w:rPr>
                <w:rFonts w:asciiTheme="minorHAnsi" w:hAnsiTheme="minorHAnsi"/>
                <w:color w:val="auto"/>
                <w:szCs w:val="20"/>
                <w:lang w:eastAsia="en-AU"/>
              </w:rPr>
              <w:t xml:space="preserve">; </w:t>
            </w:r>
            <w:r>
              <w:rPr>
                <w:rFonts w:asciiTheme="minorHAnsi" w:hAnsiTheme="minorHAnsi"/>
                <w:color w:val="auto"/>
                <w:szCs w:val="20"/>
                <w:lang w:eastAsia="en-AU"/>
              </w:rPr>
              <w:t>4.8</w:t>
            </w:r>
          </w:p>
        </w:tc>
      </w:tr>
      <w:tr w:rsidR="003B0354" w:rsidRPr="003B0354" w14:paraId="2C66F5D3" w14:textId="1AA341C2" w:rsidTr="003B0354">
        <w:tc>
          <w:tcPr>
            <w:tcW w:w="0" w:type="auto"/>
            <w:vMerge/>
            <w:shd w:val="clear" w:color="auto" w:fill="auto"/>
            <w:vAlign w:val="center"/>
            <w:hideMark/>
          </w:tcPr>
          <w:p w14:paraId="2E15FEBC"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1CDA4D30"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13c. </w:t>
            </w:r>
            <w:r w:rsidRPr="003B0354">
              <w:rPr>
                <w:color w:val="auto"/>
                <w:szCs w:val="20"/>
              </w:rPr>
              <w:t xml:space="preserve"> </w:t>
            </w:r>
            <w:r w:rsidRPr="003B0354">
              <w:rPr>
                <w:rFonts w:asciiTheme="majorHAnsi" w:hAnsiTheme="majorHAnsi"/>
                <w:color w:val="auto"/>
                <w:szCs w:val="20"/>
              </w:rPr>
              <w:t>Indicate the strength of recommendations and the certainty of the supporting evidence.</w:t>
            </w:r>
          </w:p>
        </w:tc>
        <w:tc>
          <w:tcPr>
            <w:tcW w:w="0" w:type="auto"/>
            <w:shd w:val="clear" w:color="auto" w:fill="auto"/>
          </w:tcPr>
          <w:p w14:paraId="041E6428" w14:textId="0CCA35C5" w:rsidR="00A84B06" w:rsidRPr="003B0354" w:rsidRDefault="00006471" w:rsidP="000C79F6">
            <w:pPr>
              <w:rPr>
                <w:rFonts w:asciiTheme="minorHAnsi" w:hAnsiTheme="minorHAnsi"/>
                <w:color w:val="auto"/>
                <w:szCs w:val="20"/>
                <w:lang w:eastAsia="en-AU"/>
              </w:rPr>
            </w:pPr>
            <w:r>
              <w:rPr>
                <w:rFonts w:asciiTheme="minorHAnsi" w:hAnsiTheme="minorHAnsi"/>
                <w:color w:val="auto"/>
                <w:szCs w:val="20"/>
                <w:lang w:eastAsia="en-AU"/>
              </w:rPr>
              <w:t>Table 5.1</w:t>
            </w:r>
          </w:p>
        </w:tc>
      </w:tr>
      <w:tr w:rsidR="003B0354" w:rsidRPr="003B0354" w14:paraId="0B9EBA08" w14:textId="1CF4FA3F" w:rsidTr="003B0354">
        <w:trPr>
          <w:trHeight w:val="483"/>
        </w:trPr>
        <w:tc>
          <w:tcPr>
            <w:tcW w:w="0" w:type="auto"/>
            <w:vMerge w:val="restart"/>
            <w:shd w:val="clear" w:color="auto" w:fill="auto"/>
            <w:hideMark/>
          </w:tcPr>
          <w:p w14:paraId="04F17334"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Rationale/explanation for recommendations</w:t>
            </w:r>
          </w:p>
        </w:tc>
        <w:tc>
          <w:tcPr>
            <w:tcW w:w="0" w:type="auto"/>
            <w:shd w:val="clear" w:color="auto" w:fill="auto"/>
            <w:hideMark/>
          </w:tcPr>
          <w:p w14:paraId="3DDD334F"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14a. </w:t>
            </w:r>
            <w:r w:rsidRPr="003B0354">
              <w:rPr>
                <w:color w:val="auto"/>
                <w:szCs w:val="20"/>
              </w:rPr>
              <w:t xml:space="preserve"> </w:t>
            </w:r>
            <w:r w:rsidRPr="003B0354">
              <w:rPr>
                <w:rFonts w:asciiTheme="majorHAnsi" w:hAnsiTheme="majorHAnsi"/>
                <w:color w:val="auto"/>
                <w:szCs w:val="20"/>
              </w:rPr>
              <w:t xml:space="preserve">Describe whether values and preferences of the target population(s) </w:t>
            </w:r>
            <w:r w:rsidRPr="003B0354">
              <w:rPr>
                <w:color w:val="auto"/>
                <w:szCs w:val="20"/>
              </w:rPr>
              <w:t>were</w:t>
            </w:r>
            <w:r w:rsidRPr="003B0354">
              <w:rPr>
                <w:rFonts w:asciiTheme="majorHAnsi" w:hAnsiTheme="majorHAnsi"/>
                <w:color w:val="auto"/>
                <w:szCs w:val="20"/>
              </w:rPr>
              <w:t xml:space="preserve"> considered in the formulation of each recommendation. If yes, describe the approaches and methods used to elicit or identify these values and preferences. If values and preferences were not considered, provide an explanation.</w:t>
            </w:r>
          </w:p>
        </w:tc>
        <w:tc>
          <w:tcPr>
            <w:tcW w:w="0" w:type="auto"/>
            <w:shd w:val="clear" w:color="auto" w:fill="auto"/>
          </w:tcPr>
          <w:p w14:paraId="7D3100B3" w14:textId="05ABF853"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3.1</w:t>
            </w:r>
          </w:p>
        </w:tc>
      </w:tr>
      <w:tr w:rsidR="003B0354" w:rsidRPr="003B0354" w14:paraId="12184934" w14:textId="5BF4CD9C" w:rsidTr="003B0354">
        <w:trPr>
          <w:trHeight w:val="342"/>
        </w:trPr>
        <w:tc>
          <w:tcPr>
            <w:tcW w:w="0" w:type="auto"/>
            <w:vMerge/>
            <w:shd w:val="clear" w:color="auto" w:fill="auto"/>
            <w:vAlign w:val="center"/>
            <w:hideMark/>
          </w:tcPr>
          <w:p w14:paraId="63538591"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16380284"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14b. </w:t>
            </w:r>
            <w:r w:rsidRPr="003B0354">
              <w:rPr>
                <w:color w:val="auto"/>
                <w:szCs w:val="20"/>
              </w:rPr>
              <w:t xml:space="preserve"> </w:t>
            </w:r>
            <w:r w:rsidRPr="003B0354">
              <w:rPr>
                <w:rFonts w:asciiTheme="majorHAnsi" w:hAnsiTheme="majorHAnsi"/>
                <w:color w:val="auto"/>
                <w:szCs w:val="20"/>
              </w:rPr>
              <w:t>Describe whether cost and resource implications were considered in the formulation of recommendations. If yes, describe the specific approaches and methods used (such as cost-effectiveness analysis) and summarize the results. If resource issues were not considered, provide an explanation.</w:t>
            </w:r>
          </w:p>
        </w:tc>
        <w:tc>
          <w:tcPr>
            <w:tcW w:w="0" w:type="auto"/>
            <w:shd w:val="clear" w:color="auto" w:fill="auto"/>
          </w:tcPr>
          <w:p w14:paraId="5980B9CE" w14:textId="0CAAB07F" w:rsidR="00A84B06" w:rsidRPr="003B0354" w:rsidRDefault="00A64234" w:rsidP="000C79F6">
            <w:pPr>
              <w:rPr>
                <w:rFonts w:asciiTheme="minorHAnsi" w:hAnsiTheme="minorHAnsi"/>
                <w:color w:val="auto"/>
                <w:szCs w:val="20"/>
                <w:lang w:eastAsia="en-AU"/>
              </w:rPr>
            </w:pPr>
            <w:r w:rsidRPr="003B0354">
              <w:rPr>
                <w:rFonts w:asciiTheme="minorHAnsi" w:hAnsiTheme="minorHAnsi"/>
                <w:color w:val="auto"/>
                <w:szCs w:val="20"/>
                <w:lang w:eastAsia="en-AU"/>
              </w:rPr>
              <w:t>Not applicable</w:t>
            </w:r>
          </w:p>
        </w:tc>
      </w:tr>
      <w:tr w:rsidR="003B0354" w:rsidRPr="003B0354" w14:paraId="3FB62DE9" w14:textId="3A64EF66" w:rsidTr="003B0354">
        <w:trPr>
          <w:trHeight w:val="91"/>
        </w:trPr>
        <w:tc>
          <w:tcPr>
            <w:tcW w:w="0" w:type="auto"/>
            <w:vMerge/>
            <w:shd w:val="clear" w:color="auto" w:fill="auto"/>
            <w:vAlign w:val="center"/>
            <w:hideMark/>
          </w:tcPr>
          <w:p w14:paraId="48BD15A6"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18F45F44"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14c. </w:t>
            </w:r>
            <w:r w:rsidRPr="003B0354">
              <w:rPr>
                <w:color w:val="auto"/>
                <w:szCs w:val="20"/>
              </w:rPr>
              <w:t xml:space="preserve"> </w:t>
            </w:r>
            <w:r w:rsidRPr="003B0354">
              <w:rPr>
                <w:rFonts w:asciiTheme="majorHAnsi" w:hAnsiTheme="majorHAnsi"/>
                <w:color w:val="auto"/>
                <w:szCs w:val="20"/>
              </w:rPr>
              <w:t>Describe other factors taken into consideration when formulating the recommendations, such as equity, feasibility and acceptability.</w:t>
            </w:r>
          </w:p>
        </w:tc>
        <w:tc>
          <w:tcPr>
            <w:tcW w:w="0" w:type="auto"/>
            <w:shd w:val="clear" w:color="auto" w:fill="auto"/>
          </w:tcPr>
          <w:p w14:paraId="4D40F48B" w14:textId="33BD1128"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3.1</w:t>
            </w:r>
          </w:p>
        </w:tc>
      </w:tr>
      <w:tr w:rsidR="003B0354" w:rsidRPr="003B0354" w14:paraId="6D6C475A" w14:textId="4FF26631" w:rsidTr="003B0354">
        <w:tc>
          <w:tcPr>
            <w:tcW w:w="0" w:type="auto"/>
            <w:shd w:val="clear" w:color="auto" w:fill="auto"/>
            <w:hideMark/>
          </w:tcPr>
          <w:p w14:paraId="4B0C2679"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Evidence to decision processes</w:t>
            </w:r>
          </w:p>
        </w:tc>
        <w:tc>
          <w:tcPr>
            <w:tcW w:w="0" w:type="auto"/>
            <w:shd w:val="clear" w:color="auto" w:fill="auto"/>
            <w:hideMark/>
          </w:tcPr>
          <w:p w14:paraId="2C2CE033"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15. Describe the processes and approaches used by the guideline development group to make decisions, particularly the formulation of recommendations (such as how consensus was defined and achieved and whether voting was used).</w:t>
            </w:r>
          </w:p>
        </w:tc>
        <w:tc>
          <w:tcPr>
            <w:tcW w:w="0" w:type="auto"/>
            <w:shd w:val="clear" w:color="auto" w:fill="auto"/>
          </w:tcPr>
          <w:p w14:paraId="21473CA5" w14:textId="0201E1B2"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3.1</w:t>
            </w:r>
          </w:p>
        </w:tc>
      </w:tr>
      <w:tr w:rsidR="003B0354" w:rsidRPr="003B0354" w14:paraId="2B1F9BD6" w14:textId="44EE4D6C" w:rsidTr="003B0354">
        <w:trPr>
          <w:trHeight w:val="353"/>
        </w:trPr>
        <w:tc>
          <w:tcPr>
            <w:tcW w:w="0" w:type="auto"/>
            <w:gridSpan w:val="2"/>
            <w:shd w:val="clear" w:color="auto" w:fill="auto"/>
            <w:hideMark/>
          </w:tcPr>
          <w:p w14:paraId="6DFA3936" w14:textId="77777777" w:rsidR="00A84B06" w:rsidRPr="003B0354" w:rsidRDefault="00A84B06" w:rsidP="000C79F6">
            <w:pPr>
              <w:spacing w:before="60" w:after="60"/>
              <w:rPr>
                <w:rFonts w:asciiTheme="majorHAnsi" w:hAnsiTheme="majorHAnsi"/>
                <w:b/>
                <w:color w:val="auto"/>
                <w:sz w:val="22"/>
              </w:rPr>
            </w:pPr>
            <w:r w:rsidRPr="003B0354">
              <w:rPr>
                <w:rFonts w:asciiTheme="majorHAnsi" w:hAnsiTheme="majorHAnsi"/>
                <w:b/>
                <w:color w:val="auto"/>
                <w:sz w:val="22"/>
              </w:rPr>
              <w:t>Review and quality assurance</w:t>
            </w:r>
          </w:p>
        </w:tc>
        <w:tc>
          <w:tcPr>
            <w:tcW w:w="0" w:type="auto"/>
            <w:shd w:val="clear" w:color="auto" w:fill="auto"/>
          </w:tcPr>
          <w:p w14:paraId="051D0D04" w14:textId="77777777" w:rsidR="00A84B06" w:rsidRPr="003B0354" w:rsidRDefault="00A84B06" w:rsidP="000C79F6">
            <w:pPr>
              <w:rPr>
                <w:rFonts w:asciiTheme="minorHAnsi" w:hAnsiTheme="minorHAnsi"/>
                <w:color w:val="auto"/>
                <w:szCs w:val="20"/>
                <w:lang w:eastAsia="en-AU"/>
              </w:rPr>
            </w:pPr>
          </w:p>
        </w:tc>
      </w:tr>
      <w:tr w:rsidR="003B0354" w:rsidRPr="003B0354" w14:paraId="1E6BF52B" w14:textId="468911B1" w:rsidTr="003B0354">
        <w:trPr>
          <w:trHeight w:val="661"/>
        </w:trPr>
        <w:tc>
          <w:tcPr>
            <w:tcW w:w="0" w:type="auto"/>
            <w:shd w:val="clear" w:color="auto" w:fill="auto"/>
          </w:tcPr>
          <w:p w14:paraId="76AA351C"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External review</w:t>
            </w:r>
          </w:p>
          <w:p w14:paraId="7AC4613D" w14:textId="77777777" w:rsidR="00A84B06" w:rsidRPr="003B0354" w:rsidRDefault="00A84B06" w:rsidP="000C79F6">
            <w:pPr>
              <w:spacing w:before="60" w:after="60"/>
              <w:rPr>
                <w:rFonts w:asciiTheme="majorHAnsi" w:hAnsiTheme="majorHAnsi"/>
                <w:color w:val="auto"/>
                <w:szCs w:val="20"/>
              </w:rPr>
            </w:pPr>
          </w:p>
        </w:tc>
        <w:tc>
          <w:tcPr>
            <w:tcW w:w="0" w:type="auto"/>
            <w:shd w:val="clear" w:color="auto" w:fill="auto"/>
            <w:hideMark/>
          </w:tcPr>
          <w:p w14:paraId="5AD35AEB"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16. </w:t>
            </w:r>
            <w:r w:rsidRPr="003B0354">
              <w:rPr>
                <w:color w:val="auto"/>
                <w:szCs w:val="20"/>
              </w:rPr>
              <w:t xml:space="preserve"> </w:t>
            </w:r>
            <w:r w:rsidRPr="003B0354">
              <w:rPr>
                <w:rFonts w:asciiTheme="majorHAnsi" w:hAnsiTheme="majorHAnsi"/>
                <w:color w:val="auto"/>
                <w:szCs w:val="20"/>
              </w:rPr>
              <w:t>Indicate whether the draft guideline underwent independent review and, if so, how this was executed, and the comments considered and addressed.</w:t>
            </w:r>
          </w:p>
        </w:tc>
        <w:tc>
          <w:tcPr>
            <w:tcW w:w="0" w:type="auto"/>
            <w:shd w:val="clear" w:color="auto" w:fill="auto"/>
          </w:tcPr>
          <w:p w14:paraId="137898D5" w14:textId="55FBC79D"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3.1</w:t>
            </w:r>
          </w:p>
        </w:tc>
      </w:tr>
      <w:tr w:rsidR="003B0354" w:rsidRPr="003B0354" w14:paraId="5FA385CD" w14:textId="148BDB94" w:rsidTr="003B0354">
        <w:trPr>
          <w:trHeight w:val="658"/>
        </w:trPr>
        <w:tc>
          <w:tcPr>
            <w:tcW w:w="0" w:type="auto"/>
            <w:shd w:val="clear" w:color="auto" w:fill="auto"/>
          </w:tcPr>
          <w:p w14:paraId="2EA942DF"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Quality assurance</w:t>
            </w:r>
          </w:p>
          <w:p w14:paraId="2E772D18" w14:textId="77777777" w:rsidR="00A84B06" w:rsidRPr="003B0354" w:rsidRDefault="00A84B06" w:rsidP="000C79F6">
            <w:pPr>
              <w:spacing w:before="60" w:after="60"/>
              <w:rPr>
                <w:rFonts w:asciiTheme="majorHAnsi" w:hAnsiTheme="majorHAnsi"/>
                <w:color w:val="auto"/>
                <w:szCs w:val="20"/>
              </w:rPr>
            </w:pPr>
          </w:p>
        </w:tc>
        <w:tc>
          <w:tcPr>
            <w:tcW w:w="0" w:type="auto"/>
            <w:shd w:val="clear" w:color="auto" w:fill="auto"/>
            <w:hideMark/>
          </w:tcPr>
          <w:p w14:paraId="2D09C185"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17. </w:t>
            </w:r>
            <w:r w:rsidRPr="003B0354">
              <w:rPr>
                <w:color w:val="auto"/>
                <w:szCs w:val="20"/>
              </w:rPr>
              <w:t xml:space="preserve"> </w:t>
            </w:r>
            <w:r w:rsidRPr="003B0354">
              <w:rPr>
                <w:rFonts w:asciiTheme="majorHAnsi" w:hAnsiTheme="majorHAnsi"/>
                <w:color w:val="auto"/>
                <w:szCs w:val="20"/>
              </w:rPr>
              <w:t>Indicate whether the guideline was subjected to a quality assurance process. If yes, describe the process.</w:t>
            </w:r>
          </w:p>
        </w:tc>
        <w:tc>
          <w:tcPr>
            <w:tcW w:w="0" w:type="auto"/>
            <w:shd w:val="clear" w:color="auto" w:fill="auto"/>
          </w:tcPr>
          <w:p w14:paraId="54737915" w14:textId="6BB649D9" w:rsidR="00A84B06" w:rsidRPr="003B0354" w:rsidRDefault="00A84B06" w:rsidP="000C79F6">
            <w:pPr>
              <w:rPr>
                <w:rFonts w:asciiTheme="minorHAnsi" w:hAnsiTheme="minorHAnsi"/>
                <w:color w:val="auto"/>
                <w:szCs w:val="20"/>
                <w:lang w:eastAsia="en-AU"/>
              </w:rPr>
            </w:pPr>
            <w:r w:rsidRPr="003B0354">
              <w:rPr>
                <w:rFonts w:asciiTheme="minorHAnsi" w:hAnsiTheme="minorHAnsi"/>
                <w:color w:val="auto"/>
                <w:szCs w:val="20"/>
                <w:lang w:eastAsia="en-AU"/>
              </w:rPr>
              <w:t xml:space="preserve">3.1 </w:t>
            </w:r>
            <w:r w:rsidRPr="003B0354">
              <w:rPr>
                <w:rFonts w:asciiTheme="minorHAnsi" w:hAnsiTheme="minorHAnsi"/>
                <w:color w:val="auto"/>
                <w:szCs w:val="20"/>
                <w:lang w:eastAsia="en-AU"/>
              </w:rPr>
              <w:br/>
              <w:t>The guidelines underwent multiple internal reviews by the National Eating Disorders Collaboration</w:t>
            </w:r>
            <w:r w:rsidR="000D3365" w:rsidRPr="003B0354">
              <w:rPr>
                <w:rFonts w:asciiTheme="minorHAnsi" w:hAnsiTheme="minorHAnsi"/>
                <w:color w:val="auto"/>
                <w:szCs w:val="20"/>
                <w:lang w:eastAsia="en-AU"/>
              </w:rPr>
              <w:t xml:space="preserve"> (NEDC)</w:t>
            </w:r>
            <w:r w:rsidRPr="003B0354">
              <w:rPr>
                <w:rFonts w:asciiTheme="minorHAnsi" w:hAnsiTheme="minorHAnsi"/>
                <w:color w:val="auto"/>
                <w:szCs w:val="20"/>
                <w:lang w:eastAsia="en-AU"/>
              </w:rPr>
              <w:t xml:space="preserve"> Steering Committee </w:t>
            </w:r>
          </w:p>
        </w:tc>
      </w:tr>
      <w:tr w:rsidR="003B0354" w:rsidRPr="003B0354" w14:paraId="059566EF" w14:textId="6CF8FCEF" w:rsidTr="003B0354">
        <w:trPr>
          <w:trHeight w:val="284"/>
        </w:trPr>
        <w:tc>
          <w:tcPr>
            <w:tcW w:w="0" w:type="auto"/>
            <w:gridSpan w:val="2"/>
            <w:shd w:val="clear" w:color="auto" w:fill="auto"/>
            <w:hideMark/>
          </w:tcPr>
          <w:p w14:paraId="1F50F23A" w14:textId="77777777" w:rsidR="00A84B06" w:rsidRPr="003B0354" w:rsidRDefault="00A84B06" w:rsidP="000C79F6">
            <w:pPr>
              <w:spacing w:before="60" w:after="60"/>
              <w:rPr>
                <w:rFonts w:asciiTheme="majorHAnsi" w:hAnsiTheme="majorHAnsi"/>
                <w:b/>
                <w:color w:val="auto"/>
                <w:sz w:val="22"/>
              </w:rPr>
            </w:pPr>
            <w:bookmarkStart w:id="1" w:name="_Hlk95473942"/>
            <w:bookmarkStart w:id="2" w:name="_Hlk95473984"/>
            <w:r w:rsidRPr="003B0354">
              <w:rPr>
                <w:rFonts w:asciiTheme="majorHAnsi" w:hAnsiTheme="majorHAnsi"/>
                <w:b/>
                <w:color w:val="auto"/>
                <w:sz w:val="22"/>
              </w:rPr>
              <w:t>Funding, declaration and management of interest</w:t>
            </w:r>
          </w:p>
        </w:tc>
        <w:tc>
          <w:tcPr>
            <w:tcW w:w="0" w:type="auto"/>
            <w:shd w:val="clear" w:color="auto" w:fill="auto"/>
          </w:tcPr>
          <w:p w14:paraId="270C42A7" w14:textId="77777777" w:rsidR="00A84B06" w:rsidRPr="003B0354" w:rsidRDefault="00A84B06" w:rsidP="000C79F6">
            <w:pPr>
              <w:rPr>
                <w:rFonts w:asciiTheme="minorHAnsi" w:hAnsiTheme="minorHAnsi"/>
                <w:color w:val="auto"/>
                <w:szCs w:val="20"/>
                <w:lang w:eastAsia="en-AU"/>
              </w:rPr>
            </w:pPr>
          </w:p>
        </w:tc>
      </w:tr>
      <w:tr w:rsidR="003B0354" w:rsidRPr="003B0354" w14:paraId="791B99DE" w14:textId="1C65D4D1" w:rsidTr="003B0354">
        <w:trPr>
          <w:trHeight w:val="423"/>
        </w:trPr>
        <w:tc>
          <w:tcPr>
            <w:tcW w:w="0" w:type="auto"/>
            <w:vMerge w:val="restart"/>
            <w:shd w:val="clear" w:color="auto" w:fill="auto"/>
            <w:hideMark/>
          </w:tcPr>
          <w:p w14:paraId="4F9A8483"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Funding source(s) and role(s) of the funder</w:t>
            </w:r>
          </w:p>
        </w:tc>
        <w:tc>
          <w:tcPr>
            <w:tcW w:w="0" w:type="auto"/>
            <w:shd w:val="clear" w:color="auto" w:fill="auto"/>
            <w:hideMark/>
          </w:tcPr>
          <w:p w14:paraId="75DA7D70"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18a. </w:t>
            </w:r>
            <w:r w:rsidRPr="003B0354">
              <w:rPr>
                <w:color w:val="auto"/>
                <w:szCs w:val="20"/>
              </w:rPr>
              <w:t xml:space="preserve"> </w:t>
            </w:r>
            <w:r w:rsidRPr="003B0354">
              <w:rPr>
                <w:rFonts w:asciiTheme="majorHAnsi" w:hAnsiTheme="majorHAnsi"/>
                <w:color w:val="auto"/>
                <w:szCs w:val="20"/>
              </w:rPr>
              <w:t>Describe the specific sources of funding for all stages of guideline development.</w:t>
            </w:r>
          </w:p>
        </w:tc>
        <w:tc>
          <w:tcPr>
            <w:tcW w:w="0" w:type="auto"/>
            <w:shd w:val="clear" w:color="auto" w:fill="auto"/>
          </w:tcPr>
          <w:p w14:paraId="09A208BB" w14:textId="1219CCC0" w:rsidR="00A84B06" w:rsidRPr="003B0354" w:rsidRDefault="00006471" w:rsidP="00A84B06">
            <w:pPr>
              <w:rPr>
                <w:rFonts w:asciiTheme="minorHAnsi" w:hAnsiTheme="minorHAnsi"/>
                <w:color w:val="auto"/>
                <w:szCs w:val="20"/>
                <w:lang w:eastAsia="en-AU"/>
              </w:rPr>
            </w:pPr>
            <w:r>
              <w:rPr>
                <w:rFonts w:asciiTheme="minorHAnsi" w:hAnsiTheme="minorHAnsi"/>
                <w:color w:val="auto"/>
                <w:szCs w:val="20"/>
                <w:lang w:eastAsia="en-AU"/>
              </w:rPr>
              <w:t>See Declarations: funding.</w:t>
            </w:r>
          </w:p>
        </w:tc>
      </w:tr>
      <w:tr w:rsidR="003B0354" w:rsidRPr="003B0354" w14:paraId="23A07E64" w14:textId="2835A741" w:rsidTr="003B0354">
        <w:trPr>
          <w:trHeight w:val="715"/>
        </w:trPr>
        <w:tc>
          <w:tcPr>
            <w:tcW w:w="0" w:type="auto"/>
            <w:vMerge/>
            <w:shd w:val="clear" w:color="auto" w:fill="auto"/>
            <w:vAlign w:val="center"/>
            <w:hideMark/>
          </w:tcPr>
          <w:p w14:paraId="32EACE8A"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75024564"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18b.  Describe the role of funder(s) in the different stages of guideline development and in the dissemination </w:t>
            </w:r>
            <w:r w:rsidRPr="003B0354">
              <w:rPr>
                <w:rFonts w:asciiTheme="majorHAnsi" w:hAnsiTheme="majorHAnsi"/>
                <w:color w:val="auto"/>
                <w:szCs w:val="20"/>
              </w:rPr>
              <w:lastRenderedPageBreak/>
              <w:t>and implementation of the recommendations.</w:t>
            </w:r>
          </w:p>
        </w:tc>
        <w:tc>
          <w:tcPr>
            <w:tcW w:w="0" w:type="auto"/>
            <w:shd w:val="clear" w:color="auto" w:fill="auto"/>
          </w:tcPr>
          <w:p w14:paraId="2D5E40BB" w14:textId="4FE2D551" w:rsidR="00A84B06" w:rsidRPr="003B0354" w:rsidRDefault="00A64234" w:rsidP="000C79F6">
            <w:pPr>
              <w:rPr>
                <w:rFonts w:asciiTheme="majorHAnsi" w:hAnsiTheme="majorHAnsi"/>
                <w:color w:val="auto"/>
                <w:szCs w:val="20"/>
              </w:rPr>
            </w:pPr>
            <w:r w:rsidRPr="003B0354">
              <w:rPr>
                <w:rFonts w:asciiTheme="majorHAnsi" w:hAnsiTheme="majorHAnsi"/>
                <w:color w:val="auto"/>
                <w:szCs w:val="20"/>
              </w:rPr>
              <w:lastRenderedPageBreak/>
              <w:t>The funders had no direct role at any stage in the guidelines.</w:t>
            </w:r>
            <w:r w:rsidR="00503A92" w:rsidRPr="003B0354">
              <w:rPr>
                <w:rFonts w:asciiTheme="majorHAnsi" w:hAnsiTheme="majorHAnsi"/>
                <w:color w:val="auto"/>
                <w:szCs w:val="20"/>
              </w:rPr>
              <w:t xml:space="preserve"> </w:t>
            </w:r>
          </w:p>
        </w:tc>
      </w:tr>
      <w:bookmarkEnd w:id="1"/>
      <w:tr w:rsidR="003B0354" w:rsidRPr="003B0354" w14:paraId="21BD51D8" w14:textId="13E610CA" w:rsidTr="003B0354">
        <w:trPr>
          <w:trHeight w:val="604"/>
        </w:trPr>
        <w:tc>
          <w:tcPr>
            <w:tcW w:w="0" w:type="auto"/>
            <w:vMerge w:val="restart"/>
            <w:shd w:val="clear" w:color="auto" w:fill="auto"/>
            <w:hideMark/>
          </w:tcPr>
          <w:p w14:paraId="5F1D96C5"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Declaration and management of interest</w:t>
            </w:r>
          </w:p>
        </w:tc>
        <w:tc>
          <w:tcPr>
            <w:tcW w:w="0" w:type="auto"/>
            <w:shd w:val="clear" w:color="auto" w:fill="auto"/>
            <w:hideMark/>
          </w:tcPr>
          <w:p w14:paraId="0D2DF89C"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19a. Describe what types of conflicts (financial and non-financial) were relevant to guideline development.</w:t>
            </w:r>
          </w:p>
        </w:tc>
        <w:tc>
          <w:tcPr>
            <w:tcW w:w="0" w:type="auto"/>
            <w:shd w:val="clear" w:color="auto" w:fill="auto"/>
          </w:tcPr>
          <w:p w14:paraId="7C1EDA77" w14:textId="07D4815B" w:rsidR="00A84B06" w:rsidRPr="003B0354" w:rsidRDefault="00006471" w:rsidP="000C79F6">
            <w:pPr>
              <w:rPr>
                <w:rFonts w:asciiTheme="minorHAnsi" w:hAnsiTheme="minorHAnsi"/>
                <w:color w:val="auto"/>
                <w:szCs w:val="20"/>
                <w:lang w:eastAsia="en-AU"/>
              </w:rPr>
            </w:pPr>
            <w:r>
              <w:rPr>
                <w:rFonts w:asciiTheme="minorHAnsi" w:hAnsiTheme="minorHAnsi"/>
                <w:color w:val="auto"/>
                <w:szCs w:val="20"/>
                <w:lang w:eastAsia="en-AU"/>
              </w:rPr>
              <w:t>See Declarations: competing interests</w:t>
            </w:r>
          </w:p>
        </w:tc>
      </w:tr>
      <w:tr w:rsidR="003B0354" w:rsidRPr="003B0354" w14:paraId="26AC5F37" w14:textId="46AFF334" w:rsidTr="003B0354">
        <w:trPr>
          <w:trHeight w:val="705"/>
        </w:trPr>
        <w:tc>
          <w:tcPr>
            <w:tcW w:w="0" w:type="auto"/>
            <w:vMerge/>
            <w:shd w:val="clear" w:color="auto" w:fill="auto"/>
            <w:vAlign w:val="center"/>
            <w:hideMark/>
          </w:tcPr>
          <w:p w14:paraId="76F9883C" w14:textId="77777777" w:rsidR="00A84B06" w:rsidRPr="003B0354" w:rsidRDefault="00A84B06" w:rsidP="000C79F6">
            <w:pPr>
              <w:rPr>
                <w:rFonts w:asciiTheme="majorHAnsi" w:eastAsia="Times New Roman" w:hAnsiTheme="majorHAnsi" w:cs="Times New Roman"/>
                <w:b/>
                <w:color w:val="auto"/>
                <w:szCs w:val="20"/>
                <w:lang w:val="en-GB" w:eastAsia="es-ES_tradnl"/>
              </w:rPr>
            </w:pPr>
          </w:p>
        </w:tc>
        <w:tc>
          <w:tcPr>
            <w:tcW w:w="0" w:type="auto"/>
            <w:shd w:val="clear" w:color="auto" w:fill="auto"/>
            <w:hideMark/>
          </w:tcPr>
          <w:p w14:paraId="5DEC4B8C"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19b. Describe how conflicts of interest were evaluated and managed and how users of the guideline can access the declarations.</w:t>
            </w:r>
          </w:p>
        </w:tc>
        <w:tc>
          <w:tcPr>
            <w:tcW w:w="0" w:type="auto"/>
            <w:shd w:val="clear" w:color="auto" w:fill="auto"/>
          </w:tcPr>
          <w:p w14:paraId="12A28F2D" w14:textId="77777777" w:rsidR="003E60D7" w:rsidRPr="003B0354" w:rsidRDefault="003E60D7" w:rsidP="000C79F6">
            <w:pPr>
              <w:rPr>
                <w:rFonts w:asciiTheme="minorHAnsi" w:hAnsiTheme="minorHAnsi"/>
                <w:color w:val="auto"/>
                <w:szCs w:val="20"/>
                <w:lang w:eastAsia="en-AU"/>
              </w:rPr>
            </w:pPr>
            <w:r w:rsidRPr="003B0354">
              <w:rPr>
                <w:rFonts w:asciiTheme="minorHAnsi" w:hAnsiTheme="minorHAnsi"/>
                <w:color w:val="auto"/>
                <w:szCs w:val="20"/>
                <w:lang w:eastAsia="en-AU"/>
              </w:rPr>
              <w:t>Conflicts of interest were declared early in the process during the first meetings of the guideline development group and were transparent throughout the process. No one member of the writing group wrote any section that was not reviewed and agreed upon by the whole writing group, then subject to internal and extensive external review processed.</w:t>
            </w:r>
          </w:p>
          <w:p w14:paraId="6711E1FD" w14:textId="7F9F655F" w:rsidR="003E60D7" w:rsidRPr="003B0354" w:rsidRDefault="003E60D7" w:rsidP="003E60D7">
            <w:pPr>
              <w:rPr>
                <w:rFonts w:asciiTheme="minorHAnsi" w:hAnsiTheme="minorHAnsi"/>
                <w:color w:val="auto"/>
                <w:szCs w:val="20"/>
                <w:lang w:eastAsia="en-AU"/>
              </w:rPr>
            </w:pPr>
          </w:p>
        </w:tc>
      </w:tr>
      <w:bookmarkEnd w:id="2"/>
      <w:tr w:rsidR="003B0354" w:rsidRPr="003B0354" w14:paraId="785DCFC4" w14:textId="3417876B" w:rsidTr="003B0354">
        <w:trPr>
          <w:trHeight w:val="534"/>
        </w:trPr>
        <w:tc>
          <w:tcPr>
            <w:tcW w:w="0" w:type="auto"/>
            <w:gridSpan w:val="2"/>
            <w:shd w:val="clear" w:color="auto" w:fill="auto"/>
            <w:hideMark/>
          </w:tcPr>
          <w:p w14:paraId="3DCD75CE" w14:textId="77777777" w:rsidR="00A84B06" w:rsidRPr="003B0354" w:rsidRDefault="00A84B06" w:rsidP="000C79F6">
            <w:pPr>
              <w:spacing w:before="60" w:after="60"/>
              <w:rPr>
                <w:rFonts w:asciiTheme="majorHAnsi" w:hAnsiTheme="majorHAnsi"/>
                <w:b/>
                <w:color w:val="auto"/>
                <w:sz w:val="22"/>
              </w:rPr>
            </w:pPr>
            <w:r w:rsidRPr="003B0354">
              <w:rPr>
                <w:rFonts w:asciiTheme="majorHAnsi" w:hAnsiTheme="majorHAnsi"/>
                <w:b/>
                <w:color w:val="auto"/>
                <w:sz w:val="22"/>
              </w:rPr>
              <w:t>Other information</w:t>
            </w:r>
          </w:p>
        </w:tc>
        <w:tc>
          <w:tcPr>
            <w:tcW w:w="0" w:type="auto"/>
            <w:shd w:val="clear" w:color="auto" w:fill="auto"/>
          </w:tcPr>
          <w:p w14:paraId="05B2EBEA" w14:textId="77777777" w:rsidR="00A84B06" w:rsidRPr="003B0354" w:rsidRDefault="00A84B06" w:rsidP="000C79F6">
            <w:pPr>
              <w:rPr>
                <w:rFonts w:asciiTheme="minorHAnsi" w:hAnsiTheme="minorHAnsi"/>
                <w:color w:val="auto"/>
                <w:szCs w:val="20"/>
                <w:lang w:eastAsia="en-AU"/>
              </w:rPr>
            </w:pPr>
          </w:p>
        </w:tc>
      </w:tr>
      <w:tr w:rsidR="003B0354" w:rsidRPr="003B0354" w14:paraId="644DCE62" w14:textId="3C1133E5" w:rsidTr="003B0354">
        <w:trPr>
          <w:trHeight w:val="542"/>
        </w:trPr>
        <w:tc>
          <w:tcPr>
            <w:tcW w:w="0" w:type="auto"/>
            <w:shd w:val="clear" w:color="auto" w:fill="auto"/>
            <w:hideMark/>
          </w:tcPr>
          <w:p w14:paraId="41F88D89"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Access</w:t>
            </w:r>
          </w:p>
        </w:tc>
        <w:tc>
          <w:tcPr>
            <w:tcW w:w="0" w:type="auto"/>
            <w:shd w:val="clear" w:color="auto" w:fill="auto"/>
            <w:hideMark/>
          </w:tcPr>
          <w:p w14:paraId="775A9A02"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20. </w:t>
            </w:r>
            <w:r w:rsidRPr="003B0354">
              <w:rPr>
                <w:color w:val="auto"/>
                <w:szCs w:val="20"/>
              </w:rPr>
              <w:t xml:space="preserve"> </w:t>
            </w:r>
            <w:r w:rsidRPr="003B0354">
              <w:rPr>
                <w:rFonts w:asciiTheme="majorHAnsi" w:hAnsiTheme="majorHAnsi"/>
                <w:color w:val="auto"/>
                <w:szCs w:val="20"/>
              </w:rPr>
              <w:t>Describe where the guideline, its appendices, and other related documents can be accessed.</w:t>
            </w:r>
          </w:p>
        </w:tc>
        <w:tc>
          <w:tcPr>
            <w:tcW w:w="0" w:type="auto"/>
            <w:shd w:val="clear" w:color="auto" w:fill="auto"/>
          </w:tcPr>
          <w:p w14:paraId="7B00A165" w14:textId="7DF78D7D" w:rsidR="00A84B06" w:rsidRPr="003B0354" w:rsidRDefault="000D3365" w:rsidP="000C79F6">
            <w:pPr>
              <w:rPr>
                <w:rFonts w:asciiTheme="minorHAnsi" w:hAnsiTheme="minorHAnsi"/>
                <w:color w:val="auto"/>
                <w:szCs w:val="20"/>
                <w:lang w:eastAsia="en-AU"/>
              </w:rPr>
            </w:pPr>
            <w:r w:rsidRPr="003B0354">
              <w:rPr>
                <w:rFonts w:asciiTheme="minorHAnsi" w:hAnsiTheme="minorHAnsi"/>
                <w:color w:val="auto"/>
                <w:szCs w:val="20"/>
                <w:lang w:eastAsia="en-AU"/>
              </w:rPr>
              <w:t>The guideline will be freely available on the NEDC website</w:t>
            </w:r>
          </w:p>
        </w:tc>
      </w:tr>
      <w:tr w:rsidR="003B0354" w:rsidRPr="003B0354" w14:paraId="48F28EFB" w14:textId="623C8B49" w:rsidTr="003B0354">
        <w:trPr>
          <w:trHeight w:val="403"/>
        </w:trPr>
        <w:tc>
          <w:tcPr>
            <w:tcW w:w="0" w:type="auto"/>
            <w:shd w:val="clear" w:color="auto" w:fill="auto"/>
            <w:hideMark/>
          </w:tcPr>
          <w:p w14:paraId="17F35EC5"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Suggestions for further research</w:t>
            </w:r>
          </w:p>
        </w:tc>
        <w:tc>
          <w:tcPr>
            <w:tcW w:w="0" w:type="auto"/>
            <w:shd w:val="clear" w:color="auto" w:fill="auto"/>
            <w:hideMark/>
          </w:tcPr>
          <w:p w14:paraId="6E8764E2" w14:textId="77777777" w:rsidR="00A84B06" w:rsidRPr="003B0354" w:rsidRDefault="00A84B06" w:rsidP="000C79F6">
            <w:pPr>
              <w:spacing w:before="60" w:after="60"/>
              <w:rPr>
                <w:rFonts w:asciiTheme="majorHAnsi" w:hAnsiTheme="majorHAnsi"/>
                <w:color w:val="auto"/>
                <w:szCs w:val="20"/>
              </w:rPr>
            </w:pPr>
            <w:r w:rsidRPr="003B0354">
              <w:rPr>
                <w:rFonts w:asciiTheme="majorHAnsi" w:hAnsiTheme="majorHAnsi"/>
                <w:color w:val="auto"/>
                <w:szCs w:val="20"/>
              </w:rPr>
              <w:t xml:space="preserve">21. </w:t>
            </w:r>
            <w:r w:rsidRPr="003B0354">
              <w:rPr>
                <w:color w:val="auto"/>
                <w:szCs w:val="20"/>
              </w:rPr>
              <w:t xml:space="preserve"> </w:t>
            </w:r>
            <w:r w:rsidRPr="003B0354">
              <w:rPr>
                <w:rFonts w:asciiTheme="majorHAnsi" w:hAnsiTheme="majorHAnsi"/>
                <w:color w:val="auto"/>
                <w:szCs w:val="20"/>
              </w:rPr>
              <w:t>Describe the gaps in the evidence and/or provide suggestions for future research.</w:t>
            </w:r>
          </w:p>
        </w:tc>
        <w:tc>
          <w:tcPr>
            <w:tcW w:w="0" w:type="auto"/>
            <w:shd w:val="clear" w:color="auto" w:fill="auto"/>
          </w:tcPr>
          <w:p w14:paraId="47B8696D" w14:textId="385EE0C1" w:rsidR="00A84B06" w:rsidRPr="003B0354" w:rsidRDefault="000D3365" w:rsidP="000C79F6">
            <w:pPr>
              <w:rPr>
                <w:rFonts w:asciiTheme="minorHAnsi" w:hAnsiTheme="minorHAnsi"/>
                <w:color w:val="auto"/>
                <w:szCs w:val="20"/>
                <w:lang w:eastAsia="en-AU"/>
              </w:rPr>
            </w:pPr>
            <w:r w:rsidRPr="003B0354">
              <w:rPr>
                <w:rFonts w:asciiTheme="minorHAnsi" w:hAnsiTheme="minorHAnsi"/>
                <w:color w:val="auto"/>
                <w:szCs w:val="20"/>
                <w:lang w:eastAsia="en-AU"/>
              </w:rPr>
              <w:t>1.1 and throughout</w:t>
            </w:r>
          </w:p>
        </w:tc>
      </w:tr>
      <w:tr w:rsidR="003B0354" w:rsidRPr="003B0354" w14:paraId="58A60E4F" w14:textId="08B168BF" w:rsidTr="003B0354">
        <w:trPr>
          <w:trHeight w:val="76"/>
        </w:trPr>
        <w:tc>
          <w:tcPr>
            <w:tcW w:w="0" w:type="auto"/>
            <w:shd w:val="clear" w:color="auto" w:fill="auto"/>
          </w:tcPr>
          <w:p w14:paraId="1C641EA2" w14:textId="77777777" w:rsidR="00A84B06" w:rsidRPr="003B0354" w:rsidRDefault="00A84B06" w:rsidP="000C79F6">
            <w:pPr>
              <w:spacing w:before="60" w:after="60"/>
              <w:rPr>
                <w:rFonts w:asciiTheme="majorHAnsi" w:hAnsiTheme="majorHAnsi"/>
                <w:b/>
                <w:color w:val="auto"/>
                <w:szCs w:val="20"/>
              </w:rPr>
            </w:pPr>
            <w:r w:rsidRPr="003B0354">
              <w:rPr>
                <w:rFonts w:asciiTheme="majorHAnsi" w:hAnsiTheme="majorHAnsi"/>
                <w:b/>
                <w:color w:val="auto"/>
                <w:szCs w:val="20"/>
              </w:rPr>
              <w:t>Limitations of the guideline</w:t>
            </w:r>
          </w:p>
          <w:p w14:paraId="47F7F276" w14:textId="77777777" w:rsidR="00A84B06" w:rsidRPr="003B0354" w:rsidRDefault="00A84B06" w:rsidP="000C79F6">
            <w:pPr>
              <w:spacing w:before="60" w:after="60"/>
              <w:rPr>
                <w:rFonts w:asciiTheme="majorHAnsi" w:hAnsiTheme="majorHAnsi"/>
                <w:b/>
                <w:color w:val="auto"/>
                <w:sz w:val="22"/>
              </w:rPr>
            </w:pPr>
          </w:p>
        </w:tc>
        <w:tc>
          <w:tcPr>
            <w:tcW w:w="0" w:type="auto"/>
            <w:shd w:val="clear" w:color="auto" w:fill="auto"/>
            <w:hideMark/>
          </w:tcPr>
          <w:p w14:paraId="0E1D68E5" w14:textId="77777777" w:rsidR="00A84B06" w:rsidRPr="003B0354" w:rsidRDefault="00A84B06" w:rsidP="000C79F6">
            <w:pPr>
              <w:spacing w:before="60" w:after="60"/>
              <w:jc w:val="both"/>
              <w:rPr>
                <w:rFonts w:asciiTheme="majorHAnsi" w:hAnsiTheme="majorHAnsi"/>
                <w:color w:val="auto"/>
                <w:szCs w:val="20"/>
              </w:rPr>
            </w:pPr>
            <w:r w:rsidRPr="003B0354">
              <w:rPr>
                <w:rFonts w:asciiTheme="majorHAnsi" w:hAnsiTheme="majorHAnsi"/>
                <w:color w:val="auto"/>
                <w:szCs w:val="20"/>
              </w:rPr>
              <w:t xml:space="preserve">22. </w:t>
            </w:r>
            <w:r w:rsidRPr="003B0354">
              <w:rPr>
                <w:color w:val="auto"/>
                <w:szCs w:val="20"/>
              </w:rPr>
              <w:t xml:space="preserve"> </w:t>
            </w:r>
            <w:r w:rsidRPr="003B0354">
              <w:rPr>
                <w:rFonts w:asciiTheme="majorHAnsi" w:hAnsiTheme="majorHAnsi"/>
                <w:color w:val="auto"/>
                <w:szCs w:val="20"/>
              </w:rPr>
              <w:t>Describe any limitations in the guideline development process (such as the development groups were not multidisciplinary, or patients’ values and preferences were not sought) and indicate how these limitations might have affected the validity of the recommendations.</w:t>
            </w:r>
          </w:p>
        </w:tc>
        <w:tc>
          <w:tcPr>
            <w:tcW w:w="0" w:type="auto"/>
            <w:shd w:val="clear" w:color="auto" w:fill="auto"/>
          </w:tcPr>
          <w:p w14:paraId="190C1B51" w14:textId="62142B8A" w:rsidR="00A84B06" w:rsidRPr="003B0354" w:rsidRDefault="000D3365" w:rsidP="000C79F6">
            <w:pPr>
              <w:rPr>
                <w:rFonts w:asciiTheme="minorHAnsi" w:hAnsiTheme="minorHAnsi"/>
                <w:color w:val="auto"/>
                <w:szCs w:val="20"/>
                <w:lang w:eastAsia="en-AU"/>
              </w:rPr>
            </w:pPr>
            <w:r w:rsidRPr="003B0354">
              <w:rPr>
                <w:rFonts w:asciiTheme="minorHAnsi" w:hAnsiTheme="minorHAnsi"/>
                <w:color w:val="auto"/>
                <w:szCs w:val="20"/>
                <w:lang w:eastAsia="en-AU"/>
              </w:rPr>
              <w:t xml:space="preserve">1.1 and throughout </w:t>
            </w:r>
          </w:p>
        </w:tc>
      </w:tr>
    </w:tbl>
    <w:p w14:paraId="015A0DAF" w14:textId="1B417743" w:rsidR="00BC2207" w:rsidRPr="003B0354" w:rsidRDefault="00BC2207" w:rsidP="00BC2207">
      <w:pPr>
        <w:rPr>
          <w:b/>
          <w:color w:val="auto"/>
        </w:rPr>
      </w:pPr>
    </w:p>
    <w:sectPr w:rsidR="00BC2207" w:rsidRPr="003B0354" w:rsidSect="00C02403">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66" w:footer="5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15FA8" w14:textId="77777777" w:rsidR="00AF1504" w:rsidRDefault="00AF1504" w:rsidP="000F559B">
      <w:r>
        <w:separator/>
      </w:r>
    </w:p>
  </w:endnote>
  <w:endnote w:type="continuationSeparator" w:id="0">
    <w:p w14:paraId="0AB2B6EA" w14:textId="77777777" w:rsidR="00AF1504" w:rsidRDefault="00AF1504" w:rsidP="000F5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44FA2" w14:textId="77777777" w:rsidR="003B0354" w:rsidRDefault="003B03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EACF2" w14:textId="77777777" w:rsidR="001E2520" w:rsidRPr="00940007" w:rsidRDefault="001E2520">
    <w:pPr>
      <w:rPr>
        <w:rFonts w:ascii="Open Sans" w:hAnsi="Open Sans" w:cs="Open San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69123" w14:textId="77777777" w:rsidR="001E2520" w:rsidRPr="00847DA9" w:rsidRDefault="001E2520" w:rsidP="00C02403">
    <w:pPr>
      <w:pStyle w:val="Footer"/>
      <w:tabs>
        <w:tab w:val="clear" w:pos="4513"/>
        <w:tab w:val="clear" w:pos="9026"/>
        <w:tab w:val="right" w:pos="9639"/>
      </w:tabs>
      <w:rPr>
        <w:rFonts w:ascii="Arial" w:hAnsi="Arial" w:cs="Arial"/>
        <w:color w:val="282727"/>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CB1BA" w14:textId="77777777" w:rsidR="00AF1504" w:rsidRDefault="00AF1504" w:rsidP="000F559B">
      <w:r>
        <w:separator/>
      </w:r>
    </w:p>
  </w:footnote>
  <w:footnote w:type="continuationSeparator" w:id="0">
    <w:p w14:paraId="2DD17FC1" w14:textId="77777777" w:rsidR="00AF1504" w:rsidRDefault="00AF1504" w:rsidP="000F55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C1346" w14:textId="77777777" w:rsidR="003B0354" w:rsidRDefault="003B03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68A69" w14:textId="77777777" w:rsidR="003B0354" w:rsidRDefault="003B03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031AD" w14:textId="1FBC21C9" w:rsidR="001E2520" w:rsidRPr="00B61D28" w:rsidRDefault="001E2520" w:rsidP="00E7003A">
    <w:pPr>
      <w:pStyle w:val="Header"/>
      <w:tabs>
        <w:tab w:val="clear" w:pos="4513"/>
        <w:tab w:val="clear" w:pos="9026"/>
        <w:tab w:val="left" w:pos="7088"/>
      </w:tabs>
      <w:rPr>
        <w:rFonts w:ascii="Open Sans" w:hAnsi="Open Sans" w:cs="Open Sans"/>
        <w:b/>
        <w:color w:val="15ABDC"/>
        <w:sz w:val="20"/>
        <w:szCs w:val="20"/>
        <w:lang w:val="en-US"/>
      </w:rPr>
    </w:pPr>
  </w:p>
  <w:p w14:paraId="08DEA693" w14:textId="77777777" w:rsidR="001E2520" w:rsidRDefault="001E2520" w:rsidP="00E7003A">
    <w:pPr>
      <w:pStyle w:val="Header"/>
      <w:tabs>
        <w:tab w:val="clear" w:pos="4513"/>
        <w:tab w:val="clear" w:pos="9026"/>
        <w:tab w:val="left" w:pos="7088"/>
      </w:tabs>
      <w:rPr>
        <w:rFonts w:ascii="Open Sans" w:hAnsi="Open Sans" w:cs="Open Sans"/>
        <w:b/>
        <w:color w:val="15ABDC"/>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13710"/>
    <w:multiLevelType w:val="multilevel"/>
    <w:tmpl w:val="14B02C5C"/>
    <w:lvl w:ilvl="0">
      <w:start w:val="1"/>
      <w:numFmt w:val="decimal"/>
      <w:pStyle w:val="NumberListArialCharcoal"/>
      <w:lvlText w:val="%1."/>
      <w:lvlJc w:val="left"/>
      <w:pPr>
        <w:ind w:left="530" w:hanging="360"/>
      </w:pPr>
      <w:rPr>
        <w:rFonts w:ascii="Arial" w:hAnsi="Arial" w:hint="default"/>
        <w:color w:val="282727" w:themeColor="text1"/>
        <w:sz w:val="20"/>
      </w:rPr>
    </w:lvl>
    <w:lvl w:ilvl="1">
      <w:start w:val="1"/>
      <w:numFmt w:val="decimal"/>
      <w:lvlText w:val="%2."/>
      <w:lvlJc w:val="left"/>
      <w:pPr>
        <w:ind w:left="964" w:hanging="397"/>
      </w:pPr>
      <w:rPr>
        <w:rFonts w:hint="default"/>
      </w:rPr>
    </w:lvl>
    <w:lvl w:ilvl="2">
      <w:start w:val="1"/>
      <w:numFmt w:val="decimal"/>
      <w:lvlText w:val="%3."/>
      <w:lvlJc w:val="left"/>
      <w:pPr>
        <w:ind w:left="1361" w:hanging="397"/>
      </w:pPr>
      <w:rPr>
        <w:rFonts w:hint="default"/>
      </w:rPr>
    </w:lvl>
    <w:lvl w:ilvl="3">
      <w:start w:val="1"/>
      <w:numFmt w:val="decimal"/>
      <w:lvlText w:val="%4."/>
      <w:lvlJc w:val="left"/>
      <w:pPr>
        <w:ind w:left="1758" w:hanging="397"/>
      </w:pPr>
      <w:rPr>
        <w:rFonts w:hint="default"/>
      </w:rPr>
    </w:lvl>
    <w:lvl w:ilvl="4">
      <w:start w:val="1"/>
      <w:numFmt w:val="decimal"/>
      <w:lvlText w:val="%5."/>
      <w:lvlJc w:val="left"/>
      <w:pPr>
        <w:tabs>
          <w:tab w:val="num" w:pos="2268"/>
        </w:tabs>
        <w:ind w:left="2155" w:hanging="397"/>
      </w:pPr>
      <w:rPr>
        <w:rFonts w:hint="default"/>
      </w:rPr>
    </w:lvl>
    <w:lvl w:ilvl="5">
      <w:start w:val="1"/>
      <w:numFmt w:val="decimal"/>
      <w:lvlText w:val="%6."/>
      <w:lvlJc w:val="left"/>
      <w:pPr>
        <w:tabs>
          <w:tab w:val="num" w:pos="2835"/>
        </w:tabs>
        <w:ind w:left="2552" w:hanging="397"/>
      </w:pPr>
      <w:rPr>
        <w:rFonts w:hint="default"/>
      </w:rPr>
    </w:lvl>
    <w:lvl w:ilvl="6">
      <w:start w:val="1"/>
      <w:numFmt w:val="decimal"/>
      <w:lvlText w:val="%7."/>
      <w:lvlJc w:val="left"/>
      <w:pPr>
        <w:tabs>
          <w:tab w:val="num" w:pos="3402"/>
        </w:tabs>
        <w:ind w:left="2948" w:hanging="396"/>
      </w:pPr>
      <w:rPr>
        <w:rFonts w:hint="default"/>
      </w:rPr>
    </w:lvl>
    <w:lvl w:ilvl="7">
      <w:start w:val="1"/>
      <w:numFmt w:val="decimal"/>
      <w:lvlText w:val="%8."/>
      <w:lvlJc w:val="left"/>
      <w:pPr>
        <w:ind w:left="3345" w:hanging="397"/>
      </w:pPr>
      <w:rPr>
        <w:rFonts w:hint="default"/>
      </w:rPr>
    </w:lvl>
    <w:lvl w:ilvl="8">
      <w:start w:val="1"/>
      <w:numFmt w:val="decimal"/>
      <w:lvlText w:val="%9."/>
      <w:lvlJc w:val="left"/>
      <w:pPr>
        <w:ind w:left="3742" w:hanging="397"/>
      </w:pPr>
      <w:rPr>
        <w:rFonts w:hint="default"/>
      </w:rPr>
    </w:lvl>
  </w:abstractNum>
  <w:abstractNum w:abstractNumId="1" w15:restartNumberingAfterBreak="0">
    <w:nsid w:val="3E76019D"/>
    <w:multiLevelType w:val="hybridMultilevel"/>
    <w:tmpl w:val="0B668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4AE5659"/>
    <w:multiLevelType w:val="multilevel"/>
    <w:tmpl w:val="7444E044"/>
    <w:lvl w:ilvl="0">
      <w:start w:val="1"/>
      <w:numFmt w:val="bullet"/>
      <w:pStyle w:val="BulletpointListArial"/>
      <w:lvlText w:val=""/>
      <w:lvlJc w:val="left"/>
      <w:pPr>
        <w:ind w:left="340" w:hanging="170"/>
      </w:pPr>
      <w:rPr>
        <w:rFonts w:ascii="Symbol" w:hAnsi="Symbol" w:hint="default"/>
      </w:rPr>
    </w:lvl>
    <w:lvl w:ilvl="1">
      <w:start w:val="1"/>
      <w:numFmt w:val="bullet"/>
      <w:lvlText w:val="o"/>
      <w:lvlJc w:val="left"/>
      <w:pPr>
        <w:ind w:left="510" w:hanging="170"/>
      </w:pPr>
      <w:rPr>
        <w:rFonts w:ascii="Courier New" w:hAnsi="Courier New" w:hint="default"/>
      </w:rPr>
    </w:lvl>
    <w:lvl w:ilvl="2">
      <w:start w:val="1"/>
      <w:numFmt w:val="bullet"/>
      <w:lvlText w:val=""/>
      <w:lvlJc w:val="left"/>
      <w:pPr>
        <w:ind w:left="680" w:hanging="170"/>
      </w:pPr>
      <w:rPr>
        <w:rFonts w:ascii="Wingdings" w:hAnsi="Wingdings" w:hint="default"/>
      </w:rPr>
    </w:lvl>
    <w:lvl w:ilvl="3">
      <w:start w:val="1"/>
      <w:numFmt w:val="bullet"/>
      <w:lvlText w:val=""/>
      <w:lvlJc w:val="left"/>
      <w:pPr>
        <w:ind w:left="851" w:hanging="171"/>
      </w:pPr>
      <w:rPr>
        <w:rFonts w:ascii="Symbol" w:hAnsi="Symbol" w:hint="default"/>
      </w:rPr>
    </w:lvl>
    <w:lvl w:ilvl="4">
      <w:start w:val="1"/>
      <w:numFmt w:val="bullet"/>
      <w:lvlText w:val="o"/>
      <w:lvlJc w:val="left"/>
      <w:pPr>
        <w:ind w:left="1021" w:hanging="170"/>
      </w:pPr>
      <w:rPr>
        <w:rFonts w:ascii="Courier New" w:hAnsi="Courier New" w:hint="default"/>
      </w:rPr>
    </w:lvl>
    <w:lvl w:ilvl="5">
      <w:start w:val="1"/>
      <w:numFmt w:val="bullet"/>
      <w:lvlText w:val=""/>
      <w:lvlJc w:val="left"/>
      <w:pPr>
        <w:ind w:left="1191" w:hanging="170"/>
      </w:pPr>
      <w:rPr>
        <w:rFonts w:ascii="Wingdings" w:hAnsi="Wingdings" w:hint="default"/>
      </w:rPr>
    </w:lvl>
    <w:lvl w:ilvl="6">
      <w:start w:val="1"/>
      <w:numFmt w:val="bullet"/>
      <w:lvlText w:val=""/>
      <w:lvlJc w:val="left"/>
      <w:pPr>
        <w:ind w:left="1361" w:hanging="170"/>
      </w:pPr>
      <w:rPr>
        <w:rFonts w:ascii="Symbol" w:hAnsi="Symbol" w:hint="default"/>
      </w:rPr>
    </w:lvl>
    <w:lvl w:ilvl="7">
      <w:start w:val="1"/>
      <w:numFmt w:val="bullet"/>
      <w:lvlText w:val="o"/>
      <w:lvlJc w:val="left"/>
      <w:pPr>
        <w:ind w:left="1531" w:hanging="170"/>
      </w:pPr>
      <w:rPr>
        <w:rFonts w:ascii="Courier New" w:hAnsi="Courier New" w:hint="default"/>
      </w:rPr>
    </w:lvl>
    <w:lvl w:ilvl="8">
      <w:start w:val="1"/>
      <w:numFmt w:val="bullet"/>
      <w:lvlText w:val=""/>
      <w:lvlJc w:val="left"/>
      <w:pPr>
        <w:ind w:left="1701" w:hanging="170"/>
      </w:pPr>
      <w:rPr>
        <w:rFonts w:ascii="Wingdings" w:hAnsi="Wingdings" w:hint="default"/>
      </w:rPr>
    </w:lvl>
  </w:abstractNum>
  <w:abstractNum w:abstractNumId="3" w15:restartNumberingAfterBreak="0">
    <w:nsid w:val="6DA46C88"/>
    <w:multiLevelType w:val="hybridMultilevel"/>
    <w:tmpl w:val="F0A47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2"/>
  </w:num>
  <w:num w:numId="5">
    <w:abstractNumId w:val="2"/>
  </w:num>
  <w:num w:numId="6">
    <w:abstractNumId w:val="0"/>
  </w:num>
  <w:num w:numId="7">
    <w:abstractNumId w:val="2"/>
  </w:num>
  <w:num w:numId="8">
    <w:abstractNumId w:val="0"/>
  </w:num>
  <w:num w:numId="9">
    <w:abstractNumId w:val="2"/>
  </w:num>
  <w:num w:numId="10">
    <w:abstractNumId w:val="2"/>
  </w:num>
  <w:num w:numId="11">
    <w:abstractNumId w:val="0"/>
  </w:num>
  <w:num w:numId="12">
    <w:abstractNumId w:val="2"/>
  </w:num>
  <w:num w:numId="13">
    <w:abstractNumId w:val="0"/>
  </w:num>
  <w:num w:numId="14">
    <w:abstractNumId w:val="0"/>
  </w:num>
  <w:num w:numId="15">
    <w:abstractNumId w:val="2"/>
  </w:num>
  <w:num w:numId="16">
    <w:abstractNumId w:val="0"/>
  </w:num>
  <w:num w:numId="17">
    <w:abstractNumId w:val="0"/>
  </w:num>
  <w:num w:numId="18">
    <w:abstractNumId w:val="2"/>
  </w:num>
  <w:num w:numId="19">
    <w:abstractNumId w:val="2"/>
  </w:num>
  <w:num w:numId="20">
    <w:abstractNumId w:val="0"/>
  </w:num>
  <w:num w:numId="21">
    <w:abstractNumId w:val="2"/>
  </w:num>
  <w:num w:numId="22">
    <w:abstractNumId w:val="2"/>
  </w:num>
  <w:num w:numId="23">
    <w:abstractNumId w:val="0"/>
  </w:num>
  <w:num w:numId="24">
    <w:abstractNumId w:val="2"/>
  </w:num>
  <w:num w:numId="25">
    <w:abstractNumId w:val="2"/>
  </w:num>
  <w:num w:numId="26">
    <w:abstractNumId w:val="0"/>
  </w:num>
  <w:num w:numId="27">
    <w:abstractNumId w:val="2"/>
  </w:num>
  <w:num w:numId="28">
    <w:abstractNumId w:val="2"/>
  </w:num>
  <w:num w:numId="29">
    <w:abstractNumId w:val="0"/>
  </w:num>
  <w:num w:numId="30">
    <w:abstractNumId w:val="0"/>
  </w:num>
  <w:num w:numId="31">
    <w:abstractNumId w:val="2"/>
  </w:num>
  <w:num w:numId="32">
    <w:abstractNumId w:val="0"/>
  </w:num>
  <w:num w:numId="33">
    <w:abstractNumId w:val="2"/>
  </w:num>
  <w:num w:numId="34">
    <w:abstractNumId w:val="0"/>
  </w:num>
  <w:num w:numId="35">
    <w:abstractNumId w:val="0"/>
  </w:num>
  <w:num w:numId="36">
    <w:abstractNumId w:val="0"/>
  </w:num>
  <w:num w:numId="37">
    <w:abstractNumId w:val="0"/>
  </w:num>
  <w:num w:numId="38">
    <w:abstractNumId w:val="2"/>
  </w:num>
  <w:num w:numId="39">
    <w:abstractNumId w:val="0"/>
  </w:num>
  <w:num w:numId="40">
    <w:abstractNumId w:val="1"/>
  </w:num>
  <w:num w:numId="4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US" w:vendorID="64" w:dllVersion="131078" w:nlCheck="1" w:checkStyle="1"/>
  <w:activeWritingStyle w:appName="MSWord" w:lang="en-AU" w:vendorID="64" w:dllVersion="131078" w:nlCheck="1" w:checkStyle="1"/>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wMDO0NDAxNTM2NTdS0lEKTi0uzszPAykwrAUAHwF6fSwAAAA="/>
  </w:docVars>
  <w:rsids>
    <w:rsidRoot w:val="00BC2207"/>
    <w:rsid w:val="00006471"/>
    <w:rsid w:val="0002405E"/>
    <w:rsid w:val="00025A88"/>
    <w:rsid w:val="00031789"/>
    <w:rsid w:val="0003419B"/>
    <w:rsid w:val="000609E5"/>
    <w:rsid w:val="0006160E"/>
    <w:rsid w:val="000624D3"/>
    <w:rsid w:val="0007443A"/>
    <w:rsid w:val="0007614A"/>
    <w:rsid w:val="000805BD"/>
    <w:rsid w:val="000A6F1F"/>
    <w:rsid w:val="000A7A01"/>
    <w:rsid w:val="000B3444"/>
    <w:rsid w:val="000C6327"/>
    <w:rsid w:val="000C6A58"/>
    <w:rsid w:val="000D3365"/>
    <w:rsid w:val="000E339D"/>
    <w:rsid w:val="000F1449"/>
    <w:rsid w:val="000F559B"/>
    <w:rsid w:val="00107156"/>
    <w:rsid w:val="00112A80"/>
    <w:rsid w:val="0015249F"/>
    <w:rsid w:val="00160024"/>
    <w:rsid w:val="00160A26"/>
    <w:rsid w:val="0016349E"/>
    <w:rsid w:val="001734AA"/>
    <w:rsid w:val="00173ED0"/>
    <w:rsid w:val="001759BA"/>
    <w:rsid w:val="00182BE5"/>
    <w:rsid w:val="001832AF"/>
    <w:rsid w:val="00197EEA"/>
    <w:rsid w:val="001A1020"/>
    <w:rsid w:val="001A564D"/>
    <w:rsid w:val="001A6668"/>
    <w:rsid w:val="001B15C9"/>
    <w:rsid w:val="001C28E9"/>
    <w:rsid w:val="001E2520"/>
    <w:rsid w:val="001E2EAD"/>
    <w:rsid w:val="001E3530"/>
    <w:rsid w:val="001E3D24"/>
    <w:rsid w:val="001F27B9"/>
    <w:rsid w:val="002011C3"/>
    <w:rsid w:val="00202F2C"/>
    <w:rsid w:val="002032B0"/>
    <w:rsid w:val="0020605C"/>
    <w:rsid w:val="0021142B"/>
    <w:rsid w:val="00222B68"/>
    <w:rsid w:val="00235A3F"/>
    <w:rsid w:val="00261F5C"/>
    <w:rsid w:val="00267977"/>
    <w:rsid w:val="00276D50"/>
    <w:rsid w:val="0028118C"/>
    <w:rsid w:val="002A6F96"/>
    <w:rsid w:val="002B661D"/>
    <w:rsid w:val="002C221C"/>
    <w:rsid w:val="002C459C"/>
    <w:rsid w:val="002C6487"/>
    <w:rsid w:val="002C6B28"/>
    <w:rsid w:val="002D0568"/>
    <w:rsid w:val="002D0CEE"/>
    <w:rsid w:val="002F15D3"/>
    <w:rsid w:val="002F6BFF"/>
    <w:rsid w:val="002F6E36"/>
    <w:rsid w:val="0032050E"/>
    <w:rsid w:val="00331798"/>
    <w:rsid w:val="00335B17"/>
    <w:rsid w:val="003404E9"/>
    <w:rsid w:val="00340C42"/>
    <w:rsid w:val="00344CD1"/>
    <w:rsid w:val="00345791"/>
    <w:rsid w:val="00353C0B"/>
    <w:rsid w:val="003839B7"/>
    <w:rsid w:val="003876F3"/>
    <w:rsid w:val="003879F0"/>
    <w:rsid w:val="00393D02"/>
    <w:rsid w:val="003A43CD"/>
    <w:rsid w:val="003B0354"/>
    <w:rsid w:val="003D3C86"/>
    <w:rsid w:val="003D5A21"/>
    <w:rsid w:val="003E60D7"/>
    <w:rsid w:val="00412899"/>
    <w:rsid w:val="00413744"/>
    <w:rsid w:val="00434709"/>
    <w:rsid w:val="004360BF"/>
    <w:rsid w:val="004377F2"/>
    <w:rsid w:val="004456E2"/>
    <w:rsid w:val="00452DE6"/>
    <w:rsid w:val="0046194A"/>
    <w:rsid w:val="004659B2"/>
    <w:rsid w:val="004800B4"/>
    <w:rsid w:val="00481B87"/>
    <w:rsid w:val="004952FC"/>
    <w:rsid w:val="00497EAE"/>
    <w:rsid w:val="004B0034"/>
    <w:rsid w:val="004C01D7"/>
    <w:rsid w:val="004C4CC5"/>
    <w:rsid w:val="00501E10"/>
    <w:rsid w:val="00503A92"/>
    <w:rsid w:val="00516653"/>
    <w:rsid w:val="005209D8"/>
    <w:rsid w:val="005238F6"/>
    <w:rsid w:val="00525C72"/>
    <w:rsid w:val="00532903"/>
    <w:rsid w:val="00535F4C"/>
    <w:rsid w:val="005362AB"/>
    <w:rsid w:val="00541F21"/>
    <w:rsid w:val="0055151F"/>
    <w:rsid w:val="00573D9D"/>
    <w:rsid w:val="00580B58"/>
    <w:rsid w:val="00590B9F"/>
    <w:rsid w:val="00590C80"/>
    <w:rsid w:val="00591A37"/>
    <w:rsid w:val="005A1BC8"/>
    <w:rsid w:val="005A7014"/>
    <w:rsid w:val="005C2214"/>
    <w:rsid w:val="005C2E14"/>
    <w:rsid w:val="005C5CDC"/>
    <w:rsid w:val="005D19E7"/>
    <w:rsid w:val="005D370E"/>
    <w:rsid w:val="005E2CA6"/>
    <w:rsid w:val="005F59D0"/>
    <w:rsid w:val="005F651A"/>
    <w:rsid w:val="00620C0B"/>
    <w:rsid w:val="0062288E"/>
    <w:rsid w:val="00622FFE"/>
    <w:rsid w:val="0063337F"/>
    <w:rsid w:val="00644C67"/>
    <w:rsid w:val="00645572"/>
    <w:rsid w:val="0064757F"/>
    <w:rsid w:val="00664BC2"/>
    <w:rsid w:val="006708F4"/>
    <w:rsid w:val="006719EC"/>
    <w:rsid w:val="006719ED"/>
    <w:rsid w:val="00672C5A"/>
    <w:rsid w:val="00683503"/>
    <w:rsid w:val="0068506B"/>
    <w:rsid w:val="00695216"/>
    <w:rsid w:val="006958D3"/>
    <w:rsid w:val="006A6CB8"/>
    <w:rsid w:val="006B1C48"/>
    <w:rsid w:val="006D4B94"/>
    <w:rsid w:val="006E6126"/>
    <w:rsid w:val="006F449E"/>
    <w:rsid w:val="006F57FC"/>
    <w:rsid w:val="0070037C"/>
    <w:rsid w:val="00702878"/>
    <w:rsid w:val="007178D3"/>
    <w:rsid w:val="00730154"/>
    <w:rsid w:val="00736193"/>
    <w:rsid w:val="0074480F"/>
    <w:rsid w:val="0074588D"/>
    <w:rsid w:val="00750E34"/>
    <w:rsid w:val="00752EE1"/>
    <w:rsid w:val="007640F4"/>
    <w:rsid w:val="00773965"/>
    <w:rsid w:val="007748ED"/>
    <w:rsid w:val="007878C5"/>
    <w:rsid w:val="00794871"/>
    <w:rsid w:val="00797568"/>
    <w:rsid w:val="007A199A"/>
    <w:rsid w:val="007A678B"/>
    <w:rsid w:val="007B396B"/>
    <w:rsid w:val="007B608B"/>
    <w:rsid w:val="007D1FD0"/>
    <w:rsid w:val="007D75F2"/>
    <w:rsid w:val="007F127F"/>
    <w:rsid w:val="007F426A"/>
    <w:rsid w:val="00806A2C"/>
    <w:rsid w:val="008215CE"/>
    <w:rsid w:val="00836ED2"/>
    <w:rsid w:val="00840CD1"/>
    <w:rsid w:val="0084357B"/>
    <w:rsid w:val="00847DA9"/>
    <w:rsid w:val="00852C6D"/>
    <w:rsid w:val="00855832"/>
    <w:rsid w:val="00863E2B"/>
    <w:rsid w:val="00865F5C"/>
    <w:rsid w:val="008723E8"/>
    <w:rsid w:val="00874EF1"/>
    <w:rsid w:val="008755B4"/>
    <w:rsid w:val="008771D2"/>
    <w:rsid w:val="00877FAB"/>
    <w:rsid w:val="008802E4"/>
    <w:rsid w:val="00881B4C"/>
    <w:rsid w:val="00891A6B"/>
    <w:rsid w:val="0089221E"/>
    <w:rsid w:val="008A110B"/>
    <w:rsid w:val="008C3BAC"/>
    <w:rsid w:val="008C436A"/>
    <w:rsid w:val="008C6F6A"/>
    <w:rsid w:val="008C7C45"/>
    <w:rsid w:val="008D7775"/>
    <w:rsid w:val="008E2BDC"/>
    <w:rsid w:val="008E7DE0"/>
    <w:rsid w:val="008F2692"/>
    <w:rsid w:val="008F5189"/>
    <w:rsid w:val="008F66BE"/>
    <w:rsid w:val="0090121D"/>
    <w:rsid w:val="00910ED3"/>
    <w:rsid w:val="00914E23"/>
    <w:rsid w:val="00921958"/>
    <w:rsid w:val="00925EF6"/>
    <w:rsid w:val="00940007"/>
    <w:rsid w:val="0094397A"/>
    <w:rsid w:val="009558EA"/>
    <w:rsid w:val="00977F46"/>
    <w:rsid w:val="00982C6C"/>
    <w:rsid w:val="009906A3"/>
    <w:rsid w:val="009A5174"/>
    <w:rsid w:val="009C5F22"/>
    <w:rsid w:val="009D7C40"/>
    <w:rsid w:val="009E2306"/>
    <w:rsid w:val="009E5696"/>
    <w:rsid w:val="009F16B4"/>
    <w:rsid w:val="009F53FF"/>
    <w:rsid w:val="00A12E8B"/>
    <w:rsid w:val="00A15FB2"/>
    <w:rsid w:val="00A27BCB"/>
    <w:rsid w:val="00A32F80"/>
    <w:rsid w:val="00A45050"/>
    <w:rsid w:val="00A514B1"/>
    <w:rsid w:val="00A53B60"/>
    <w:rsid w:val="00A561BA"/>
    <w:rsid w:val="00A568A6"/>
    <w:rsid w:val="00A608D6"/>
    <w:rsid w:val="00A619E3"/>
    <w:rsid w:val="00A64234"/>
    <w:rsid w:val="00A805A1"/>
    <w:rsid w:val="00A84B06"/>
    <w:rsid w:val="00A913E7"/>
    <w:rsid w:val="00A92414"/>
    <w:rsid w:val="00A966F0"/>
    <w:rsid w:val="00AA7504"/>
    <w:rsid w:val="00AB1CE0"/>
    <w:rsid w:val="00AC1AC6"/>
    <w:rsid w:val="00AD4E45"/>
    <w:rsid w:val="00AD7D3A"/>
    <w:rsid w:val="00AD7F62"/>
    <w:rsid w:val="00AE62B0"/>
    <w:rsid w:val="00AF1102"/>
    <w:rsid w:val="00AF1504"/>
    <w:rsid w:val="00AF290C"/>
    <w:rsid w:val="00AF6497"/>
    <w:rsid w:val="00B00FC4"/>
    <w:rsid w:val="00B10AE1"/>
    <w:rsid w:val="00B10DFE"/>
    <w:rsid w:val="00B154B1"/>
    <w:rsid w:val="00B31201"/>
    <w:rsid w:val="00B33D94"/>
    <w:rsid w:val="00B34CAB"/>
    <w:rsid w:val="00B3775B"/>
    <w:rsid w:val="00B40C22"/>
    <w:rsid w:val="00B4722F"/>
    <w:rsid w:val="00B5390C"/>
    <w:rsid w:val="00B61D28"/>
    <w:rsid w:val="00B64A71"/>
    <w:rsid w:val="00B6635E"/>
    <w:rsid w:val="00B7316C"/>
    <w:rsid w:val="00B75099"/>
    <w:rsid w:val="00B80A84"/>
    <w:rsid w:val="00B979DD"/>
    <w:rsid w:val="00BA488E"/>
    <w:rsid w:val="00BB02BD"/>
    <w:rsid w:val="00BB0EAE"/>
    <w:rsid w:val="00BB26BA"/>
    <w:rsid w:val="00BC2207"/>
    <w:rsid w:val="00BC2F8B"/>
    <w:rsid w:val="00BD25CE"/>
    <w:rsid w:val="00BE04DC"/>
    <w:rsid w:val="00BE291E"/>
    <w:rsid w:val="00BE4D60"/>
    <w:rsid w:val="00C02403"/>
    <w:rsid w:val="00C11C00"/>
    <w:rsid w:val="00C2074E"/>
    <w:rsid w:val="00C3246A"/>
    <w:rsid w:val="00C3344B"/>
    <w:rsid w:val="00C37742"/>
    <w:rsid w:val="00C427D7"/>
    <w:rsid w:val="00C62E47"/>
    <w:rsid w:val="00C67D4F"/>
    <w:rsid w:val="00C73F38"/>
    <w:rsid w:val="00C75460"/>
    <w:rsid w:val="00C908AF"/>
    <w:rsid w:val="00C923F1"/>
    <w:rsid w:val="00CA4BF6"/>
    <w:rsid w:val="00CB09F0"/>
    <w:rsid w:val="00CB4268"/>
    <w:rsid w:val="00CB64F1"/>
    <w:rsid w:val="00CC12DD"/>
    <w:rsid w:val="00CC1A78"/>
    <w:rsid w:val="00CC59B9"/>
    <w:rsid w:val="00CD1444"/>
    <w:rsid w:val="00CD4B05"/>
    <w:rsid w:val="00CF098A"/>
    <w:rsid w:val="00D14083"/>
    <w:rsid w:val="00D316B0"/>
    <w:rsid w:val="00D33439"/>
    <w:rsid w:val="00D4544B"/>
    <w:rsid w:val="00D47FBB"/>
    <w:rsid w:val="00D52DD7"/>
    <w:rsid w:val="00D61D11"/>
    <w:rsid w:val="00DA3745"/>
    <w:rsid w:val="00DB2550"/>
    <w:rsid w:val="00DB7859"/>
    <w:rsid w:val="00DC4935"/>
    <w:rsid w:val="00DC5761"/>
    <w:rsid w:val="00DC6EB5"/>
    <w:rsid w:val="00DD22CE"/>
    <w:rsid w:val="00DF05D2"/>
    <w:rsid w:val="00E00235"/>
    <w:rsid w:val="00E17558"/>
    <w:rsid w:val="00E17EBB"/>
    <w:rsid w:val="00E27C57"/>
    <w:rsid w:val="00E352F8"/>
    <w:rsid w:val="00E37B99"/>
    <w:rsid w:val="00E500C1"/>
    <w:rsid w:val="00E51703"/>
    <w:rsid w:val="00E52D48"/>
    <w:rsid w:val="00E536E7"/>
    <w:rsid w:val="00E55992"/>
    <w:rsid w:val="00E575AE"/>
    <w:rsid w:val="00E652F0"/>
    <w:rsid w:val="00E66083"/>
    <w:rsid w:val="00E7003A"/>
    <w:rsid w:val="00E7481E"/>
    <w:rsid w:val="00E80E7B"/>
    <w:rsid w:val="00E97843"/>
    <w:rsid w:val="00EA5F3F"/>
    <w:rsid w:val="00EA7E80"/>
    <w:rsid w:val="00EB17EF"/>
    <w:rsid w:val="00EB6545"/>
    <w:rsid w:val="00EC09EE"/>
    <w:rsid w:val="00EC7FE1"/>
    <w:rsid w:val="00ED715D"/>
    <w:rsid w:val="00ED73E9"/>
    <w:rsid w:val="00EE4A5C"/>
    <w:rsid w:val="00EE5C98"/>
    <w:rsid w:val="00EF0744"/>
    <w:rsid w:val="00EF4AF4"/>
    <w:rsid w:val="00F04DFD"/>
    <w:rsid w:val="00F14AD4"/>
    <w:rsid w:val="00F20EF3"/>
    <w:rsid w:val="00F24352"/>
    <w:rsid w:val="00F25CFC"/>
    <w:rsid w:val="00F35221"/>
    <w:rsid w:val="00F35990"/>
    <w:rsid w:val="00F369B7"/>
    <w:rsid w:val="00F37C1F"/>
    <w:rsid w:val="00F42F1E"/>
    <w:rsid w:val="00F46483"/>
    <w:rsid w:val="00F47D91"/>
    <w:rsid w:val="00F549A0"/>
    <w:rsid w:val="00F623C6"/>
    <w:rsid w:val="00F66E24"/>
    <w:rsid w:val="00F817A3"/>
    <w:rsid w:val="00F9140D"/>
    <w:rsid w:val="00F966C4"/>
    <w:rsid w:val="00F96A3F"/>
    <w:rsid w:val="00FA2636"/>
    <w:rsid w:val="00FA57D5"/>
    <w:rsid w:val="00FB076D"/>
    <w:rsid w:val="00FB094A"/>
    <w:rsid w:val="00FB182C"/>
    <w:rsid w:val="00FE52FA"/>
    <w:rsid w:val="00FF09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F4C7C"/>
  <w15:chartTrackingRefBased/>
  <w15:docId w15:val="{723936CA-0A95-45D9-9B5A-44D37084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AU" w:eastAsia="en-AU" w:bidi="ar-SA"/>
      </w:rPr>
    </w:rPrDefault>
    <w:pPrDefault>
      <w:pPr>
        <w:spacing w:line="26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1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207"/>
    <w:pPr>
      <w:spacing w:after="160" w:line="259" w:lineRule="auto"/>
    </w:pPr>
    <w:rPr>
      <w:rFonts w:eastAsiaTheme="minorHAnsi" w:cstheme="minorBidi"/>
      <w:color w:val="282727"/>
      <w:szCs w:val="22"/>
      <w:lang w:eastAsia="en-US"/>
    </w:rPr>
  </w:style>
  <w:style w:type="paragraph" w:styleId="Heading1">
    <w:name w:val="heading 1"/>
    <w:basedOn w:val="Normal"/>
    <w:link w:val="Heading1Char"/>
    <w:uiPriority w:val="9"/>
    <w:rsid w:val="00344CD1"/>
    <w:pPr>
      <w:keepNext/>
      <w:keepLines/>
      <w:spacing w:after="480" w:line="266" w:lineRule="auto"/>
      <w:contextualSpacing/>
      <w:jc w:val="right"/>
      <w:outlineLvl w:val="0"/>
    </w:pPr>
    <w:rPr>
      <w:rFonts w:ascii="Cambria" w:eastAsia="Times New Roman" w:hAnsi="Cambria" w:cs="Times New Roman"/>
      <w:b/>
      <w:bCs/>
      <w:caps/>
      <w:color w:val="2187B4"/>
      <w:spacing w:val="40"/>
      <w:sz w:val="60"/>
      <w:szCs w:val="60"/>
      <w:lang w:val="en-US" w:eastAsia="ja-JP"/>
    </w:rPr>
  </w:style>
  <w:style w:type="paragraph" w:styleId="Heading2">
    <w:name w:val="heading 2"/>
    <w:basedOn w:val="Normal"/>
    <w:link w:val="Heading2Char"/>
    <w:uiPriority w:val="9"/>
    <w:unhideWhenUsed/>
    <w:rsid w:val="00344CD1"/>
    <w:pPr>
      <w:keepNext/>
      <w:keepLines/>
      <w:spacing w:after="20" w:line="266" w:lineRule="auto"/>
      <w:contextualSpacing/>
      <w:outlineLvl w:val="1"/>
    </w:pPr>
    <w:rPr>
      <w:rFonts w:ascii="Cambria" w:eastAsia="Times New Roman" w:hAnsi="Cambria" w:cs="Times New Roman"/>
      <w:b/>
      <w:bCs/>
      <w:color w:val="2187B4"/>
      <w:sz w:val="26"/>
      <w:szCs w:val="26"/>
      <w:lang w:val="en-US" w:eastAsia="ja-JP"/>
    </w:rPr>
  </w:style>
  <w:style w:type="paragraph" w:styleId="Heading3">
    <w:name w:val="heading 3"/>
    <w:basedOn w:val="Normal"/>
    <w:link w:val="Heading3Char"/>
    <w:uiPriority w:val="9"/>
    <w:unhideWhenUsed/>
    <w:rsid w:val="00344CD1"/>
    <w:pPr>
      <w:spacing w:after="0" w:line="266" w:lineRule="auto"/>
      <w:contextualSpacing/>
      <w:outlineLvl w:val="2"/>
    </w:pPr>
    <w:rPr>
      <w:rFonts w:ascii="Cambria" w:eastAsia="Times New Roman" w:hAnsi="Cambria" w:cs="Times New Roman"/>
      <w:b/>
      <w:bCs/>
      <w:color w:val="165A78"/>
      <w:szCs w:val="20"/>
      <w:lang w:val="en-US" w:eastAsia="ja-JP"/>
    </w:rPr>
  </w:style>
  <w:style w:type="paragraph" w:styleId="Heading4">
    <w:name w:val="heading 4"/>
    <w:basedOn w:val="Normal"/>
    <w:next w:val="Normal"/>
    <w:link w:val="Heading4Char"/>
    <w:uiPriority w:val="9"/>
    <w:semiHidden/>
    <w:unhideWhenUsed/>
    <w:rsid w:val="00344CD1"/>
    <w:pPr>
      <w:keepNext/>
      <w:keepLines/>
      <w:spacing w:before="40" w:after="0" w:line="266" w:lineRule="auto"/>
      <w:outlineLvl w:val="3"/>
    </w:pPr>
    <w:rPr>
      <w:rFonts w:asciiTheme="majorHAnsi" w:eastAsiaTheme="majorEastAsia" w:hAnsiTheme="majorHAnsi" w:cstheme="majorBidi"/>
      <w:i/>
      <w:iCs/>
      <w:color w:val="0F7FA4" w:themeColor="accent1" w:themeShade="BF"/>
      <w:szCs w:val="20"/>
      <w:lang w:eastAsia="en-AU"/>
    </w:rPr>
  </w:style>
  <w:style w:type="paragraph" w:styleId="Heading5">
    <w:name w:val="heading 5"/>
    <w:basedOn w:val="Normal"/>
    <w:next w:val="Normal"/>
    <w:link w:val="Heading5Char"/>
    <w:uiPriority w:val="9"/>
    <w:semiHidden/>
    <w:unhideWhenUsed/>
    <w:qFormat/>
    <w:rsid w:val="00344CD1"/>
    <w:pPr>
      <w:keepNext/>
      <w:keepLines/>
      <w:spacing w:before="40" w:after="120" w:line="266" w:lineRule="auto"/>
      <w:outlineLvl w:val="4"/>
    </w:pPr>
    <w:rPr>
      <w:rFonts w:asciiTheme="majorHAnsi" w:eastAsiaTheme="majorEastAsia" w:hAnsiTheme="majorHAnsi" w:cstheme="majorBidi"/>
      <w:color w:val="0F7FA4" w:themeColor="accent1" w:themeShade="BF"/>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44CD1"/>
    <w:rPr>
      <w:color w:val="42ADDC"/>
      <w:u w:val="single"/>
    </w:rPr>
  </w:style>
  <w:style w:type="paragraph" w:styleId="ListParagraph">
    <w:name w:val="List Paragraph"/>
    <w:basedOn w:val="Normal"/>
    <w:uiPriority w:val="34"/>
    <w:rsid w:val="00E652F0"/>
    <w:pPr>
      <w:spacing w:after="40" w:line="266" w:lineRule="auto"/>
      <w:ind w:left="567" w:hanging="397"/>
    </w:pPr>
    <w:rPr>
      <w:rFonts w:eastAsia="Calibri" w:cs="Times New Roman"/>
      <w:color w:val="auto"/>
    </w:rPr>
  </w:style>
  <w:style w:type="paragraph" w:styleId="Header">
    <w:name w:val="header"/>
    <w:basedOn w:val="Normal"/>
    <w:link w:val="HeaderChar"/>
    <w:uiPriority w:val="99"/>
    <w:unhideWhenUsed/>
    <w:rsid w:val="00344CD1"/>
    <w:pPr>
      <w:tabs>
        <w:tab w:val="center" w:pos="4513"/>
        <w:tab w:val="right" w:pos="9026"/>
      </w:tabs>
      <w:spacing w:after="0" w:line="266" w:lineRule="auto"/>
    </w:pPr>
    <w:rPr>
      <w:rFonts w:ascii="Calibri" w:eastAsia="Calibri" w:hAnsi="Calibri" w:cs="Times New Roman"/>
      <w:color w:val="auto"/>
      <w:sz w:val="22"/>
    </w:rPr>
  </w:style>
  <w:style w:type="character" w:customStyle="1" w:styleId="HeaderChar">
    <w:name w:val="Header Char"/>
    <w:basedOn w:val="DefaultParagraphFont"/>
    <w:link w:val="Header"/>
    <w:uiPriority w:val="99"/>
    <w:rsid w:val="00344CD1"/>
    <w:rPr>
      <w:rFonts w:ascii="Calibri" w:eastAsia="Calibri" w:hAnsi="Calibri"/>
      <w:sz w:val="22"/>
      <w:szCs w:val="22"/>
      <w:lang w:eastAsia="en-US"/>
    </w:rPr>
  </w:style>
  <w:style w:type="paragraph" w:styleId="Footer">
    <w:name w:val="footer"/>
    <w:basedOn w:val="Normal"/>
    <w:link w:val="FooterChar"/>
    <w:uiPriority w:val="99"/>
    <w:unhideWhenUsed/>
    <w:rsid w:val="00344CD1"/>
    <w:pPr>
      <w:tabs>
        <w:tab w:val="center" w:pos="4513"/>
        <w:tab w:val="right" w:pos="9026"/>
      </w:tabs>
      <w:spacing w:after="0" w:line="266" w:lineRule="auto"/>
    </w:pPr>
    <w:rPr>
      <w:rFonts w:ascii="Calibri" w:eastAsia="Calibri" w:hAnsi="Calibri" w:cs="Times New Roman"/>
      <w:color w:val="auto"/>
      <w:sz w:val="22"/>
    </w:rPr>
  </w:style>
  <w:style w:type="character" w:customStyle="1" w:styleId="FooterChar">
    <w:name w:val="Footer Char"/>
    <w:basedOn w:val="DefaultParagraphFont"/>
    <w:link w:val="Footer"/>
    <w:uiPriority w:val="99"/>
    <w:rsid w:val="00344CD1"/>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344CD1"/>
    <w:pPr>
      <w:spacing w:after="0" w:line="266" w:lineRule="auto"/>
    </w:pPr>
    <w:rPr>
      <w:rFonts w:ascii="Segoe UI" w:eastAsia="Calibri" w:hAnsi="Segoe UI" w:cs="Segoe UI"/>
      <w:color w:val="auto"/>
      <w:sz w:val="18"/>
      <w:szCs w:val="18"/>
    </w:rPr>
  </w:style>
  <w:style w:type="character" w:customStyle="1" w:styleId="BalloonTextChar">
    <w:name w:val="Balloon Text Char"/>
    <w:link w:val="BalloonText"/>
    <w:uiPriority w:val="99"/>
    <w:semiHidden/>
    <w:rsid w:val="00344CD1"/>
    <w:rPr>
      <w:rFonts w:ascii="Segoe UI" w:eastAsia="Calibri" w:hAnsi="Segoe UI" w:cs="Segoe UI"/>
      <w:sz w:val="18"/>
      <w:szCs w:val="18"/>
      <w:lang w:eastAsia="en-US"/>
    </w:rPr>
  </w:style>
  <w:style w:type="paragraph" w:styleId="NoSpacing">
    <w:name w:val="No Spacing"/>
    <w:uiPriority w:val="1"/>
    <w:rsid w:val="00344CD1"/>
    <w:rPr>
      <w:sz w:val="22"/>
      <w:szCs w:val="22"/>
      <w:lang w:val="en-US" w:eastAsia="zh-CN"/>
    </w:rPr>
  </w:style>
  <w:style w:type="character" w:customStyle="1" w:styleId="Heading1Char">
    <w:name w:val="Heading 1 Char"/>
    <w:link w:val="Heading1"/>
    <w:uiPriority w:val="9"/>
    <w:rsid w:val="00344CD1"/>
    <w:rPr>
      <w:rFonts w:ascii="Cambria" w:hAnsi="Cambria"/>
      <w:b/>
      <w:bCs/>
      <w:caps/>
      <w:color w:val="2187B4"/>
      <w:spacing w:val="40"/>
      <w:sz w:val="60"/>
      <w:szCs w:val="60"/>
      <w:lang w:val="en-US" w:eastAsia="ja-JP"/>
    </w:rPr>
  </w:style>
  <w:style w:type="character" w:customStyle="1" w:styleId="Heading2Char">
    <w:name w:val="Heading 2 Char"/>
    <w:link w:val="Heading2"/>
    <w:uiPriority w:val="9"/>
    <w:rsid w:val="00344CD1"/>
    <w:rPr>
      <w:rFonts w:ascii="Cambria" w:hAnsi="Cambria"/>
      <w:b/>
      <w:bCs/>
      <w:color w:val="2187B4"/>
      <w:sz w:val="26"/>
      <w:szCs w:val="26"/>
      <w:lang w:val="en-US" w:eastAsia="ja-JP"/>
    </w:rPr>
  </w:style>
  <w:style w:type="character" w:customStyle="1" w:styleId="Heading3Char">
    <w:name w:val="Heading 3 Char"/>
    <w:link w:val="Heading3"/>
    <w:uiPriority w:val="9"/>
    <w:rsid w:val="00344CD1"/>
    <w:rPr>
      <w:rFonts w:ascii="Cambria" w:hAnsi="Cambria"/>
      <w:b/>
      <w:bCs/>
      <w:color w:val="165A78"/>
      <w:lang w:val="en-US" w:eastAsia="ja-JP"/>
    </w:rPr>
  </w:style>
  <w:style w:type="table" w:styleId="TableGrid">
    <w:name w:val="Table Grid"/>
    <w:basedOn w:val="TableNormal"/>
    <w:rsid w:val="00344CD1"/>
    <w:rPr>
      <w:lang w:val="en-US" w:eastAsia="ja-JP"/>
    </w:rPr>
    <w:tblPr>
      <w:tblCellMar>
        <w:left w:w="0" w:type="dxa"/>
        <w:right w:w="0" w:type="dxa"/>
      </w:tblCellMar>
    </w:tblPr>
  </w:style>
  <w:style w:type="table" w:styleId="TableGridLight">
    <w:name w:val="Grid Table Light"/>
    <w:basedOn w:val="TableNormal"/>
    <w:uiPriority w:val="40"/>
    <w:rsid w:val="00344CD1"/>
    <w:rPr>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Date">
    <w:name w:val="Date"/>
    <w:basedOn w:val="Normal"/>
    <w:link w:val="DateChar"/>
    <w:uiPriority w:val="10"/>
    <w:rsid w:val="00344CD1"/>
    <w:pPr>
      <w:spacing w:after="200" w:line="266" w:lineRule="auto"/>
      <w:contextualSpacing/>
    </w:pPr>
    <w:rPr>
      <w:rFonts w:ascii="Calibri" w:eastAsia="Times New Roman" w:hAnsi="Calibri" w:cs="Times New Roman"/>
      <w:b/>
      <w:color w:val="165A78"/>
      <w:lang w:val="en-US" w:eastAsia="ja-JP"/>
    </w:rPr>
  </w:style>
  <w:style w:type="character" w:customStyle="1" w:styleId="DateChar">
    <w:name w:val="Date Char"/>
    <w:link w:val="Date"/>
    <w:uiPriority w:val="10"/>
    <w:rsid w:val="00344CD1"/>
    <w:rPr>
      <w:rFonts w:ascii="Calibri" w:hAnsi="Calibri"/>
      <w:b/>
      <w:color w:val="165A78"/>
      <w:szCs w:val="22"/>
      <w:lang w:val="en-US" w:eastAsia="ja-JP"/>
    </w:rPr>
  </w:style>
  <w:style w:type="table" w:styleId="PlainTable4">
    <w:name w:val="Plain Table 4"/>
    <w:basedOn w:val="TableNormal"/>
    <w:uiPriority w:val="44"/>
    <w:rsid w:val="00344CD1"/>
    <w:pPr>
      <w:spacing w:before="80" w:after="80"/>
    </w:pPr>
    <w:rPr>
      <w:lang w:val="en-US" w:eastAsia="ja-JP"/>
    </w:r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344CD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3">
    <w:name w:val="Plain Table 3"/>
    <w:basedOn w:val="TableNormal"/>
    <w:uiPriority w:val="43"/>
    <w:rsid w:val="00344CD1"/>
    <w:tblPr>
      <w:tblStyleRowBandSize w:val="1"/>
      <w:tblStyleColBandSize w:val="1"/>
    </w:tblPr>
    <w:tblStylePr w:type="firstRow">
      <w:rPr>
        <w:b/>
        <w:bCs/>
        <w:caps/>
      </w:rPr>
      <w:tblPr/>
      <w:tcPr>
        <w:tcBorders>
          <w:bottom w:val="single" w:sz="4" w:space="0" w:color="999499"/>
        </w:tcBorders>
      </w:tcPr>
    </w:tblStylePr>
    <w:tblStylePr w:type="lastRow">
      <w:rPr>
        <w:b/>
        <w:bCs/>
        <w:caps/>
      </w:rPr>
      <w:tblPr/>
      <w:tcPr>
        <w:tcBorders>
          <w:top w:val="nil"/>
        </w:tcBorders>
      </w:tcPr>
    </w:tblStylePr>
    <w:tblStylePr w:type="firstCol">
      <w:rPr>
        <w:b/>
        <w:bCs/>
        <w:caps/>
      </w:rPr>
      <w:tblPr/>
      <w:tcPr>
        <w:tcBorders>
          <w:right w:val="single" w:sz="4" w:space="0" w:color="999499"/>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344CD1"/>
    <w:tblPr>
      <w:tblStyleRowBandSize w:val="1"/>
      <w:tblStyleColBandSize w:val="1"/>
      <w:tblBorders>
        <w:top w:val="single" w:sz="4" w:space="0" w:color="AEAAAE"/>
        <w:left w:val="single" w:sz="4" w:space="0" w:color="AEAAAE"/>
        <w:bottom w:val="single" w:sz="4" w:space="0" w:color="AEAAAE"/>
        <w:right w:val="single" w:sz="4" w:space="0" w:color="AEAAAE"/>
        <w:insideH w:val="single" w:sz="4" w:space="0" w:color="AEAAAE"/>
        <w:insideV w:val="single" w:sz="4" w:space="0" w:color="AEAAAE"/>
      </w:tblBorders>
    </w:tblPr>
    <w:tblStylePr w:type="firstRow">
      <w:rPr>
        <w:b/>
        <w:bCs/>
      </w:rPr>
      <w:tblPr/>
      <w:tcPr>
        <w:tcBorders>
          <w:bottom w:val="single" w:sz="12" w:space="0" w:color="858085"/>
        </w:tcBorders>
      </w:tcPr>
    </w:tblStylePr>
    <w:tblStylePr w:type="lastRow">
      <w:rPr>
        <w:b/>
        <w:bCs/>
      </w:rPr>
      <w:tblPr/>
      <w:tcPr>
        <w:tcBorders>
          <w:top w:val="double" w:sz="2" w:space="0" w:color="858085"/>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44CD1"/>
    <w:tblPr>
      <w:tblStyleRowBandSize w:val="1"/>
      <w:tblStyleColBandSize w:val="1"/>
      <w:tblBorders>
        <w:top w:val="single" w:sz="4" w:space="0" w:color="B3DEF1"/>
        <w:left w:val="single" w:sz="4" w:space="0" w:color="B3DEF1"/>
        <w:bottom w:val="single" w:sz="4" w:space="0" w:color="B3DEF1"/>
        <w:right w:val="single" w:sz="4" w:space="0" w:color="B3DEF1"/>
        <w:insideH w:val="single" w:sz="4" w:space="0" w:color="B3DEF1"/>
        <w:insideV w:val="single" w:sz="4" w:space="0" w:color="B3DEF1"/>
      </w:tblBorders>
    </w:tblPr>
    <w:tblStylePr w:type="firstRow">
      <w:rPr>
        <w:b/>
        <w:bCs/>
      </w:rPr>
      <w:tblPr/>
      <w:tcPr>
        <w:tcBorders>
          <w:bottom w:val="single" w:sz="12" w:space="0" w:color="8DCDEA"/>
        </w:tcBorders>
      </w:tcPr>
    </w:tblStylePr>
    <w:tblStylePr w:type="lastRow">
      <w:rPr>
        <w:b/>
        <w:bCs/>
      </w:rPr>
      <w:tblPr/>
      <w:tcPr>
        <w:tcBorders>
          <w:top w:val="double" w:sz="2" w:space="0" w:color="8DCDEA"/>
        </w:tcBorders>
      </w:tcPr>
    </w:tblStylePr>
    <w:tblStylePr w:type="firstCol">
      <w:rPr>
        <w:b/>
        <w:bCs/>
      </w:rPr>
    </w:tblStylePr>
    <w:tblStylePr w:type="lastCol">
      <w:rPr>
        <w:b/>
        <w:bCs/>
      </w:rPr>
    </w:tblStylePr>
  </w:style>
  <w:style w:type="paragraph" w:customStyle="1" w:styleId="FormHeading">
    <w:name w:val="Form Heading"/>
    <w:basedOn w:val="Normal"/>
    <w:uiPriority w:val="2"/>
    <w:rsid w:val="00344CD1"/>
    <w:pPr>
      <w:spacing w:after="320"/>
      <w:ind w:right="288"/>
    </w:pPr>
    <w:rPr>
      <w:rFonts w:ascii="Calibri" w:hAnsi="Calibri"/>
      <w:color w:val="7A757A"/>
      <w:sz w:val="22"/>
      <w:lang w:val="en-US" w:eastAsia="ja-JP"/>
    </w:rPr>
  </w:style>
  <w:style w:type="paragraph" w:customStyle="1" w:styleId="TableText">
    <w:name w:val="Table Text"/>
    <w:basedOn w:val="Normal"/>
    <w:uiPriority w:val="3"/>
    <w:rsid w:val="00344CD1"/>
    <w:pPr>
      <w:spacing w:after="320"/>
    </w:pPr>
    <w:rPr>
      <w:rFonts w:ascii="Calibri" w:hAnsi="Calibri"/>
      <w:color w:val="3B393B"/>
      <w:sz w:val="22"/>
      <w:lang w:val="en-US" w:eastAsia="ja-JP"/>
    </w:rPr>
  </w:style>
  <w:style w:type="paragraph" w:styleId="CommentText">
    <w:name w:val="annotation text"/>
    <w:basedOn w:val="Normal"/>
    <w:link w:val="CommentTextChar"/>
    <w:uiPriority w:val="99"/>
    <w:semiHidden/>
    <w:unhideWhenUsed/>
    <w:rsid w:val="00344CD1"/>
    <w:pPr>
      <w:spacing w:before="60" w:after="60" w:line="266" w:lineRule="auto"/>
    </w:pPr>
    <w:rPr>
      <w:rFonts w:ascii="Calibri" w:eastAsia="Times New Roman" w:hAnsi="Calibri" w:cs="Times New Roman"/>
      <w:color w:val="auto"/>
      <w:sz w:val="22"/>
      <w:szCs w:val="20"/>
      <w:lang w:val="en-US"/>
    </w:rPr>
  </w:style>
  <w:style w:type="character" w:customStyle="1" w:styleId="CommentTextChar">
    <w:name w:val="Comment Text Char"/>
    <w:link w:val="CommentText"/>
    <w:uiPriority w:val="99"/>
    <w:semiHidden/>
    <w:rsid w:val="00344CD1"/>
    <w:rPr>
      <w:rFonts w:ascii="Calibri" w:hAnsi="Calibri"/>
      <w:sz w:val="22"/>
      <w:lang w:val="en-US" w:eastAsia="en-US"/>
    </w:rPr>
  </w:style>
  <w:style w:type="character" w:styleId="CommentReference">
    <w:name w:val="annotation reference"/>
    <w:uiPriority w:val="99"/>
    <w:semiHidden/>
    <w:unhideWhenUsed/>
    <w:rsid w:val="00344CD1"/>
    <w:rPr>
      <w:szCs w:val="16"/>
    </w:rPr>
  </w:style>
  <w:style w:type="paragraph" w:customStyle="1" w:styleId="BodyCopyArialCharcoal">
    <w:name w:val="Body Copy (Arial) Charcoal"/>
    <w:link w:val="BodyCopyArialCharcoalChar"/>
    <w:qFormat/>
    <w:rsid w:val="00344CD1"/>
    <w:rPr>
      <w:rFonts w:cs="Arial"/>
      <w:color w:val="312F31"/>
      <w:lang w:eastAsia="en-GB"/>
    </w:rPr>
  </w:style>
  <w:style w:type="paragraph" w:customStyle="1" w:styleId="H1ArialNEDCBlue">
    <w:name w:val="H1 (Arial) NEDC Blue"/>
    <w:basedOn w:val="Normal"/>
    <w:next w:val="BodyCopyArialCharcoal"/>
    <w:qFormat/>
    <w:rsid w:val="00344CD1"/>
    <w:pPr>
      <w:keepNext/>
      <w:keepLines/>
      <w:spacing w:after="120" w:line="266" w:lineRule="auto"/>
      <w:outlineLvl w:val="0"/>
    </w:pPr>
    <w:rPr>
      <w:rFonts w:eastAsia="Times New Roman" w:cs="Arial"/>
      <w:b/>
      <w:color w:val="42ADDC"/>
      <w:sz w:val="40"/>
      <w:szCs w:val="48"/>
      <w:lang w:val="en-US" w:eastAsia="ja-JP"/>
    </w:rPr>
  </w:style>
  <w:style w:type="paragraph" w:customStyle="1" w:styleId="H3ArialEucalyptus">
    <w:name w:val="H3(Arial) Eucalyptus"/>
    <w:basedOn w:val="Normal"/>
    <w:next w:val="BodyCopyArialCharcoal"/>
    <w:qFormat/>
    <w:rsid w:val="00344CD1"/>
    <w:pPr>
      <w:spacing w:after="120" w:line="266" w:lineRule="auto"/>
      <w:outlineLvl w:val="1"/>
    </w:pPr>
    <w:rPr>
      <w:rFonts w:eastAsia="Times New Roman" w:cs="Open Sans"/>
      <w:b/>
      <w:color w:val="6B8E7D"/>
      <w:sz w:val="28"/>
      <w:szCs w:val="28"/>
      <w:lang w:val="en-US" w:eastAsia="ja-JP"/>
    </w:rPr>
  </w:style>
  <w:style w:type="paragraph" w:customStyle="1" w:styleId="H3ArialOchre">
    <w:name w:val="H3 (Arial) Ochre"/>
    <w:basedOn w:val="Normal"/>
    <w:next w:val="BodyCopyArialCharcoal"/>
    <w:qFormat/>
    <w:rsid w:val="00E652F0"/>
    <w:pPr>
      <w:spacing w:after="120" w:line="266" w:lineRule="auto"/>
      <w:outlineLvl w:val="1"/>
    </w:pPr>
    <w:rPr>
      <w:rFonts w:eastAsia="Times New Roman" w:cs="Arial"/>
      <w:b/>
      <w:color w:val="EFA532"/>
      <w:sz w:val="28"/>
      <w:szCs w:val="28"/>
      <w:lang w:val="en-US" w:eastAsia="ja-JP"/>
    </w:rPr>
  </w:style>
  <w:style w:type="paragraph" w:customStyle="1" w:styleId="H3ArialOutbackOrange">
    <w:name w:val="H3 (Arial) Outback Orange"/>
    <w:basedOn w:val="Normal"/>
    <w:next w:val="BodyCopyArialCharcoal"/>
    <w:qFormat/>
    <w:rsid w:val="00344CD1"/>
    <w:pPr>
      <w:spacing w:after="120" w:line="266" w:lineRule="auto"/>
      <w:outlineLvl w:val="1"/>
    </w:pPr>
    <w:rPr>
      <w:rFonts w:eastAsia="Times New Roman" w:cs="Open Sans"/>
      <w:b/>
      <w:color w:val="E3582C"/>
      <w:sz w:val="28"/>
      <w:szCs w:val="28"/>
      <w:lang w:val="en-US" w:eastAsia="ja-JP"/>
    </w:rPr>
  </w:style>
  <w:style w:type="paragraph" w:customStyle="1" w:styleId="H3ArialSkyBlue">
    <w:name w:val="H3 (Arial) Sky Blue"/>
    <w:basedOn w:val="Normal"/>
    <w:next w:val="BodyCopyArialCharcoal"/>
    <w:qFormat/>
    <w:rsid w:val="00344CD1"/>
    <w:pPr>
      <w:spacing w:after="120" w:line="266" w:lineRule="auto"/>
      <w:outlineLvl w:val="1"/>
    </w:pPr>
    <w:rPr>
      <w:rFonts w:eastAsia="Times New Roman" w:cs="Open Sans"/>
      <w:b/>
      <w:color w:val="3492CF"/>
      <w:sz w:val="28"/>
      <w:szCs w:val="28"/>
      <w:lang w:val="en-US" w:eastAsia="ja-JP"/>
    </w:rPr>
  </w:style>
  <w:style w:type="paragraph" w:customStyle="1" w:styleId="H4ArialCharcoal">
    <w:name w:val="H4 (Arial) Charcoal"/>
    <w:basedOn w:val="Normal"/>
    <w:next w:val="BodyCopyArialCharcoal"/>
    <w:qFormat/>
    <w:rsid w:val="00344CD1"/>
    <w:pPr>
      <w:spacing w:after="120" w:line="266" w:lineRule="auto"/>
      <w:outlineLvl w:val="2"/>
    </w:pPr>
    <w:rPr>
      <w:rFonts w:eastAsia="Times New Roman" w:cs="Arial"/>
      <w:b/>
      <w:color w:val="282727" w:themeColor="text1"/>
      <w:sz w:val="24"/>
      <w:szCs w:val="20"/>
      <w:lang w:eastAsia="en-AU"/>
    </w:rPr>
  </w:style>
  <w:style w:type="paragraph" w:customStyle="1" w:styleId="H2ArialCharcoal">
    <w:name w:val="H2 (Arial) Charcoal"/>
    <w:basedOn w:val="Normal"/>
    <w:next w:val="BodyCopyArialCharcoal"/>
    <w:qFormat/>
    <w:rsid w:val="00344CD1"/>
    <w:pPr>
      <w:spacing w:after="120" w:line="266" w:lineRule="auto"/>
    </w:pPr>
    <w:rPr>
      <w:rFonts w:eastAsia="Times New Roman" w:cs="Arial"/>
      <w:color w:val="312F31"/>
      <w:sz w:val="32"/>
      <w:szCs w:val="48"/>
      <w:lang w:val="en-US" w:eastAsia="ja-JP"/>
    </w:rPr>
  </w:style>
  <w:style w:type="paragraph" w:customStyle="1" w:styleId="H3ArialSunsetRed">
    <w:name w:val="H3 (Arial) Sunset Red"/>
    <w:basedOn w:val="Normal"/>
    <w:next w:val="BodyCopyArialCharcoal"/>
    <w:qFormat/>
    <w:rsid w:val="00344CD1"/>
    <w:pPr>
      <w:spacing w:after="120" w:line="266" w:lineRule="auto"/>
      <w:outlineLvl w:val="1"/>
    </w:pPr>
    <w:rPr>
      <w:rFonts w:eastAsia="Times New Roman" w:cs="Arial"/>
      <w:b/>
      <w:color w:val="B03122"/>
      <w:sz w:val="28"/>
      <w:szCs w:val="28"/>
      <w:lang w:val="en-US" w:eastAsia="ja-JP"/>
    </w:rPr>
  </w:style>
  <w:style w:type="paragraph" w:customStyle="1" w:styleId="BulletpointListArial">
    <w:name w:val="Bulletpoint List (Arial)"/>
    <w:basedOn w:val="BodyCopyArialCharcoal"/>
    <w:next w:val="ListParagraph"/>
    <w:qFormat/>
    <w:rsid w:val="004360BF"/>
    <w:pPr>
      <w:numPr>
        <w:numId w:val="38"/>
      </w:numPr>
      <w:spacing w:after="40"/>
      <w:ind w:left="567" w:hanging="397"/>
    </w:pPr>
  </w:style>
  <w:style w:type="paragraph" w:customStyle="1" w:styleId="NumberListArialCharcoal">
    <w:name w:val="Number List (Arial) Charcoal"/>
    <w:basedOn w:val="BodyCopyArialCharcoal"/>
    <w:next w:val="ListParagraph"/>
    <w:qFormat/>
    <w:rsid w:val="004360BF"/>
    <w:pPr>
      <w:numPr>
        <w:numId w:val="39"/>
      </w:numPr>
      <w:spacing w:after="40"/>
      <w:ind w:left="567" w:hanging="397"/>
    </w:pPr>
    <w:rPr>
      <w:color w:val="282727" w:themeColor="text1"/>
    </w:rPr>
  </w:style>
  <w:style w:type="paragraph" w:customStyle="1" w:styleId="H5ArialCharcoal">
    <w:name w:val="H5 (Arial) Charcoal"/>
    <w:basedOn w:val="Normal"/>
    <w:next w:val="BodyCopyArialCharcoal"/>
    <w:link w:val="H5ArialCharcoalChar"/>
    <w:qFormat/>
    <w:rsid w:val="00344CD1"/>
    <w:pPr>
      <w:spacing w:after="0" w:line="266" w:lineRule="auto"/>
      <w:outlineLvl w:val="3"/>
    </w:pPr>
    <w:rPr>
      <w:rFonts w:eastAsia="Times New Roman" w:cs="Times New Roman"/>
      <w:b/>
      <w:bCs/>
      <w:color w:val="282727" w:themeColor="text1"/>
      <w:szCs w:val="20"/>
      <w:lang w:eastAsia="en-AU"/>
    </w:rPr>
  </w:style>
  <w:style w:type="character" w:customStyle="1" w:styleId="BodyCopyArialCharcoalChar">
    <w:name w:val="Body Copy (Arial) Charcoal Char"/>
    <w:link w:val="BodyCopyArialCharcoal"/>
    <w:rsid w:val="00344CD1"/>
    <w:rPr>
      <w:rFonts w:cs="Arial"/>
      <w:color w:val="312F31"/>
      <w:lang w:eastAsia="en-GB"/>
    </w:rPr>
  </w:style>
  <w:style w:type="character" w:customStyle="1" w:styleId="H5ArialCharcoalChar">
    <w:name w:val="H5 (Arial) Charcoal Char"/>
    <w:link w:val="H5ArialCharcoal"/>
    <w:rsid w:val="004360BF"/>
    <w:rPr>
      <w:b/>
      <w:bCs/>
      <w:color w:val="282727" w:themeColor="text1"/>
    </w:rPr>
  </w:style>
  <w:style w:type="table" w:styleId="GridTable3">
    <w:name w:val="Grid Table 3"/>
    <w:basedOn w:val="TableNormal"/>
    <w:uiPriority w:val="48"/>
    <w:rsid w:val="00344CD1"/>
    <w:tblPr>
      <w:tblStyleRowBandSize w:val="1"/>
      <w:tblStyleColBandSize w:val="1"/>
      <w:tblBorders>
        <w:top w:val="single" w:sz="4" w:space="0" w:color="7F7C7C" w:themeColor="text1" w:themeTint="99"/>
        <w:left w:val="single" w:sz="4" w:space="0" w:color="7F7C7C" w:themeColor="text1" w:themeTint="99"/>
        <w:bottom w:val="single" w:sz="4" w:space="0" w:color="7F7C7C" w:themeColor="text1" w:themeTint="99"/>
        <w:right w:val="single" w:sz="4" w:space="0" w:color="7F7C7C" w:themeColor="text1" w:themeTint="99"/>
        <w:insideH w:val="single" w:sz="4" w:space="0" w:color="7F7C7C" w:themeColor="text1" w:themeTint="99"/>
        <w:insideV w:val="single" w:sz="4" w:space="0" w:color="7F7C7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3D3" w:themeFill="text1" w:themeFillTint="33"/>
      </w:tcPr>
    </w:tblStylePr>
    <w:tblStylePr w:type="band1Horz">
      <w:tblPr/>
      <w:tcPr>
        <w:shd w:val="clear" w:color="auto" w:fill="D4D3D3" w:themeFill="text1" w:themeFillTint="33"/>
      </w:tcPr>
    </w:tblStylePr>
    <w:tblStylePr w:type="neCell">
      <w:tblPr/>
      <w:tcPr>
        <w:tcBorders>
          <w:bottom w:val="single" w:sz="4" w:space="0" w:color="7F7C7C" w:themeColor="text1" w:themeTint="99"/>
        </w:tcBorders>
      </w:tcPr>
    </w:tblStylePr>
    <w:tblStylePr w:type="nwCell">
      <w:tblPr/>
      <w:tcPr>
        <w:tcBorders>
          <w:bottom w:val="single" w:sz="4" w:space="0" w:color="7F7C7C" w:themeColor="text1" w:themeTint="99"/>
        </w:tcBorders>
      </w:tcPr>
    </w:tblStylePr>
    <w:tblStylePr w:type="seCell">
      <w:tblPr/>
      <w:tcPr>
        <w:tcBorders>
          <w:top w:val="single" w:sz="4" w:space="0" w:color="7F7C7C" w:themeColor="text1" w:themeTint="99"/>
        </w:tcBorders>
      </w:tcPr>
    </w:tblStylePr>
    <w:tblStylePr w:type="swCell">
      <w:tblPr/>
      <w:tcPr>
        <w:tcBorders>
          <w:top w:val="single" w:sz="4" w:space="0" w:color="7F7C7C" w:themeColor="text1" w:themeTint="99"/>
        </w:tcBorders>
      </w:tcPr>
    </w:tblStylePr>
  </w:style>
  <w:style w:type="table" w:styleId="GridTable5Dark">
    <w:name w:val="Grid Table 5 Dark"/>
    <w:basedOn w:val="TableNormal"/>
    <w:uiPriority w:val="50"/>
    <w:rsid w:val="00344C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3D3"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272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272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272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2727" w:themeFill="text1"/>
      </w:tcPr>
    </w:tblStylePr>
    <w:tblStylePr w:type="band1Vert">
      <w:tblPr/>
      <w:tcPr>
        <w:shd w:val="clear" w:color="auto" w:fill="A9A7A7" w:themeFill="text1" w:themeFillTint="66"/>
      </w:tcPr>
    </w:tblStylePr>
    <w:tblStylePr w:type="band1Horz">
      <w:tblPr/>
      <w:tcPr>
        <w:shd w:val="clear" w:color="auto" w:fill="A9A7A7" w:themeFill="text1" w:themeFillTint="66"/>
      </w:tcPr>
    </w:tblStylePr>
  </w:style>
  <w:style w:type="paragraph" w:styleId="TOC2">
    <w:name w:val="toc 2"/>
    <w:basedOn w:val="Normal"/>
    <w:next w:val="Normal"/>
    <w:autoRedefine/>
    <w:uiPriority w:val="39"/>
    <w:unhideWhenUsed/>
    <w:rsid w:val="00344CD1"/>
    <w:pPr>
      <w:tabs>
        <w:tab w:val="right" w:leader="dot" w:pos="9736"/>
      </w:tabs>
      <w:spacing w:after="0" w:line="266" w:lineRule="auto"/>
    </w:pPr>
    <w:rPr>
      <w:rFonts w:eastAsia="Times New Roman" w:cs="Times New Roman"/>
      <w:color w:val="auto"/>
      <w:szCs w:val="20"/>
      <w:lang w:eastAsia="en-AU"/>
    </w:rPr>
  </w:style>
  <w:style w:type="paragraph" w:styleId="TOC1">
    <w:name w:val="toc 1"/>
    <w:basedOn w:val="Normal"/>
    <w:next w:val="Normal"/>
    <w:uiPriority w:val="39"/>
    <w:unhideWhenUsed/>
    <w:qFormat/>
    <w:rsid w:val="00344CD1"/>
    <w:pPr>
      <w:spacing w:after="120" w:line="266" w:lineRule="auto"/>
    </w:pPr>
    <w:rPr>
      <w:rFonts w:eastAsia="Times New Roman" w:cs="Times New Roman"/>
      <w:color w:val="282727" w:themeColor="text1"/>
      <w:szCs w:val="20"/>
      <w:lang w:eastAsia="en-AU"/>
    </w:rPr>
  </w:style>
  <w:style w:type="paragraph" w:styleId="TOC3">
    <w:name w:val="toc 3"/>
    <w:basedOn w:val="Normal"/>
    <w:next w:val="Normal"/>
    <w:autoRedefine/>
    <w:uiPriority w:val="39"/>
    <w:unhideWhenUsed/>
    <w:rsid w:val="00344CD1"/>
    <w:pPr>
      <w:tabs>
        <w:tab w:val="right" w:leader="dot" w:pos="9736"/>
      </w:tabs>
      <w:spacing w:after="0" w:line="266" w:lineRule="auto"/>
    </w:pPr>
    <w:rPr>
      <w:rFonts w:eastAsia="Times New Roman" w:cs="Times New Roman"/>
      <w:color w:val="auto"/>
      <w:szCs w:val="20"/>
      <w:lang w:eastAsia="en-AU"/>
    </w:rPr>
  </w:style>
  <w:style w:type="paragraph" w:styleId="TOCHeading">
    <w:name w:val="TOC Heading"/>
    <w:basedOn w:val="Normal"/>
    <w:next w:val="Normal"/>
    <w:uiPriority w:val="39"/>
    <w:unhideWhenUsed/>
    <w:qFormat/>
    <w:rsid w:val="00344CD1"/>
    <w:pPr>
      <w:spacing w:after="120" w:line="266" w:lineRule="auto"/>
    </w:pPr>
    <w:rPr>
      <w:rFonts w:eastAsiaTheme="majorEastAsia" w:cstheme="majorBidi"/>
      <w:b/>
      <w:bCs/>
      <w:color w:val="15ABDC" w:themeColor="accent1"/>
      <w:sz w:val="40"/>
      <w:szCs w:val="32"/>
    </w:rPr>
  </w:style>
  <w:style w:type="character" w:customStyle="1" w:styleId="Heading4Char">
    <w:name w:val="Heading 4 Char"/>
    <w:basedOn w:val="DefaultParagraphFont"/>
    <w:link w:val="Heading4"/>
    <w:uiPriority w:val="9"/>
    <w:semiHidden/>
    <w:rsid w:val="00344CD1"/>
    <w:rPr>
      <w:rFonts w:asciiTheme="majorHAnsi" w:eastAsiaTheme="majorEastAsia" w:hAnsiTheme="majorHAnsi" w:cstheme="majorBidi"/>
      <w:i/>
      <w:iCs/>
      <w:color w:val="0F7FA4" w:themeColor="accent1" w:themeShade="BF"/>
    </w:rPr>
  </w:style>
  <w:style w:type="character" w:customStyle="1" w:styleId="Heading5Char">
    <w:name w:val="Heading 5 Char"/>
    <w:basedOn w:val="DefaultParagraphFont"/>
    <w:link w:val="Heading5"/>
    <w:uiPriority w:val="9"/>
    <w:semiHidden/>
    <w:rsid w:val="00344CD1"/>
    <w:rPr>
      <w:rFonts w:asciiTheme="majorHAnsi" w:eastAsiaTheme="majorEastAsia" w:hAnsiTheme="majorHAnsi" w:cstheme="majorBidi"/>
      <w:color w:val="0F7FA4" w:themeColor="accent1" w:themeShade="BF"/>
    </w:rPr>
  </w:style>
  <w:style w:type="paragraph" w:styleId="TOC4">
    <w:name w:val="toc 4"/>
    <w:basedOn w:val="Normal"/>
    <w:next w:val="Normal"/>
    <w:autoRedefine/>
    <w:uiPriority w:val="39"/>
    <w:unhideWhenUsed/>
    <w:rsid w:val="00344CD1"/>
    <w:pPr>
      <w:tabs>
        <w:tab w:val="right" w:leader="dot" w:pos="9736"/>
      </w:tabs>
      <w:spacing w:after="0" w:line="266" w:lineRule="auto"/>
      <w:ind w:left="170"/>
    </w:pPr>
    <w:rPr>
      <w:rFonts w:eastAsia="Times New Roman" w:cs="Times New Roman"/>
      <w:color w:val="auto"/>
      <w:szCs w:val="20"/>
      <w:lang w:eastAsia="en-AU"/>
    </w:rPr>
  </w:style>
  <w:style w:type="paragraph" w:styleId="TOC5">
    <w:name w:val="toc 5"/>
    <w:basedOn w:val="Normal"/>
    <w:next w:val="Normal"/>
    <w:autoRedefine/>
    <w:uiPriority w:val="39"/>
    <w:unhideWhenUsed/>
    <w:rsid w:val="00344CD1"/>
    <w:pPr>
      <w:spacing w:after="0" w:line="266" w:lineRule="auto"/>
      <w:ind w:left="340"/>
    </w:pPr>
    <w:rPr>
      <w:rFonts w:eastAsia="Times New Roman" w:cs="Times New Roman"/>
      <w:color w:val="auto"/>
      <w:szCs w:val="20"/>
      <w:lang w:eastAsia="en-AU"/>
    </w:rPr>
  </w:style>
  <w:style w:type="table" w:styleId="GridTable5Dark-Accent1">
    <w:name w:val="Grid Table 5 Dark Accent 1"/>
    <w:basedOn w:val="TableNormal"/>
    <w:uiPriority w:val="50"/>
    <w:rsid w:val="00344C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EF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AB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AB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AB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ABDC" w:themeFill="accent1"/>
      </w:tcPr>
    </w:tblStylePr>
    <w:tblStylePr w:type="band1Vert">
      <w:tblPr/>
      <w:tcPr>
        <w:shd w:val="clear" w:color="auto" w:fill="9CDFF5" w:themeFill="accent1" w:themeFillTint="66"/>
      </w:tcPr>
    </w:tblStylePr>
    <w:tblStylePr w:type="band1Horz">
      <w:tblPr/>
      <w:tcPr>
        <w:shd w:val="clear" w:color="auto" w:fill="9CDFF5" w:themeFill="accent1" w:themeFillTint="66"/>
      </w:tcPr>
    </w:tblStylePr>
  </w:style>
  <w:style w:type="paragraph" w:styleId="TOC6">
    <w:name w:val="toc 6"/>
    <w:basedOn w:val="Normal"/>
    <w:next w:val="Normal"/>
    <w:autoRedefine/>
    <w:uiPriority w:val="39"/>
    <w:unhideWhenUsed/>
    <w:rsid w:val="00344CD1"/>
    <w:pPr>
      <w:tabs>
        <w:tab w:val="right" w:leader="dot" w:pos="9736"/>
      </w:tabs>
      <w:spacing w:after="0" w:line="266" w:lineRule="auto"/>
      <w:ind w:left="998"/>
    </w:pPr>
    <w:rPr>
      <w:rFonts w:eastAsia="Times New Roman" w:cs="Times New Roman"/>
      <w:color w:val="auto"/>
      <w:szCs w:val="20"/>
      <w:lang w:eastAsia="en-AU"/>
    </w:rPr>
  </w:style>
  <w:style w:type="table" w:styleId="GridTable5Dark-Accent6">
    <w:name w:val="Grid Table 5 Dark Accent 6"/>
    <w:basedOn w:val="TableNormal"/>
    <w:uiPriority w:val="50"/>
    <w:rsid w:val="00344C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9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A91D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A91D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A91D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A91D0" w:themeFill="accent6"/>
      </w:tcPr>
    </w:tblStylePr>
    <w:tblStylePr w:type="band1Vert">
      <w:tblPr/>
      <w:tcPr>
        <w:shd w:val="clear" w:color="auto" w:fill="A8D3ED" w:themeFill="accent6" w:themeFillTint="66"/>
      </w:tcPr>
    </w:tblStylePr>
    <w:tblStylePr w:type="band1Horz">
      <w:tblPr/>
      <w:tcPr>
        <w:shd w:val="clear" w:color="auto" w:fill="A8D3ED" w:themeFill="accent6" w:themeFillTint="66"/>
      </w:tcPr>
    </w:tblStylePr>
  </w:style>
  <w:style w:type="table" w:styleId="GridTable4-Accent1">
    <w:name w:val="Grid Table 4 Accent 1"/>
    <w:basedOn w:val="TableNormal"/>
    <w:uiPriority w:val="49"/>
    <w:rsid w:val="00344CD1"/>
    <w:tblPr>
      <w:tblStyleRowBandSize w:val="1"/>
      <w:tblStyleColBandSize w:val="1"/>
      <w:tblBorders>
        <w:top w:val="single" w:sz="4" w:space="0" w:color="6BCFF1" w:themeColor="accent1" w:themeTint="99"/>
        <w:left w:val="single" w:sz="4" w:space="0" w:color="6BCFF1" w:themeColor="accent1" w:themeTint="99"/>
        <w:bottom w:val="single" w:sz="4" w:space="0" w:color="6BCFF1" w:themeColor="accent1" w:themeTint="99"/>
        <w:right w:val="single" w:sz="4" w:space="0" w:color="6BCFF1" w:themeColor="accent1" w:themeTint="99"/>
        <w:insideH w:val="single" w:sz="4" w:space="0" w:color="6BCFF1" w:themeColor="accent1" w:themeTint="99"/>
        <w:insideV w:val="single" w:sz="4" w:space="0" w:color="6BCFF1" w:themeColor="accent1" w:themeTint="99"/>
      </w:tblBorders>
    </w:tblPr>
    <w:tblStylePr w:type="firstRow">
      <w:rPr>
        <w:b/>
        <w:bCs/>
        <w:color w:val="FFFFFF" w:themeColor="background1"/>
      </w:rPr>
      <w:tblPr/>
      <w:tcPr>
        <w:tcBorders>
          <w:top w:val="single" w:sz="4" w:space="0" w:color="15ABDC" w:themeColor="accent1"/>
          <w:left w:val="single" w:sz="4" w:space="0" w:color="15ABDC" w:themeColor="accent1"/>
          <w:bottom w:val="single" w:sz="4" w:space="0" w:color="15ABDC" w:themeColor="accent1"/>
          <w:right w:val="single" w:sz="4" w:space="0" w:color="15ABDC" w:themeColor="accent1"/>
          <w:insideH w:val="nil"/>
          <w:insideV w:val="nil"/>
        </w:tcBorders>
        <w:shd w:val="clear" w:color="auto" w:fill="15ABDC" w:themeFill="accent1"/>
      </w:tcPr>
    </w:tblStylePr>
    <w:tblStylePr w:type="lastRow">
      <w:rPr>
        <w:b/>
        <w:bCs/>
      </w:rPr>
      <w:tblPr/>
      <w:tcPr>
        <w:tcBorders>
          <w:top w:val="double" w:sz="4" w:space="0" w:color="15ABDC" w:themeColor="accent1"/>
        </w:tcBorders>
      </w:tcPr>
    </w:tblStylePr>
    <w:tblStylePr w:type="firstCol">
      <w:rPr>
        <w:b/>
        <w:bCs/>
      </w:rPr>
    </w:tblStylePr>
    <w:tblStylePr w:type="lastCol">
      <w:rPr>
        <w:b/>
        <w:bCs/>
      </w:rPr>
    </w:tblStylePr>
    <w:tblStylePr w:type="band1Vert">
      <w:tblPr/>
      <w:tcPr>
        <w:shd w:val="clear" w:color="auto" w:fill="CDEFFA" w:themeFill="accent1" w:themeFillTint="33"/>
      </w:tcPr>
    </w:tblStylePr>
    <w:tblStylePr w:type="band1Horz">
      <w:tblPr/>
      <w:tcPr>
        <w:shd w:val="clear" w:color="auto" w:fill="CDEFFA" w:themeFill="accent1" w:themeFillTint="33"/>
      </w:tcPr>
    </w:tblStylePr>
  </w:style>
  <w:style w:type="table" w:styleId="GridTable6Colorful-Accent1">
    <w:name w:val="Grid Table 6 Colorful Accent 1"/>
    <w:basedOn w:val="TableNormal"/>
    <w:uiPriority w:val="51"/>
    <w:rsid w:val="00344CD1"/>
    <w:rPr>
      <w:color w:val="0F7FA4" w:themeColor="accent1" w:themeShade="BF"/>
    </w:rPr>
    <w:tblPr>
      <w:tblStyleRowBandSize w:val="1"/>
      <w:tblStyleColBandSize w:val="1"/>
      <w:tblBorders>
        <w:top w:val="single" w:sz="4" w:space="0" w:color="6BCFF1" w:themeColor="accent1" w:themeTint="99"/>
        <w:left w:val="single" w:sz="4" w:space="0" w:color="6BCFF1" w:themeColor="accent1" w:themeTint="99"/>
        <w:bottom w:val="single" w:sz="4" w:space="0" w:color="6BCFF1" w:themeColor="accent1" w:themeTint="99"/>
        <w:right w:val="single" w:sz="4" w:space="0" w:color="6BCFF1" w:themeColor="accent1" w:themeTint="99"/>
        <w:insideH w:val="single" w:sz="4" w:space="0" w:color="6BCFF1" w:themeColor="accent1" w:themeTint="99"/>
        <w:insideV w:val="single" w:sz="4" w:space="0" w:color="6BCFF1" w:themeColor="accent1" w:themeTint="99"/>
      </w:tblBorders>
    </w:tblPr>
    <w:tblStylePr w:type="firstRow">
      <w:rPr>
        <w:b/>
        <w:bCs/>
      </w:rPr>
      <w:tblPr/>
      <w:tcPr>
        <w:tcBorders>
          <w:bottom w:val="single" w:sz="12" w:space="0" w:color="6BCFF1" w:themeColor="accent1" w:themeTint="99"/>
        </w:tcBorders>
      </w:tcPr>
    </w:tblStylePr>
    <w:tblStylePr w:type="lastRow">
      <w:rPr>
        <w:b/>
        <w:bCs/>
      </w:rPr>
      <w:tblPr/>
      <w:tcPr>
        <w:tcBorders>
          <w:top w:val="double" w:sz="4" w:space="0" w:color="6BCFF1" w:themeColor="accent1" w:themeTint="99"/>
        </w:tcBorders>
      </w:tcPr>
    </w:tblStylePr>
    <w:tblStylePr w:type="firstCol">
      <w:rPr>
        <w:b/>
        <w:bCs/>
      </w:rPr>
    </w:tblStylePr>
    <w:tblStylePr w:type="lastCol">
      <w:rPr>
        <w:b/>
        <w:bCs/>
      </w:rPr>
    </w:tblStylePr>
    <w:tblStylePr w:type="band1Vert">
      <w:tblPr/>
      <w:tcPr>
        <w:shd w:val="clear" w:color="auto" w:fill="CDEFFA" w:themeFill="accent1" w:themeFillTint="33"/>
      </w:tcPr>
    </w:tblStylePr>
    <w:tblStylePr w:type="band1Horz">
      <w:tblPr/>
      <w:tcPr>
        <w:shd w:val="clear" w:color="auto" w:fill="CDEFFA" w:themeFill="accent1" w:themeFillTint="33"/>
      </w:tcPr>
    </w:tblStylePr>
  </w:style>
  <w:style w:type="table" w:styleId="GridTable2-Accent1">
    <w:name w:val="Grid Table 2 Accent 1"/>
    <w:basedOn w:val="TableNormal"/>
    <w:uiPriority w:val="47"/>
    <w:rsid w:val="00344CD1"/>
    <w:tblPr>
      <w:tblStyleRowBandSize w:val="1"/>
      <w:tblStyleColBandSize w:val="1"/>
      <w:tblBorders>
        <w:top w:val="single" w:sz="2" w:space="0" w:color="6BCFF1" w:themeColor="accent1" w:themeTint="99"/>
        <w:bottom w:val="single" w:sz="2" w:space="0" w:color="6BCFF1" w:themeColor="accent1" w:themeTint="99"/>
        <w:insideH w:val="single" w:sz="2" w:space="0" w:color="6BCFF1" w:themeColor="accent1" w:themeTint="99"/>
        <w:insideV w:val="single" w:sz="2" w:space="0" w:color="6BCFF1" w:themeColor="accent1" w:themeTint="99"/>
      </w:tblBorders>
    </w:tblPr>
    <w:tblStylePr w:type="firstRow">
      <w:rPr>
        <w:b/>
        <w:bCs/>
      </w:rPr>
      <w:tblPr/>
      <w:tcPr>
        <w:tcBorders>
          <w:top w:val="nil"/>
          <w:bottom w:val="single" w:sz="12" w:space="0" w:color="6BCFF1" w:themeColor="accent1" w:themeTint="99"/>
          <w:insideH w:val="nil"/>
          <w:insideV w:val="nil"/>
        </w:tcBorders>
        <w:shd w:val="clear" w:color="auto" w:fill="FFFFFF" w:themeFill="background1"/>
      </w:tcPr>
    </w:tblStylePr>
    <w:tblStylePr w:type="lastRow">
      <w:rPr>
        <w:b/>
        <w:bCs/>
      </w:rPr>
      <w:tblPr/>
      <w:tcPr>
        <w:tcBorders>
          <w:top w:val="double" w:sz="2" w:space="0" w:color="6BCFF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FFA" w:themeFill="accent1" w:themeFillTint="33"/>
      </w:tcPr>
    </w:tblStylePr>
    <w:tblStylePr w:type="band1Horz">
      <w:tblPr/>
      <w:tcPr>
        <w:shd w:val="clear" w:color="auto" w:fill="CDEFFA" w:themeFill="accent1" w:themeFillTint="33"/>
      </w:tcPr>
    </w:tblStylePr>
  </w:style>
  <w:style w:type="character" w:customStyle="1" w:styleId="EmailStyle71">
    <w:name w:val="EmailStyle71"/>
    <w:basedOn w:val="DefaultParagraphFont"/>
    <w:semiHidden/>
    <w:rsid w:val="0089221E"/>
    <w:rPr>
      <w:rFonts w:asciiTheme="minorHAnsi" w:hAnsiTheme="minorHAnsi" w:cstheme="minorBidi"/>
      <w:b w:val="0"/>
      <w:bCs w:val="0"/>
      <w:i w:val="0"/>
      <w:iCs w:val="0"/>
      <w:color w:val="282727" w:themeColor="text1"/>
      <w:sz w:val="20"/>
      <w:szCs w:val="22"/>
    </w:rPr>
  </w:style>
  <w:style w:type="character" w:styleId="FollowedHyperlink">
    <w:name w:val="FollowedHyperlink"/>
    <w:basedOn w:val="DefaultParagraphFont"/>
    <w:uiPriority w:val="99"/>
    <w:semiHidden/>
    <w:unhideWhenUsed/>
    <w:rsid w:val="00344CD1"/>
    <w:rPr>
      <w:color w:val="15ABDC" w:themeColor="followedHyperlink"/>
      <w:u w:val="single"/>
    </w:rPr>
  </w:style>
  <w:style w:type="character" w:customStyle="1" w:styleId="EmailStyle731">
    <w:name w:val="EmailStyle731"/>
    <w:basedOn w:val="DefaultParagraphFont"/>
    <w:semiHidden/>
    <w:rsid w:val="00794871"/>
    <w:rPr>
      <w:rFonts w:ascii="Arial" w:hAnsi="Arial" w:cstheme="minorBidi"/>
      <w:b w:val="0"/>
      <w:bCs w:val="0"/>
      <w:i w:val="0"/>
      <w:iCs w:val="0"/>
      <w:color w:val="282727" w:themeColor="text1"/>
      <w:sz w:val="20"/>
      <w:szCs w:val="22"/>
    </w:rPr>
  </w:style>
  <w:style w:type="character" w:customStyle="1" w:styleId="EmailStyle74">
    <w:name w:val="EmailStyle74"/>
    <w:basedOn w:val="DefaultParagraphFont"/>
    <w:semiHidden/>
    <w:rsid w:val="00852C6D"/>
    <w:rPr>
      <w:rFonts w:ascii="Arial" w:hAnsi="Arial" w:cstheme="minorBidi" w:hint="default"/>
      <w:b w:val="0"/>
      <w:bCs w:val="0"/>
      <w:i w:val="0"/>
      <w:iCs w:val="0"/>
      <w:color w:val="282727" w:themeColor="text1"/>
      <w:sz w:val="20"/>
      <w:szCs w:val="22"/>
    </w:rPr>
  </w:style>
  <w:style w:type="character" w:customStyle="1" w:styleId="EmailStyle751">
    <w:name w:val="EmailStyle751"/>
    <w:basedOn w:val="DefaultParagraphFont"/>
    <w:semiHidden/>
    <w:rsid w:val="007B608B"/>
    <w:rPr>
      <w:rFonts w:ascii="Arial" w:hAnsi="Arial" w:cstheme="minorBidi" w:hint="default"/>
      <w:b w:val="0"/>
      <w:bCs w:val="0"/>
      <w:i w:val="0"/>
      <w:iCs w:val="0"/>
      <w:color w:val="282727" w:themeColor="text1"/>
      <w:sz w:val="20"/>
      <w:szCs w:val="22"/>
    </w:rPr>
  </w:style>
  <w:style w:type="character" w:customStyle="1" w:styleId="EmailStyle76">
    <w:name w:val="EmailStyle76"/>
    <w:basedOn w:val="DefaultParagraphFont"/>
    <w:semiHidden/>
    <w:rsid w:val="00344CD1"/>
    <w:rPr>
      <w:rFonts w:ascii="Arial" w:hAnsi="Arial" w:cstheme="minorBidi" w:hint="default"/>
      <w:b w:val="0"/>
      <w:bCs w:val="0"/>
      <w:i w:val="0"/>
      <w:iCs w:val="0"/>
      <w:color w:val="282727" w:themeColor="text1"/>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61923">
      <w:bodyDiv w:val="1"/>
      <w:marLeft w:val="0"/>
      <w:marRight w:val="0"/>
      <w:marTop w:val="0"/>
      <w:marBottom w:val="0"/>
      <w:divBdr>
        <w:top w:val="none" w:sz="0" w:space="0" w:color="auto"/>
        <w:left w:val="none" w:sz="0" w:space="0" w:color="auto"/>
        <w:bottom w:val="none" w:sz="0" w:space="0" w:color="auto"/>
        <w:right w:val="none" w:sz="0" w:space="0" w:color="auto"/>
      </w:divBdr>
    </w:div>
    <w:div w:id="157161717">
      <w:bodyDiv w:val="1"/>
      <w:marLeft w:val="0"/>
      <w:marRight w:val="0"/>
      <w:marTop w:val="0"/>
      <w:marBottom w:val="0"/>
      <w:divBdr>
        <w:top w:val="none" w:sz="0" w:space="0" w:color="auto"/>
        <w:left w:val="none" w:sz="0" w:space="0" w:color="auto"/>
        <w:bottom w:val="none" w:sz="0" w:space="0" w:color="auto"/>
        <w:right w:val="none" w:sz="0" w:space="0" w:color="auto"/>
      </w:divBdr>
    </w:div>
    <w:div w:id="190607357">
      <w:bodyDiv w:val="1"/>
      <w:marLeft w:val="0"/>
      <w:marRight w:val="0"/>
      <w:marTop w:val="0"/>
      <w:marBottom w:val="0"/>
      <w:divBdr>
        <w:top w:val="none" w:sz="0" w:space="0" w:color="auto"/>
        <w:left w:val="none" w:sz="0" w:space="0" w:color="auto"/>
        <w:bottom w:val="none" w:sz="0" w:space="0" w:color="auto"/>
        <w:right w:val="none" w:sz="0" w:space="0" w:color="auto"/>
      </w:divBdr>
    </w:div>
    <w:div w:id="268970866">
      <w:bodyDiv w:val="1"/>
      <w:marLeft w:val="0"/>
      <w:marRight w:val="0"/>
      <w:marTop w:val="0"/>
      <w:marBottom w:val="0"/>
      <w:divBdr>
        <w:top w:val="none" w:sz="0" w:space="0" w:color="auto"/>
        <w:left w:val="none" w:sz="0" w:space="0" w:color="auto"/>
        <w:bottom w:val="none" w:sz="0" w:space="0" w:color="auto"/>
        <w:right w:val="none" w:sz="0" w:space="0" w:color="auto"/>
      </w:divBdr>
    </w:div>
    <w:div w:id="393429869">
      <w:bodyDiv w:val="1"/>
      <w:marLeft w:val="0"/>
      <w:marRight w:val="0"/>
      <w:marTop w:val="0"/>
      <w:marBottom w:val="0"/>
      <w:divBdr>
        <w:top w:val="none" w:sz="0" w:space="0" w:color="auto"/>
        <w:left w:val="none" w:sz="0" w:space="0" w:color="auto"/>
        <w:bottom w:val="none" w:sz="0" w:space="0" w:color="auto"/>
        <w:right w:val="none" w:sz="0" w:space="0" w:color="auto"/>
      </w:divBdr>
    </w:div>
    <w:div w:id="499547450">
      <w:bodyDiv w:val="1"/>
      <w:marLeft w:val="0"/>
      <w:marRight w:val="0"/>
      <w:marTop w:val="0"/>
      <w:marBottom w:val="0"/>
      <w:divBdr>
        <w:top w:val="none" w:sz="0" w:space="0" w:color="auto"/>
        <w:left w:val="none" w:sz="0" w:space="0" w:color="auto"/>
        <w:bottom w:val="none" w:sz="0" w:space="0" w:color="auto"/>
        <w:right w:val="none" w:sz="0" w:space="0" w:color="auto"/>
      </w:divBdr>
    </w:div>
    <w:div w:id="584416764">
      <w:bodyDiv w:val="1"/>
      <w:marLeft w:val="0"/>
      <w:marRight w:val="0"/>
      <w:marTop w:val="0"/>
      <w:marBottom w:val="0"/>
      <w:divBdr>
        <w:top w:val="none" w:sz="0" w:space="0" w:color="auto"/>
        <w:left w:val="none" w:sz="0" w:space="0" w:color="auto"/>
        <w:bottom w:val="none" w:sz="0" w:space="0" w:color="auto"/>
        <w:right w:val="none" w:sz="0" w:space="0" w:color="auto"/>
      </w:divBdr>
    </w:div>
    <w:div w:id="669528027">
      <w:bodyDiv w:val="1"/>
      <w:marLeft w:val="0"/>
      <w:marRight w:val="0"/>
      <w:marTop w:val="0"/>
      <w:marBottom w:val="0"/>
      <w:divBdr>
        <w:top w:val="none" w:sz="0" w:space="0" w:color="auto"/>
        <w:left w:val="none" w:sz="0" w:space="0" w:color="auto"/>
        <w:bottom w:val="none" w:sz="0" w:space="0" w:color="auto"/>
        <w:right w:val="none" w:sz="0" w:space="0" w:color="auto"/>
      </w:divBdr>
    </w:div>
    <w:div w:id="684743783">
      <w:bodyDiv w:val="1"/>
      <w:marLeft w:val="0"/>
      <w:marRight w:val="0"/>
      <w:marTop w:val="0"/>
      <w:marBottom w:val="0"/>
      <w:divBdr>
        <w:top w:val="none" w:sz="0" w:space="0" w:color="auto"/>
        <w:left w:val="none" w:sz="0" w:space="0" w:color="auto"/>
        <w:bottom w:val="none" w:sz="0" w:space="0" w:color="auto"/>
        <w:right w:val="none" w:sz="0" w:space="0" w:color="auto"/>
      </w:divBdr>
    </w:div>
    <w:div w:id="955525929">
      <w:bodyDiv w:val="1"/>
      <w:marLeft w:val="0"/>
      <w:marRight w:val="0"/>
      <w:marTop w:val="0"/>
      <w:marBottom w:val="0"/>
      <w:divBdr>
        <w:top w:val="none" w:sz="0" w:space="0" w:color="auto"/>
        <w:left w:val="none" w:sz="0" w:space="0" w:color="auto"/>
        <w:bottom w:val="none" w:sz="0" w:space="0" w:color="auto"/>
        <w:right w:val="none" w:sz="0" w:space="0" w:color="auto"/>
      </w:divBdr>
    </w:div>
    <w:div w:id="1145857358">
      <w:bodyDiv w:val="1"/>
      <w:marLeft w:val="0"/>
      <w:marRight w:val="0"/>
      <w:marTop w:val="0"/>
      <w:marBottom w:val="0"/>
      <w:divBdr>
        <w:top w:val="none" w:sz="0" w:space="0" w:color="auto"/>
        <w:left w:val="none" w:sz="0" w:space="0" w:color="auto"/>
        <w:bottom w:val="none" w:sz="0" w:space="0" w:color="auto"/>
        <w:right w:val="none" w:sz="0" w:space="0" w:color="auto"/>
      </w:divBdr>
    </w:div>
    <w:div w:id="1253509144">
      <w:bodyDiv w:val="1"/>
      <w:marLeft w:val="0"/>
      <w:marRight w:val="0"/>
      <w:marTop w:val="0"/>
      <w:marBottom w:val="0"/>
      <w:divBdr>
        <w:top w:val="none" w:sz="0" w:space="0" w:color="auto"/>
        <w:left w:val="none" w:sz="0" w:space="0" w:color="auto"/>
        <w:bottom w:val="none" w:sz="0" w:space="0" w:color="auto"/>
        <w:right w:val="none" w:sz="0" w:space="0" w:color="auto"/>
      </w:divBdr>
    </w:div>
    <w:div w:id="1306937218">
      <w:bodyDiv w:val="1"/>
      <w:marLeft w:val="0"/>
      <w:marRight w:val="0"/>
      <w:marTop w:val="0"/>
      <w:marBottom w:val="0"/>
      <w:divBdr>
        <w:top w:val="none" w:sz="0" w:space="0" w:color="auto"/>
        <w:left w:val="none" w:sz="0" w:space="0" w:color="auto"/>
        <w:bottom w:val="none" w:sz="0" w:space="0" w:color="auto"/>
        <w:right w:val="none" w:sz="0" w:space="0" w:color="auto"/>
      </w:divBdr>
    </w:div>
    <w:div w:id="1367365079">
      <w:bodyDiv w:val="1"/>
      <w:marLeft w:val="0"/>
      <w:marRight w:val="0"/>
      <w:marTop w:val="0"/>
      <w:marBottom w:val="0"/>
      <w:divBdr>
        <w:top w:val="none" w:sz="0" w:space="0" w:color="auto"/>
        <w:left w:val="none" w:sz="0" w:space="0" w:color="auto"/>
        <w:bottom w:val="none" w:sz="0" w:space="0" w:color="auto"/>
        <w:right w:val="none" w:sz="0" w:space="0" w:color="auto"/>
      </w:divBdr>
    </w:div>
    <w:div w:id="1378582007">
      <w:bodyDiv w:val="1"/>
      <w:marLeft w:val="0"/>
      <w:marRight w:val="0"/>
      <w:marTop w:val="0"/>
      <w:marBottom w:val="0"/>
      <w:divBdr>
        <w:top w:val="none" w:sz="0" w:space="0" w:color="auto"/>
        <w:left w:val="none" w:sz="0" w:space="0" w:color="auto"/>
        <w:bottom w:val="none" w:sz="0" w:space="0" w:color="auto"/>
        <w:right w:val="none" w:sz="0" w:space="0" w:color="auto"/>
      </w:divBdr>
    </w:div>
    <w:div w:id="1627199330">
      <w:bodyDiv w:val="1"/>
      <w:marLeft w:val="0"/>
      <w:marRight w:val="0"/>
      <w:marTop w:val="0"/>
      <w:marBottom w:val="0"/>
      <w:divBdr>
        <w:top w:val="none" w:sz="0" w:space="0" w:color="auto"/>
        <w:left w:val="none" w:sz="0" w:space="0" w:color="auto"/>
        <w:bottom w:val="none" w:sz="0" w:space="0" w:color="auto"/>
        <w:right w:val="none" w:sz="0" w:space="0" w:color="auto"/>
      </w:divBdr>
    </w:div>
    <w:div w:id="1856112322">
      <w:bodyDiv w:val="1"/>
      <w:marLeft w:val="0"/>
      <w:marRight w:val="0"/>
      <w:marTop w:val="0"/>
      <w:marBottom w:val="0"/>
      <w:divBdr>
        <w:top w:val="none" w:sz="0" w:space="0" w:color="auto"/>
        <w:left w:val="none" w:sz="0" w:space="0" w:color="auto"/>
        <w:bottom w:val="none" w:sz="0" w:space="0" w:color="auto"/>
        <w:right w:val="none" w:sz="0" w:space="0" w:color="auto"/>
      </w:divBdr>
    </w:div>
    <w:div w:id="1947620025">
      <w:bodyDiv w:val="1"/>
      <w:marLeft w:val="0"/>
      <w:marRight w:val="0"/>
      <w:marTop w:val="0"/>
      <w:marBottom w:val="0"/>
      <w:divBdr>
        <w:top w:val="none" w:sz="0" w:space="0" w:color="auto"/>
        <w:left w:val="none" w:sz="0" w:space="0" w:color="auto"/>
        <w:bottom w:val="none" w:sz="0" w:space="0" w:color="auto"/>
        <w:right w:val="none" w:sz="0" w:space="0" w:color="auto"/>
      </w:divBdr>
    </w:div>
    <w:div w:id="2005931043">
      <w:bodyDiv w:val="1"/>
      <w:marLeft w:val="0"/>
      <w:marRight w:val="0"/>
      <w:marTop w:val="0"/>
      <w:marBottom w:val="0"/>
      <w:divBdr>
        <w:top w:val="none" w:sz="0" w:space="0" w:color="auto"/>
        <w:left w:val="none" w:sz="0" w:space="0" w:color="auto"/>
        <w:bottom w:val="none" w:sz="0" w:space="0" w:color="auto"/>
        <w:right w:val="none" w:sz="0" w:space="0" w:color="auto"/>
      </w:divBdr>
    </w:div>
    <w:div w:id="2028367812">
      <w:bodyDiv w:val="1"/>
      <w:marLeft w:val="0"/>
      <w:marRight w:val="0"/>
      <w:marTop w:val="0"/>
      <w:marBottom w:val="0"/>
      <w:divBdr>
        <w:top w:val="none" w:sz="0" w:space="0" w:color="auto"/>
        <w:left w:val="none" w:sz="0" w:space="0" w:color="auto"/>
        <w:bottom w:val="none" w:sz="0" w:space="0" w:color="auto"/>
        <w:right w:val="none" w:sz="0" w:space="0" w:color="auto"/>
      </w:divBdr>
    </w:div>
    <w:div w:id="2060351376">
      <w:bodyDiv w:val="1"/>
      <w:marLeft w:val="0"/>
      <w:marRight w:val="0"/>
      <w:marTop w:val="0"/>
      <w:marBottom w:val="0"/>
      <w:divBdr>
        <w:top w:val="none" w:sz="0" w:space="0" w:color="auto"/>
        <w:left w:val="none" w:sz="0" w:space="0" w:color="auto"/>
        <w:bottom w:val="none" w:sz="0" w:space="0" w:color="auto"/>
        <w:right w:val="none" w:sz="0" w:space="0" w:color="auto"/>
      </w:divBdr>
    </w:div>
    <w:div w:id="208190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ique.ralph\Documents\Custom%20office%20templates\3%20NEDC_Portrait_Arial_TEMPLATE%20v2.1.dotx" TargetMode="External"/></Relationships>
</file>

<file path=word/theme/theme1.xml><?xml version="1.0" encoding="utf-8"?>
<a:theme xmlns:a="http://schemas.openxmlformats.org/drawingml/2006/main" name="Office Theme">
  <a:themeElements>
    <a:clrScheme name="NEDC">
      <a:dk1>
        <a:srgbClr val="282727"/>
      </a:dk1>
      <a:lt1>
        <a:sysClr val="window" lastClr="FFFFFF"/>
      </a:lt1>
      <a:dk2>
        <a:srgbClr val="B2B2B2"/>
      </a:dk2>
      <a:lt2>
        <a:srgbClr val="EDEDED"/>
      </a:lt2>
      <a:accent1>
        <a:srgbClr val="15ABDC"/>
      </a:accent1>
      <a:accent2>
        <a:srgbClr val="71907D"/>
      </a:accent2>
      <a:accent3>
        <a:srgbClr val="F3A707"/>
      </a:accent3>
      <a:accent4>
        <a:srgbClr val="E05211"/>
      </a:accent4>
      <a:accent5>
        <a:srgbClr val="B01715"/>
      </a:accent5>
      <a:accent6>
        <a:srgbClr val="2A91D0"/>
      </a:accent6>
      <a:hlink>
        <a:srgbClr val="15ABDC"/>
      </a:hlink>
      <a:folHlink>
        <a:srgbClr val="15ABDC"/>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8F2C9-C77F-4710-84A2-27D1FDA19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NEDC_Portrait_Arial_TEMPLATE v2.1</Template>
  <TotalTime>139</TotalTime>
  <Pages>4</Pages>
  <Words>1029</Words>
  <Characters>5867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Dougherty</dc:creator>
  <cp:keywords/>
  <cp:lastModifiedBy>Nagarajan A G.</cp:lastModifiedBy>
  <cp:revision>10</cp:revision>
  <cp:lastPrinted>2020-10-01T00:26:00Z</cp:lastPrinted>
  <dcterms:created xsi:type="dcterms:W3CDTF">2022-02-11T00:10:00Z</dcterms:created>
  <dcterms:modified xsi:type="dcterms:W3CDTF">2022-08-12T09:49:00Z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77495</vt:lpwstr>
  </property>
  <property fmtid="{D5CDD505-2E9C-101B-9397-08002B2CF9AE}" pid="3" name="StyleId">
    <vt:lpwstr>http://www.zotero.org/styles/vancouver</vt:lpwstr>
  </property>
</Properties>
</file>