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817" w:tblpY="180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1089"/>
        <w:gridCol w:w="2126"/>
        <w:gridCol w:w="851"/>
        <w:gridCol w:w="2835"/>
        <w:gridCol w:w="992"/>
        <w:gridCol w:w="2693"/>
      </w:tblGrid>
      <w:tr w:rsidR="00BE2FAA" w:rsidRPr="001604F2" w:rsidTr="008C1D7A">
        <w:trPr>
          <w:trHeight w:val="345"/>
        </w:trPr>
        <w:tc>
          <w:tcPr>
            <w:tcW w:w="13608" w:type="dxa"/>
            <w:gridSpan w:val="7"/>
            <w:tcBorders>
              <w:top w:val="nil"/>
              <w:bottom w:val="single" w:sz="4" w:space="0" w:color="auto"/>
            </w:tcBorders>
          </w:tcPr>
          <w:p w:rsidR="00BE2FAA" w:rsidRPr="00B04295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1. Demographic characteristics of the study sample, participants who were lost to follow up and the total Generation R sample</w:t>
            </w:r>
          </w:p>
        </w:tc>
      </w:tr>
      <w:tr w:rsidR="00BE2FAA" w:rsidRPr="001604F2" w:rsidTr="008C1D7A">
        <w:trPr>
          <w:trHeight w:val="516"/>
        </w:trPr>
        <w:tc>
          <w:tcPr>
            <w:tcW w:w="3022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215" w:type="dxa"/>
            <w:gridSpan w:val="2"/>
            <w:tcBorders>
              <w:top w:val="single" w:sz="4" w:space="0" w:color="auto"/>
              <w:bottom w:val="nil"/>
            </w:tcBorders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Study sample </w:t>
            </w:r>
          </w:p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(n=3595)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BE2FAA" w:rsidRPr="00656431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Sample excluded due to missing data on subclinical binge eating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symptoms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(n=3247)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Generation R sample (live births)</w:t>
            </w:r>
          </w:p>
          <w:p w:rsidR="00BE2FAA" w:rsidRPr="00E2604E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(n= 9749)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Demographic and child characteristics </w:t>
            </w: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Mean/median/</w:t>
            </w:r>
          </w:p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% (95% CI)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Mean/median/% 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Mean/median/%  (95% CI)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3A1FF1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at outcome assessment (years</w:t>
            </w:r>
            <w:r>
              <w:rPr>
                <w:rFonts w:ascii="Times New Roman" w:hAnsi="Times New Roman" w:cs="Times New Roman"/>
                <w:sz w:val="18"/>
                <w:szCs w:val="18"/>
                <w:lang w:val="en"/>
              </w:rPr>
              <w:t xml:space="preserve">), </w:t>
            </w: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8B592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B59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3595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8B592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B59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13.88 (13.87, 13.90)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8B592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B59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8B592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B59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14.19 (14.09, 14.29)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3A1FF1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3A1FF1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6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6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3595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6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3247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520F1C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0F1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9746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Girls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6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1896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52.7 (51.1,54.6)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46.4 (44.8, 48.0)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50.7 (49.8, 51.6)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Boys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2D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1699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47.3 (45.4, 48.9)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53.6 (52.0, 55.2)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49.3 (48.4, 50.3)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Ethnicity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Dutch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2444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68.5% (67.0, 70.1)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50.2 (48.4, 54.9)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53.8 (52.9, 54.8)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western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8.8 (7.8, 9.6)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7.5 (6.5, 8.4)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8.9 (8.3, 9.4)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Non-western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22.7 (21.1, 24.0)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42.4 (40.7, 44.1)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4895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37.3 (36.3, 38.3)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15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Household income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3191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952DA5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High (&gt;4000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euros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month)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40.5 (38.7, 42.2)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28.9 (27.0, 30.9)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Medium (1600-4000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euros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month)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49.7 (47.9, 51.6)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48.2 (46.0, 50.2)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Low (&lt; 1600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euros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 month)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9.8 (8.8, 10.9)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22.9 (21.0, 24.7)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786157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61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BMI SD score  at 14 years 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3286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 (0.11, 0.19)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0.46 (0.40, 0.52)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786157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Mother-reported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emotional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problems</w:t>
            </w:r>
            <w:proofErr w:type="spellEnd"/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 (4.00, 4.00)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 (4.00, 5.00)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Mother-reported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behavioral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problems</w:t>
            </w:r>
            <w:proofErr w:type="spellEnd"/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 (2.00, 2.00)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 (3.00, 4.00)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F457D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F457D">
              <w:rPr>
                <w:rFonts w:ascii="Times New Roman" w:hAnsi="Times New Roman" w:cs="Times New Roman"/>
                <w:b/>
                <w:sz w:val="18"/>
                <w:szCs w:val="18"/>
              </w:rPr>
              <w:t>Parental</w:t>
            </w:r>
            <w:proofErr w:type="spellEnd"/>
            <w:r w:rsidRPr="008F45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F457D">
              <w:rPr>
                <w:rFonts w:ascii="Times New Roman" w:hAnsi="Times New Roman" w:cs="Times New Roman"/>
                <w:b/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Maternal educational level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3329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High (higher vocational education to university)                    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2195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65.9 (64.2, 67.5)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49.0 (46.9, 51.2)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Medium (lower vocational education)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880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26.4 (25.1, 28.1)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34.8 (32.8, 37.0)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Low (no education to high school)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7.6 (6.7, 8.6)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16.2 (14.6, 17.6)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Maternal history of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eating disorder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3417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2575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7654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573E7A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   Y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9.3 (8.3, 10.3)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9.7 (8.5, 10.9)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573E7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9.5 (8.8, 10.2)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90.7 (89.7, 91.7)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90.3 (98.1, 91.5)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90.5 (89.8, 91.2)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Maternal pre-pregnancy BMI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24.31 (24.17, 24.44)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2949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25.17 (25.00, 25.34)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8753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24.89 (24.79, 24.98)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7E8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Paternal BMI during pregnancy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2732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25.21 (25.09, 25.34)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25.31 (25.17, 25,47)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25.30 (25.22, 25.39)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:rsidR="00BE2FAA" w:rsidRPr="0038263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50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ernal depressive symptoms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3138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BE2FAA" w:rsidRPr="001604F2" w:rsidTr="008C1D7A">
        <w:trPr>
          <w:trHeight w:val="345"/>
        </w:trPr>
        <w:tc>
          <w:tcPr>
            <w:tcW w:w="3022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Pr="0038263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Paternal depressive symptoms </w:t>
            </w: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E2FAA" w:rsidRPr="00EC534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BE2FAA" w:rsidRPr="001604F2" w:rsidTr="008C1D7A">
        <w:trPr>
          <w:trHeight w:val="345"/>
        </w:trPr>
        <w:tc>
          <w:tcPr>
            <w:tcW w:w="13608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BE2FAA" w:rsidRPr="00766538" w:rsidRDefault="00BE2FAA" w:rsidP="008C1D7A">
            <w:pPr>
              <w:tabs>
                <w:tab w:val="left" w:pos="121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95% confidence intervals were obtained by using bootstrapping (</w:t>
            </w:r>
            <w:r w:rsidRPr="00FF14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results of 1000 samples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).</w:t>
            </w:r>
            <w:r w:rsidRPr="0076653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76653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  <w:r w:rsidRPr="0076653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7665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This group consists of adolescents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who provided consent for the 14-years wave, but did not report on subclinical binge eating symptoms. </w:t>
            </w:r>
            <w:r w:rsidRPr="005E0F1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:rsidR="00BE2FAA" w:rsidRPr="00766538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BE2FAA" w:rsidRDefault="00BE2FAA" w:rsidP="00BE2FAA">
      <w:pPr>
        <w:tabs>
          <w:tab w:val="left" w:pos="1215"/>
        </w:tabs>
        <w:spacing w:line="480" w:lineRule="auto"/>
        <w:rPr>
          <w:rFonts w:ascii="Times New Roman" w:hAnsi="Times New Roman" w:cs="Times New Roman"/>
          <w:sz w:val="24"/>
          <w:szCs w:val="24"/>
        </w:rPr>
        <w:sectPr w:rsidR="00BE2FAA" w:rsidSect="00E660D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17" w:tblpY="180"/>
        <w:tblW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843"/>
        <w:gridCol w:w="1984"/>
      </w:tblGrid>
      <w:tr w:rsidR="00BE2FAA" w:rsidRPr="001604F2" w:rsidTr="008C1D7A">
        <w:trPr>
          <w:trHeight w:val="397"/>
        </w:trPr>
        <w:tc>
          <w:tcPr>
            <w:tcW w:w="8046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BE2FAA" w:rsidRPr="0088534E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2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.  Frequency of binge eating symptoms in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14 year 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old adolescents.</w:t>
            </w:r>
            <w:r w:rsidR="0088534E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1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Binge Eating Symptoms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Overeating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FAA" w:rsidRPr="001604F2" w:rsidRDefault="0088534E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</w:t>
            </w:r>
            <w:r w:rsidR="00BE2FAA"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eating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Frequency of symptoms in the past 3 months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 (%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 (%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"/>
              </w:rPr>
              <w:t>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Did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happen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3395</w:t>
            </w:r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(9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264 (90.8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Less than once per month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 (2.5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198 (5.5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or more times per month 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 (2.3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 (2.9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or more times per week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(0.8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(0.8</w:t>
            </w:r>
            <w:r w:rsidRPr="001604F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C12F2">
              <w:rPr>
                <w:rFonts w:ascii="Times New Roman" w:hAnsi="Times New Roman" w:cs="Times New Roman"/>
                <w:b/>
                <w:sz w:val="18"/>
                <w:szCs w:val="18"/>
              </w:rPr>
              <w:t>Males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Did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happen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1629 (95.9)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1572 (92.5)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Less than once per month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 (1.8)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 (4.5)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or more times per month 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(1.8)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(2.2)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or more times per week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(0.5)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(0.8)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Females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Did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1604F2">
              <w:rPr>
                <w:rFonts w:ascii="Times New Roman" w:hAnsi="Times New Roman" w:cs="Times New Roman"/>
                <w:sz w:val="18"/>
                <w:szCs w:val="18"/>
              </w:rPr>
              <w:t xml:space="preserve"> happen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1766 (93.1)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1692 (89.2)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Less than once per month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 (3.1)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 (6.4)</w:t>
            </w:r>
          </w:p>
        </w:tc>
      </w:tr>
      <w:tr w:rsidR="00BE2FAA" w:rsidRPr="001604F2" w:rsidTr="008C1D7A">
        <w:trPr>
          <w:trHeight w:val="397"/>
        </w:trPr>
        <w:tc>
          <w:tcPr>
            <w:tcW w:w="4219" w:type="dxa"/>
            <w:tcBorders>
              <w:top w:val="nil"/>
              <w:bottom w:val="nil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or more times per month 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(2.8)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 (3.6)</w:t>
            </w:r>
          </w:p>
        </w:tc>
      </w:tr>
      <w:tr w:rsidR="00BE2FAA" w:rsidRPr="001604F2" w:rsidTr="0088534E">
        <w:trPr>
          <w:trHeight w:val="397"/>
        </w:trPr>
        <w:tc>
          <w:tcPr>
            <w:tcW w:w="4219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Pr="008C12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or more times per week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(0.9)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(0.7)</w:t>
            </w:r>
          </w:p>
        </w:tc>
      </w:tr>
      <w:tr w:rsidR="0088534E" w:rsidRPr="001604F2" w:rsidTr="001D5740">
        <w:trPr>
          <w:trHeight w:val="397"/>
        </w:trPr>
        <w:tc>
          <w:tcPr>
            <w:tcW w:w="80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88534E" w:rsidRPr="0088534E" w:rsidRDefault="0088534E" w:rsidP="008853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frequency of each binge eating symptom separately is presented without combining the symptoms. </w:t>
            </w:r>
          </w:p>
        </w:tc>
      </w:tr>
    </w:tbl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BE2FAA" w:rsidSect="00FE2BA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BE2FAA" w:rsidRDefault="00BE2FAA" w:rsidP="00BE2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49"/>
        <w:tblW w:w="139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850"/>
        <w:gridCol w:w="850"/>
        <w:gridCol w:w="1418"/>
        <w:gridCol w:w="2234"/>
        <w:gridCol w:w="2126"/>
        <w:gridCol w:w="2126"/>
      </w:tblGrid>
      <w:tr w:rsidR="00BE2FAA" w:rsidRPr="00752A00" w:rsidTr="008C1D7A">
        <w:trPr>
          <w:trHeight w:val="397"/>
        </w:trPr>
        <w:tc>
          <w:tcPr>
            <w:tcW w:w="13999" w:type="dxa"/>
            <w:gridSpan w:val="7"/>
            <w:tcBorders>
              <w:top w:val="nil"/>
              <w:bottom w:val="single" w:sz="4" w:space="0" w:color="auto"/>
            </w:tcBorders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3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. Univariate associations between co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ncurrent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or preceding 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factors and binge eating symptoms in the past three months in early adolescence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at 14 years, stratified by child sex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. 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E2FAA" w:rsidRPr="0011428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90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Binge Eating Symptoms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 symptoms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Overeating only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</w:t>
            </w: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eating only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Binge eating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(overeating with LOC eating)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Co-occurring factors  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n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OR (95% CI)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Restrained eating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Girls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1888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1.31 (1.07, 1.61)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1.58 (1.37, 1.82)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73A4D">
              <w:rPr>
                <w:rFonts w:ascii="Times New Roman" w:hAnsi="Times New Roman" w:cs="Times New Roman"/>
                <w:sz w:val="18"/>
                <w:szCs w:val="18"/>
              </w:rPr>
              <w:t>2.23 (1.81, 2.74)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Boys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1686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1.24 (0.94, 1.63)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(1.15, 1.64)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(0.73, 1.71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Self-reported behavioral problems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2F4F1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Girls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1831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2.20 (1.78, 2.71)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1.78 (1.51, 2.10)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2.56 (2.03, 3.23)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2F4F10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1636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A4D">
              <w:rPr>
                <w:rFonts w:ascii="Times New Roman" w:hAnsi="Times New Roman" w:cs="Times New Roman"/>
                <w:sz w:val="18"/>
                <w:szCs w:val="18"/>
              </w:rPr>
              <w:t>1.25 (0.96, 1.63)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A4D">
              <w:rPr>
                <w:rFonts w:ascii="Times New Roman" w:hAnsi="Times New Roman" w:cs="Times New Roman"/>
                <w:sz w:val="18"/>
                <w:szCs w:val="18"/>
              </w:rPr>
              <w:t>1.32 (1.11, 1.57)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E73A4D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A4D">
              <w:rPr>
                <w:rFonts w:ascii="Times New Roman" w:hAnsi="Times New Roman" w:cs="Times New Roman"/>
                <w:sz w:val="18"/>
                <w:szCs w:val="18"/>
              </w:rPr>
              <w:t>1.62 (1.23, 2.14)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8F457D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Preceding factors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BMI SD score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Girls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1761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1.35 (1.06, 1.72)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1.42 (1.18, 1.70)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3D30">
              <w:rPr>
                <w:rFonts w:ascii="Times New Roman" w:hAnsi="Times New Roman" w:cs="Times New Roman"/>
                <w:sz w:val="18"/>
                <w:szCs w:val="18"/>
              </w:rPr>
              <w:t>2.09 (1.57, 2.77)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Boys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F7151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1568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 (0.74, 1.34)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1.25 (1.01, 1.55)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3D30">
              <w:rPr>
                <w:rFonts w:ascii="Times New Roman" w:hAnsi="Times New Roman" w:cs="Times New Roman"/>
                <w:sz w:val="18"/>
                <w:szCs w:val="18"/>
              </w:rPr>
              <w:t>1.06 (0.67, 1.68),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Fat Mass Index SD score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Girls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8551B1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51B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1747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 (0.89, 1.53)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(1.14, 1.64)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3D30">
              <w:rPr>
                <w:rFonts w:ascii="Times New Roman" w:hAnsi="Times New Roman" w:cs="Times New Roman"/>
                <w:sz w:val="18"/>
                <w:szCs w:val="18"/>
              </w:rPr>
              <w:t>1.88 (1.48, 2.40)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Boys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8551B1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551B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1547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1.11 (0.81, 1.52)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1.32 (1.08, 1.62)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 (0.48, 1.55)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Fat Free Mass Index SD score 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Girls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1747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3D30">
              <w:rPr>
                <w:rFonts w:ascii="Times New Roman" w:hAnsi="Times New Roman" w:cs="Times New Roman"/>
                <w:sz w:val="18"/>
                <w:szCs w:val="18"/>
              </w:rPr>
              <w:t>1.39 (1.09, 1.78)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1.31 (1.09, 1.57)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1.67 (1.29, 2.16)</w:t>
            </w:r>
          </w:p>
        </w:tc>
      </w:tr>
      <w:tr w:rsidR="00BE2FAA" w:rsidRPr="00752A00" w:rsidTr="008C1D7A">
        <w:trPr>
          <w:trHeight w:val="397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Boys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1547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1604F2" w:rsidRDefault="00BE2FAA" w:rsidP="008C1D7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604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 (0.64, 1.21)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BE2FAA" w:rsidRPr="00B12B1B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1.16 (0.93, 1.44)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vAlign w:val="center"/>
          </w:tcPr>
          <w:p w:rsidR="00BE2FAA" w:rsidRPr="002C3D30" w:rsidRDefault="00BE2FAA" w:rsidP="008C1D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1.18 (0.72, 1.92)</w:t>
            </w:r>
          </w:p>
        </w:tc>
      </w:tr>
      <w:tr w:rsidR="00BE2FAA" w:rsidRPr="00752A00" w:rsidTr="008C1D7A">
        <w:trPr>
          <w:trHeight w:val="397"/>
        </w:trPr>
        <w:tc>
          <w:tcPr>
            <w:tcW w:w="13999" w:type="dxa"/>
            <w:gridSpan w:val="7"/>
            <w:tcBorders>
              <w:top w:val="single" w:sz="4" w:space="0" w:color="auto"/>
              <w:bottom w:val="nil"/>
            </w:tcBorders>
          </w:tcPr>
          <w:p w:rsidR="00BE2FAA" w:rsidRPr="002A10A5" w:rsidRDefault="00BE2FAA" w:rsidP="006A2A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*All factors are standardized. Results were obtained with multinomial logistic regression analysis and all</w:t>
            </w:r>
            <w:r w:rsidRPr="002A1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associations were adjusted for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exact</w:t>
            </w:r>
            <w:r w:rsidRPr="002A1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age at outcome assessment.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LOC: loss of control, OR: Odds Ratio, CI: Confidence Interval, SD: Standard Deviation </w:t>
            </w:r>
          </w:p>
        </w:tc>
      </w:tr>
    </w:tbl>
    <w:p w:rsidR="00D34CC5" w:rsidRPr="00BE2FAA" w:rsidRDefault="00D34CC5"/>
    <w:sectPr w:rsidR="00D34CC5" w:rsidRPr="00BE2FAA" w:rsidSect="00BE2F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FAA"/>
    <w:rsid w:val="006A2A3D"/>
    <w:rsid w:val="0088534E"/>
    <w:rsid w:val="00BE2FAA"/>
    <w:rsid w:val="00D3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0794"/>
  <w15:chartTrackingRefBased/>
  <w15:docId w15:val="{46EC8375-F484-45E1-A4CD-D7BBB31F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FA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2FAA"/>
    <w:pPr>
      <w:spacing w:after="0" w:line="240" w:lineRule="auto"/>
    </w:pPr>
    <w:rPr>
      <w:kern w:val="0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79026\AppData\Local\Temp\Templafy\WordVsto\xzy5jd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964C7DC-7DA6-4285-8147-84D827CEBBDE}">
  <ds:schemaRefs/>
</ds:datastoreItem>
</file>

<file path=customXml/itemProps2.xml><?xml version="1.0" encoding="utf-8"?>
<ds:datastoreItem xmlns:ds="http://schemas.openxmlformats.org/officeDocument/2006/customXml" ds:itemID="{3215D544-A5A6-4514-8CDB-46EEDCDCC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xzy5jden.dotx</Template>
  <TotalTime>1</TotalTime>
  <Pages>4</Pages>
  <Words>778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I.P.M. Derks</dc:creator>
  <cp:keywords/>
  <dc:description/>
  <cp:lastModifiedBy>Ivonne Derks</cp:lastModifiedBy>
  <cp:revision>2</cp:revision>
  <dcterms:created xsi:type="dcterms:W3CDTF">2022-11-16T12:44:00Z</dcterms:created>
  <dcterms:modified xsi:type="dcterms:W3CDTF">2022-11-16T12:44:00Z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637775959827815207</vt:lpwstr>
  </property>
  <property fmtid="{D5CDD505-2E9C-101B-9397-08002B2CF9AE}" pid="5" name="TemplafyFromBlank">
    <vt:bool>true</vt:bool>
  </property>
</Properties>
</file>