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383AB" w14:textId="03264C68" w:rsidR="00B37DE5" w:rsidRDefault="00B37DE5" w:rsidP="00B37DE5">
      <w:pPr>
        <w:spacing w:line="360" w:lineRule="auto"/>
      </w:pPr>
      <w:r>
        <w:t>PRISMA Diagram</w:t>
      </w:r>
    </w:p>
    <w:p w14:paraId="71241DBA" w14:textId="6011DCD5" w:rsidR="00B37DE5" w:rsidRDefault="004C410A" w:rsidP="007916B2">
      <w:pPr>
        <w:spacing w:line="360" w:lineRule="auto"/>
        <w:sectPr w:rsidR="00B37DE5" w:rsidSect="00EB0378">
          <w:footerReference w:type="even" r:id="rId7"/>
          <w:footerReference w:type="default" r:id="rId8"/>
          <w:pgSz w:w="11900" w:h="16840"/>
          <w:pgMar w:top="1440" w:right="1440" w:bottom="1440" w:left="1440" w:header="708" w:footer="708" w:gutter="0"/>
          <w:cols w:space="708"/>
          <w:titlePg/>
          <w:docGrid w:linePitch="360"/>
        </w:sectPr>
      </w:pPr>
      <w:r>
        <w:rPr>
          <w:noProof/>
          <w:lang w:eastAsia="en-IN"/>
        </w:rPr>
        <w:lastRenderedPageBreak/>
        <mc:AlternateContent>
          <mc:Choice Requires="wps">
            <w:drawing>
              <wp:anchor distT="0" distB="0" distL="114300" distR="114300" simplePos="0" relativeHeight="251664384" behindDoc="0" locked="0" layoutInCell="1" allowOverlap="1" wp14:anchorId="46E5D23A" wp14:editId="579E39AF">
                <wp:simplePos x="0" y="0"/>
                <wp:positionH relativeFrom="margin">
                  <wp:posOffset>1809750</wp:posOffset>
                </wp:positionH>
                <wp:positionV relativeFrom="paragraph">
                  <wp:posOffset>7981950</wp:posOffset>
                </wp:positionV>
                <wp:extent cx="2091055" cy="790575"/>
                <wp:effectExtent l="0" t="0" r="23495" b="28575"/>
                <wp:wrapNone/>
                <wp:docPr id="2" name="Rectangle 2"/>
                <wp:cNvGraphicFramePr/>
                <a:graphic xmlns:a="http://schemas.openxmlformats.org/drawingml/2006/main">
                  <a:graphicData uri="http://schemas.microsoft.com/office/word/2010/wordprocessingShape">
                    <wps:wsp>
                      <wps:cNvSpPr/>
                      <wps:spPr>
                        <a:xfrm>
                          <a:off x="0" y="0"/>
                          <a:ext cx="2091055" cy="79057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12F06E2E" w14:textId="77777777" w:rsidR="004C410A" w:rsidRDefault="00B37DE5" w:rsidP="00B37DE5">
                            <w:pPr>
                              <w:jc w:val="center"/>
                              <w:rPr>
                                <w:rFonts w:hAnsi="Calibri"/>
                                <w:color w:val="000000" w:themeColor="dark1"/>
                                <w:kern w:val="24"/>
                                <w:sz w:val="24"/>
                                <w:szCs w:val="24"/>
                                <w:lang w:val="en-US"/>
                              </w:rPr>
                            </w:pPr>
                            <w:r w:rsidRPr="00D16608">
                              <w:rPr>
                                <w:rFonts w:hAnsi="Calibri"/>
                                <w:caps/>
                                <w:color w:val="000000" w:themeColor="dark1"/>
                                <w:kern w:val="24"/>
                                <w:sz w:val="24"/>
                                <w:szCs w:val="24"/>
                                <w:lang w:val="en-US"/>
                              </w:rPr>
                              <w:t>a</w:t>
                            </w:r>
                            <w:r w:rsidRPr="00D16608">
                              <w:rPr>
                                <w:rFonts w:hAnsi="Calibri"/>
                                <w:color w:val="000000" w:themeColor="dark1"/>
                                <w:kern w:val="24"/>
                                <w:sz w:val="24"/>
                                <w:szCs w:val="24"/>
                                <w:lang w:val="en-US"/>
                              </w:rPr>
                              <w:t>rticles related to current Rapid Review topic</w:t>
                            </w:r>
                            <w:r w:rsidR="004C410A">
                              <w:rPr>
                                <w:rFonts w:hAnsi="Calibri"/>
                                <w:color w:val="000000" w:themeColor="dark1"/>
                                <w:kern w:val="24"/>
                                <w:sz w:val="24"/>
                                <w:szCs w:val="24"/>
                                <w:lang w:val="en-US"/>
                              </w:rPr>
                              <w:t xml:space="preserve"> </w:t>
                            </w:r>
                          </w:p>
                          <w:p w14:paraId="0CEA4B8E" w14:textId="2EEE9C56"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(n=284)</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5D23A" id="Rectangle 2" o:spid="_x0000_s1026" style="position:absolute;margin-left:142.5pt;margin-top:628.5pt;width:164.65pt;height:62.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" fillcolor="white [3212]" strokecolor="black [3200]" strokeweight="1pt">
                <v:textbox>
                  <w:txbxContent>
                    <w:p w14:paraId="12F06E2E" w14:textId="77777777" w:rsidR="004C410A" w:rsidRDefault="00B37DE5" w:rsidP="00B37DE5">
                      <w:pPr>
                        <w:jc w:val="center"/>
                        <w:rPr>
                          <w:rFonts w:hAnsi="Calibri"/>
                          <w:color w:val="000000" w:themeColor="dark1"/>
                          <w:kern w:val="24"/>
                          <w:sz w:val="24"/>
                          <w:szCs w:val="24"/>
                          <w:lang w:val="en-US"/>
                        </w:rPr>
                      </w:pPr>
                      <w:r w:rsidRPr="00D16608">
                        <w:rPr>
                          <w:rFonts w:hAnsi="Calibri"/>
                          <w:caps/>
                          <w:color w:val="000000" w:themeColor="dark1"/>
                          <w:kern w:val="24"/>
                          <w:sz w:val="24"/>
                          <w:szCs w:val="24"/>
                          <w:lang w:val="en-US"/>
                        </w:rPr>
                        <w:t>a</w:t>
                      </w:r>
                      <w:r w:rsidRPr="00D16608">
                        <w:rPr>
                          <w:rFonts w:hAnsi="Calibri"/>
                          <w:color w:val="000000" w:themeColor="dark1"/>
                          <w:kern w:val="24"/>
                          <w:sz w:val="24"/>
                          <w:szCs w:val="24"/>
                          <w:lang w:val="en-US"/>
                        </w:rPr>
                        <w:t>rticles related to current Rapid Review topic</w:t>
                      </w:r>
                      <w:r w:rsidR="004C410A">
                        <w:rPr>
                          <w:rFonts w:hAnsi="Calibri"/>
                          <w:color w:val="000000" w:themeColor="dark1"/>
                          <w:kern w:val="24"/>
                          <w:sz w:val="24"/>
                          <w:szCs w:val="24"/>
                          <w:lang w:val="en-US"/>
                        </w:rPr>
                        <w:t xml:space="preserve"> </w:t>
                      </w:r>
                    </w:p>
                    <w:p w14:paraId="0CEA4B8E" w14:textId="2EEE9C56"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(n=284)</w:t>
                      </w:r>
                    </w:p>
                  </w:txbxContent>
                </v:textbox>
                <w10:wrap anchorx="margin"/>
              </v:rect>
            </w:pict>
          </mc:Fallback>
        </mc:AlternateContent>
      </w:r>
      <w:r w:rsidR="00B37DE5">
        <w:rPr>
          <w:noProof/>
          <w:lang w:eastAsia="en-IN"/>
        </w:rPr>
        <mc:AlternateContent>
          <mc:Choice Requires="wps">
            <w:drawing>
              <wp:anchor distT="0" distB="0" distL="114300" distR="114300" simplePos="0" relativeHeight="251665408" behindDoc="0" locked="0" layoutInCell="1" allowOverlap="1" wp14:anchorId="71BA1B12" wp14:editId="0BAD6F3D">
                <wp:simplePos x="0" y="0"/>
                <wp:positionH relativeFrom="column">
                  <wp:posOffset>2816520</wp:posOffset>
                </wp:positionH>
                <wp:positionV relativeFrom="paragraph">
                  <wp:posOffset>7761354</wp:posOffset>
                </wp:positionV>
                <wp:extent cx="0" cy="229250"/>
                <wp:effectExtent l="0" t="0" r="12700" b="12065"/>
                <wp:wrapNone/>
                <wp:docPr id="31" name="Straight Connector 31"/>
                <wp:cNvGraphicFramePr/>
                <a:graphic xmlns:a="http://schemas.openxmlformats.org/drawingml/2006/main">
                  <a:graphicData uri="http://schemas.microsoft.com/office/word/2010/wordprocessingShape">
                    <wps:wsp>
                      <wps:cNvCnPr/>
                      <wps:spPr>
                        <a:xfrm>
                          <a:off x="0" y="0"/>
                          <a:ext cx="0" cy="229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F29A00" id="Straight Connector 3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75pt,611.15pt" to="221.75pt,6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" strokecolor="black [3200]" strokeweight=".5pt">
                <v:stroke joinstyle="miter"/>
              </v:line>
            </w:pict>
          </mc:Fallback>
        </mc:AlternateContent>
      </w:r>
      <w:r w:rsidR="00B37DE5">
        <w:rPr>
          <w:noProof/>
          <w:lang w:eastAsia="en-IN"/>
        </w:rPr>
        <mc:AlternateContent>
          <mc:Choice Requires="wps">
            <w:drawing>
              <wp:anchor distT="0" distB="0" distL="114300" distR="114300" simplePos="0" relativeHeight="251663360" behindDoc="0" locked="0" layoutInCell="1" allowOverlap="1" wp14:anchorId="179127A4" wp14:editId="2D9BC9E2">
                <wp:simplePos x="0" y="0"/>
                <wp:positionH relativeFrom="margin">
                  <wp:posOffset>1818167</wp:posOffset>
                </wp:positionH>
                <wp:positionV relativeFrom="paragraph">
                  <wp:posOffset>7123813</wp:posOffset>
                </wp:positionV>
                <wp:extent cx="2091055" cy="637953"/>
                <wp:effectExtent l="0" t="0" r="17145" b="10160"/>
                <wp:wrapNone/>
                <wp:docPr id="6" name="Rectangle 6"/>
                <wp:cNvGraphicFramePr/>
                <a:graphic xmlns:a="http://schemas.openxmlformats.org/drawingml/2006/main">
                  <a:graphicData uri="http://schemas.microsoft.com/office/word/2010/wordprocessingShape">
                    <wps:wsp>
                      <wps:cNvSpPr/>
                      <wps:spPr>
                        <a:xfrm>
                          <a:off x="0" y="0"/>
                          <a:ext cx="2091055" cy="637953"/>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30B7D9E2"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aps/>
                                <w:color w:val="000000" w:themeColor="dark1"/>
                                <w:kern w:val="24"/>
                                <w:sz w:val="24"/>
                                <w:szCs w:val="24"/>
                                <w:lang w:val="en-US"/>
                              </w:rPr>
                              <w:t>a</w:t>
                            </w:r>
                            <w:r w:rsidRPr="00D16608">
                              <w:rPr>
                                <w:rFonts w:hAnsi="Calibri"/>
                                <w:color w:val="000000" w:themeColor="dark1"/>
                                <w:kern w:val="24"/>
                                <w:sz w:val="24"/>
                                <w:szCs w:val="24"/>
                                <w:lang w:val="en-US"/>
                              </w:rPr>
                              <w:t>rticles included</w:t>
                            </w:r>
                            <w:r>
                              <w:rPr>
                                <w:rFonts w:hAnsi="Calibri"/>
                                <w:color w:val="000000" w:themeColor="dark1"/>
                                <w:kern w:val="24"/>
                                <w:lang w:val="en-US"/>
                              </w:rPr>
                              <w:t xml:space="preserve"> in overall </w:t>
                            </w:r>
                            <w:r w:rsidRPr="00D16608">
                              <w:rPr>
                                <w:rFonts w:hAnsi="Calibri"/>
                                <w:color w:val="000000" w:themeColor="dark1"/>
                                <w:kern w:val="24"/>
                                <w:sz w:val="24"/>
                                <w:szCs w:val="24"/>
                                <w:lang w:val="en-US"/>
                              </w:rPr>
                              <w:t xml:space="preserve">Rapid Review </w:t>
                            </w:r>
                          </w:p>
                          <w:p w14:paraId="182E7DE2"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(n=1,324)</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127A4" id="Rectangle 6" o:spid="_x0000_s1027" style="position:absolute;margin-left:143.15pt;margin-top:560.95pt;width:164.65pt;height:5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" fillcolor="white [3212]" strokecolor="black [3200]" strokeweight="1pt">
                <v:textbox>
                  <w:txbxContent>
                    <w:p w14:paraId="30B7D9E2"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aps/>
                          <w:color w:val="000000" w:themeColor="dark1"/>
                          <w:kern w:val="24"/>
                          <w:sz w:val="24"/>
                          <w:szCs w:val="24"/>
                          <w:lang w:val="en-US"/>
                        </w:rPr>
                        <w:t>a</w:t>
                      </w:r>
                      <w:r w:rsidRPr="00D16608">
                        <w:rPr>
                          <w:rFonts w:hAnsi="Calibri"/>
                          <w:color w:val="000000" w:themeColor="dark1"/>
                          <w:kern w:val="24"/>
                          <w:sz w:val="24"/>
                          <w:szCs w:val="24"/>
                          <w:lang w:val="en-US"/>
                        </w:rPr>
                        <w:t>rticles included</w:t>
                      </w:r>
                      <w:r>
                        <w:rPr>
                          <w:rFonts w:hAnsi="Calibri"/>
                          <w:color w:val="000000" w:themeColor="dark1"/>
                          <w:kern w:val="24"/>
                          <w:lang w:val="en-US"/>
                        </w:rPr>
                        <w:t xml:space="preserve"> in overall </w:t>
                      </w:r>
                      <w:r w:rsidRPr="00D16608">
                        <w:rPr>
                          <w:rFonts w:hAnsi="Calibri"/>
                          <w:color w:val="000000" w:themeColor="dark1"/>
                          <w:kern w:val="24"/>
                          <w:sz w:val="24"/>
                          <w:szCs w:val="24"/>
                          <w:lang w:val="en-US"/>
                        </w:rPr>
                        <w:t xml:space="preserve">Rapid Review </w:t>
                      </w:r>
                    </w:p>
                    <w:p w14:paraId="182E7DE2"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(n=1,324)</w:t>
                      </w:r>
                    </w:p>
                  </w:txbxContent>
                </v:textbox>
                <w10:wrap anchorx="margin"/>
              </v:rect>
            </w:pict>
          </mc:Fallback>
        </mc:AlternateContent>
      </w:r>
      <w:r w:rsidR="00B37DE5">
        <w:rPr>
          <w:noProof/>
          <w:lang w:eastAsia="en-IN"/>
        </w:rPr>
        <mc:AlternateContent>
          <mc:Choice Requires="wps">
            <w:drawing>
              <wp:anchor distT="0" distB="0" distL="114300" distR="114300" simplePos="0" relativeHeight="251662336" behindDoc="0" locked="0" layoutInCell="1" allowOverlap="1" wp14:anchorId="2ABE0C04" wp14:editId="57DFADB9">
                <wp:simplePos x="0" y="0"/>
                <wp:positionH relativeFrom="column">
                  <wp:posOffset>2378075</wp:posOffset>
                </wp:positionH>
                <wp:positionV relativeFrom="paragraph">
                  <wp:posOffset>6563640</wp:posOffset>
                </wp:positionV>
                <wp:extent cx="424815" cy="0"/>
                <wp:effectExtent l="0" t="63500" r="0" b="7620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48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8B3D9EA" id="_x0000_t32" coordsize="21600,21600" o:spt="32" o:oned="t" path="m,l21600,21600e" filled="f">
                <v:path arrowok="t" fillok="f" o:connecttype="none"/>
                <o:lock v:ext="edit" shapetype="t"/>
              </v:shapetype>
              <v:shape id="Straight Arrow Connector 30" o:spid="_x0000_s1026" type="#_x0000_t32" style="position:absolute;margin-left:187.25pt;margin-top:516.8pt;width:33.4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" strokecolor="black [3200]" strokeweight=".5pt">
                <v:stroke endarrow="block" joinstyle="miter"/>
                <o:lock v:ext="edit" shapetype="f"/>
              </v:shape>
            </w:pict>
          </mc:Fallback>
        </mc:AlternateContent>
      </w:r>
      <w:r w:rsidR="00B37DE5" w:rsidRPr="00245803">
        <w:rPr>
          <w:noProof/>
          <w:lang w:eastAsia="en-IN"/>
        </w:rPr>
        <mc:AlternateContent>
          <mc:Choice Requires="wps">
            <w:drawing>
              <wp:anchor distT="0" distB="0" distL="114300" distR="114300" simplePos="0" relativeHeight="251660288" behindDoc="0" locked="0" layoutInCell="1" allowOverlap="1" wp14:anchorId="3B187BDB" wp14:editId="35545EBF">
                <wp:simplePos x="0" y="0"/>
                <wp:positionH relativeFrom="column">
                  <wp:posOffset>692327</wp:posOffset>
                </wp:positionH>
                <wp:positionV relativeFrom="paragraph">
                  <wp:posOffset>6198368</wp:posOffset>
                </wp:positionV>
                <wp:extent cx="1689100" cy="797442"/>
                <wp:effectExtent l="0" t="0" r="12700" b="15875"/>
                <wp:wrapNone/>
                <wp:docPr id="1" name="Rectangle 1"/>
                <wp:cNvGraphicFramePr/>
                <a:graphic xmlns:a="http://schemas.openxmlformats.org/drawingml/2006/main">
                  <a:graphicData uri="http://schemas.microsoft.com/office/word/2010/wordprocessingShape">
                    <wps:wsp>
                      <wps:cNvSpPr/>
                      <wps:spPr>
                        <a:xfrm>
                          <a:off x="0" y="0"/>
                          <a:ext cx="1689100" cy="797442"/>
                        </a:xfrm>
                        <a:prstGeom prst="rect">
                          <a:avLst/>
                        </a:prstGeom>
                        <a:noFill/>
                      </wps:spPr>
                      <wps:style>
                        <a:lnRef idx="2">
                          <a:schemeClr val="dk1"/>
                        </a:lnRef>
                        <a:fillRef idx="1">
                          <a:schemeClr val="lt1"/>
                        </a:fillRef>
                        <a:effectRef idx="0">
                          <a:schemeClr val="dk1"/>
                        </a:effectRef>
                        <a:fontRef idx="minor">
                          <a:schemeClr val="dk1"/>
                        </a:fontRef>
                      </wps:style>
                      <wps:txbx>
                        <w:txbxContent>
                          <w:p w14:paraId="147BC3CC"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 xml:space="preserve">Expert authors &amp; other sources </w:t>
                            </w:r>
                            <w:r w:rsidRPr="00D16608">
                              <w:rPr>
                                <w:rFonts w:hAnsi="Calibri"/>
                                <w:i/>
                                <w:iCs/>
                                <w:color w:val="000000" w:themeColor="dark1"/>
                                <w:kern w:val="24"/>
                                <w:sz w:val="24"/>
                                <w:szCs w:val="24"/>
                                <w:lang w:val="en-US"/>
                              </w:rPr>
                              <w:t>related to the current topic</w:t>
                            </w:r>
                          </w:p>
                          <w:p w14:paraId="6B1326A0"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(n=4)</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87BDB" id="Rectangle 1" o:spid="_x0000_s1028" style="position:absolute;margin-left:54.5pt;margin-top:488.05pt;width:133pt;height:6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" filled="f" strokecolor="black [3200]" strokeweight="1pt">
                <v:textbox>
                  <w:txbxContent>
                    <w:p w14:paraId="147BC3CC"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 xml:space="preserve">Expert authors &amp; other sources </w:t>
                      </w:r>
                      <w:r w:rsidRPr="00D16608">
                        <w:rPr>
                          <w:rFonts w:hAnsi="Calibri"/>
                          <w:i/>
                          <w:iCs/>
                          <w:color w:val="000000" w:themeColor="dark1"/>
                          <w:kern w:val="24"/>
                          <w:sz w:val="24"/>
                          <w:szCs w:val="24"/>
                          <w:lang w:val="en-US"/>
                        </w:rPr>
                        <w:t>related to the current topic</w:t>
                      </w:r>
                    </w:p>
                    <w:p w14:paraId="6B1326A0"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(n=4)</w:t>
                      </w:r>
                    </w:p>
                  </w:txbxContent>
                </v:textbox>
              </v:rect>
            </w:pict>
          </mc:Fallback>
        </mc:AlternateContent>
      </w:r>
      <w:r w:rsidR="00B37DE5">
        <w:rPr>
          <w:noProof/>
          <w:lang w:eastAsia="en-IN"/>
        </w:rPr>
        <mc:AlternateContent>
          <mc:Choice Requires="wps">
            <w:drawing>
              <wp:anchor distT="0" distB="0" distL="114300" distR="114300" simplePos="0" relativeHeight="251659264" behindDoc="0" locked="0" layoutInCell="1" allowOverlap="1" wp14:anchorId="00C3853B" wp14:editId="67DAD29E">
                <wp:simplePos x="0" y="0"/>
                <wp:positionH relativeFrom="column">
                  <wp:posOffset>2806509</wp:posOffset>
                </wp:positionH>
                <wp:positionV relativeFrom="paragraph">
                  <wp:posOffset>6016839</wp:posOffset>
                </wp:positionV>
                <wp:extent cx="10012" cy="1366719"/>
                <wp:effectExtent l="0" t="0" r="15875" b="17780"/>
                <wp:wrapNone/>
                <wp:docPr id="5" name="Straight Connector 5"/>
                <wp:cNvGraphicFramePr/>
                <a:graphic xmlns:a="http://schemas.openxmlformats.org/drawingml/2006/main">
                  <a:graphicData uri="http://schemas.microsoft.com/office/word/2010/wordprocessingShape">
                    <wps:wsp>
                      <wps:cNvCnPr/>
                      <wps:spPr>
                        <a:xfrm>
                          <a:off x="0" y="0"/>
                          <a:ext cx="10012" cy="13667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1990A"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473.75pt" to="221.8pt,5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" strokecolor="black [3200]" strokeweight=".5pt">
                <v:stroke joinstyle="miter"/>
              </v:line>
            </w:pict>
          </mc:Fallback>
        </mc:AlternateContent>
      </w:r>
      <w:r w:rsidR="00B37DE5">
        <w:rPr>
          <w:noProof/>
          <w:lang w:eastAsia="en-IN"/>
        </w:rPr>
        <mc:AlternateContent>
          <mc:Choice Requires="wps">
            <w:drawing>
              <wp:anchor distT="0" distB="0" distL="114300" distR="114300" simplePos="0" relativeHeight="251661312" behindDoc="0" locked="0" layoutInCell="1" allowOverlap="1" wp14:anchorId="50CEDB5A" wp14:editId="2AC1FCD7">
                <wp:simplePos x="0" y="0"/>
                <wp:positionH relativeFrom="column">
                  <wp:posOffset>0</wp:posOffset>
                </wp:positionH>
                <wp:positionV relativeFrom="paragraph">
                  <wp:posOffset>-340</wp:posOffset>
                </wp:positionV>
                <wp:extent cx="1172" cy="1050832"/>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1172" cy="10508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BA5034" id="Straight Connector 3"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0,-.05pt" to=".1pt,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" strokecolor="black [3200]" strokeweight=".5pt">
                <v:stroke joinstyle="miter"/>
              </v:line>
            </w:pict>
          </mc:Fallback>
        </mc:AlternateContent>
      </w:r>
      <w:r w:rsidR="00B37DE5">
        <w:rPr>
          <w:noProof/>
          <w:lang w:eastAsia="en-IN"/>
        </w:rPr>
        <mc:AlternateContent>
          <mc:Choice Requires="wpg">
            <w:drawing>
              <wp:inline distT="0" distB="0" distL="0" distR="0" wp14:anchorId="6F0D8238" wp14:editId="6116CEFA">
                <wp:extent cx="5727700" cy="8676167"/>
                <wp:effectExtent l="0" t="0" r="12700" b="10795"/>
                <wp:docPr id="4" name="Group 39"/>
                <wp:cNvGraphicFramePr/>
                <a:graphic xmlns:a="http://schemas.openxmlformats.org/drawingml/2006/main">
                  <a:graphicData uri="http://schemas.microsoft.com/office/word/2010/wordprocessingGroup">
                    <wpg:wgp>
                      <wpg:cNvGrpSpPr/>
                      <wpg:grpSpPr>
                        <a:xfrm>
                          <a:off x="0" y="0"/>
                          <a:ext cx="5727700" cy="8676167"/>
                          <a:chOff x="0" y="0"/>
                          <a:chExt cx="6208320" cy="9006453"/>
                        </a:xfrm>
                      </wpg:grpSpPr>
                      <wpg:grpSp>
                        <wpg:cNvPr id="7" name="Group 7"/>
                        <wpg:cNvGrpSpPr/>
                        <wpg:grpSpPr>
                          <a:xfrm>
                            <a:off x="659144" y="0"/>
                            <a:ext cx="5549176" cy="6246005"/>
                            <a:chOff x="659144" y="0"/>
                            <a:chExt cx="5549176" cy="6246005"/>
                          </a:xfrm>
                        </wpg:grpSpPr>
                        <wps:wsp>
                          <wps:cNvPr id="8" name="Straight Arrow Connector 8"/>
                          <wps:cNvCnPr>
                            <a:cxnSpLocks/>
                          </wps:cNvCnPr>
                          <wps:spPr>
                            <a:xfrm>
                              <a:off x="4127629" y="4247325"/>
                              <a:ext cx="46069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a:cxnSpLocks/>
                          </wps:cNvCnPr>
                          <wps:spPr>
                            <a:xfrm>
                              <a:off x="4126182" y="3018484"/>
                              <a:ext cx="462138" cy="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Rectangle 10"/>
                          <wps:cNvSpPr/>
                          <wps:spPr>
                            <a:xfrm>
                              <a:off x="659144" y="0"/>
                              <a:ext cx="2312265" cy="900000"/>
                            </a:xfrm>
                            <a:prstGeom prst="rect">
                              <a:avLst/>
                            </a:prstGeom>
                            <a:noFill/>
                          </wps:spPr>
                          <wps:style>
                            <a:lnRef idx="2">
                              <a:schemeClr val="dk1"/>
                            </a:lnRef>
                            <a:fillRef idx="1">
                              <a:schemeClr val="lt1"/>
                            </a:fillRef>
                            <a:effectRef idx="0">
                              <a:schemeClr val="dk1"/>
                            </a:effectRef>
                            <a:fontRef idx="minor">
                              <a:schemeClr val="dk1"/>
                            </a:fontRef>
                          </wps:style>
                          <wps:txbx>
                            <w:txbxContent>
                              <w:p w14:paraId="7EB629FE"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Articles identified through database searching</w:t>
                                </w:r>
                              </w:p>
                              <w:p w14:paraId="2D75F5B4"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(n=17,757)</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3064266" y="0"/>
                              <a:ext cx="2334055" cy="900000"/>
                            </a:xfrm>
                            <a:prstGeom prst="rect">
                              <a:avLst/>
                            </a:prstGeom>
                            <a:noFill/>
                          </wps:spPr>
                          <wps:style>
                            <a:lnRef idx="2">
                              <a:schemeClr val="dk1"/>
                            </a:lnRef>
                            <a:fillRef idx="1">
                              <a:schemeClr val="lt1"/>
                            </a:fillRef>
                            <a:effectRef idx="0">
                              <a:schemeClr val="dk1"/>
                            </a:effectRef>
                            <a:fontRef idx="minor">
                              <a:schemeClr val="dk1"/>
                            </a:fontRef>
                          </wps:style>
                          <wps:txbx>
                            <w:txbxContent>
                              <w:p w14:paraId="708C5913"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Articles identified through links and reference lists</w:t>
                                </w:r>
                              </w:p>
                              <w:p w14:paraId="53421B5F"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(n=36)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966359" y="1333500"/>
                              <a:ext cx="2160000" cy="900000"/>
                            </a:xfrm>
                            <a:prstGeom prst="rect">
                              <a:avLst/>
                            </a:prstGeom>
                            <a:noFill/>
                          </wps:spPr>
                          <wps:style>
                            <a:lnRef idx="2">
                              <a:schemeClr val="dk1"/>
                            </a:lnRef>
                            <a:fillRef idx="1">
                              <a:schemeClr val="lt1"/>
                            </a:fillRef>
                            <a:effectRef idx="0">
                              <a:schemeClr val="dk1"/>
                            </a:effectRef>
                            <a:fontRef idx="minor">
                              <a:schemeClr val="dk1"/>
                            </a:fontRef>
                          </wps:style>
                          <wps:txbx>
                            <w:txbxContent>
                              <w:p w14:paraId="4D392647"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Articles after duplicates removed</w:t>
                                </w:r>
                              </w:p>
                              <w:p w14:paraId="247E5154"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(n=9,260)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1966182" y="2514484"/>
                              <a:ext cx="2160000" cy="1008000"/>
                            </a:xfrm>
                            <a:prstGeom prst="rect">
                              <a:avLst/>
                            </a:prstGeom>
                            <a:noFill/>
                          </wps:spPr>
                          <wps:style>
                            <a:lnRef idx="2">
                              <a:schemeClr val="dk1"/>
                            </a:lnRef>
                            <a:fillRef idx="1">
                              <a:schemeClr val="lt1"/>
                            </a:fillRef>
                            <a:effectRef idx="0">
                              <a:schemeClr val="dk1"/>
                            </a:effectRef>
                            <a:fontRef idx="minor">
                              <a:schemeClr val="dk1"/>
                            </a:fontRef>
                          </wps:style>
                          <wps:txbx>
                            <w:txbxContent>
                              <w:p w14:paraId="0F99F8C3"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Articles screened through assessment of abstract/title</w:t>
                                </w:r>
                              </w:p>
                              <w:p w14:paraId="20E9152D"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(n=9,260)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4588320" y="2697459"/>
                              <a:ext cx="1620000" cy="648000"/>
                            </a:xfrm>
                            <a:prstGeom prst="rect">
                              <a:avLst/>
                            </a:prstGeom>
                            <a:noFill/>
                          </wps:spPr>
                          <wps:style>
                            <a:lnRef idx="2">
                              <a:schemeClr val="dk1"/>
                            </a:lnRef>
                            <a:fillRef idx="1">
                              <a:schemeClr val="lt1"/>
                            </a:fillRef>
                            <a:effectRef idx="0">
                              <a:schemeClr val="dk1"/>
                            </a:effectRef>
                            <a:fontRef idx="minor">
                              <a:schemeClr val="dk1"/>
                            </a:fontRef>
                          </wps:style>
                          <wps:txbx>
                            <w:txbxContent>
                              <w:p w14:paraId="6E4ACEDE"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Excluded</w:t>
                                </w:r>
                              </w:p>
                              <w:p w14:paraId="46EF16CE"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(n=7,292)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1967629" y="3743325"/>
                              <a:ext cx="2160000" cy="1008000"/>
                            </a:xfrm>
                            <a:prstGeom prst="rect">
                              <a:avLst/>
                            </a:prstGeom>
                            <a:noFill/>
                          </wps:spPr>
                          <wps:style>
                            <a:lnRef idx="2">
                              <a:schemeClr val="dk1"/>
                            </a:lnRef>
                            <a:fillRef idx="1">
                              <a:schemeClr val="lt1"/>
                            </a:fillRef>
                            <a:effectRef idx="0">
                              <a:schemeClr val="dk1"/>
                            </a:effectRef>
                            <a:fontRef idx="minor">
                              <a:schemeClr val="dk1"/>
                            </a:fontRef>
                          </wps:style>
                          <wps:txbx>
                            <w:txbxContent>
                              <w:p w14:paraId="16321DD1"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Full text articles assessed for eligibility</w:t>
                                </w:r>
                              </w:p>
                              <w:p w14:paraId="1BAE90CD"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(n=1,968)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4588320" y="3923325"/>
                              <a:ext cx="1620000" cy="648000"/>
                            </a:xfrm>
                            <a:prstGeom prst="rect">
                              <a:avLst/>
                            </a:prstGeom>
                            <a:noFill/>
                          </wps:spPr>
                          <wps:style>
                            <a:lnRef idx="2">
                              <a:schemeClr val="dk1"/>
                            </a:lnRef>
                            <a:fillRef idx="1">
                              <a:schemeClr val="lt1"/>
                            </a:fillRef>
                            <a:effectRef idx="0">
                              <a:schemeClr val="dk1"/>
                            </a:effectRef>
                            <a:fontRef idx="minor">
                              <a:schemeClr val="dk1"/>
                            </a:fontRef>
                          </wps:style>
                          <wps:txbx>
                            <w:txbxContent>
                              <w:p w14:paraId="7BAAA33E"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Excluded</w:t>
                                </w:r>
                              </w:p>
                              <w:p w14:paraId="5C458219"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(n=660)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4583841" y="4751326"/>
                              <a:ext cx="1623939" cy="832393"/>
                            </a:xfrm>
                            <a:prstGeom prst="rect">
                              <a:avLst/>
                            </a:prstGeom>
                            <a:noFill/>
                          </wps:spPr>
                          <wps:style>
                            <a:lnRef idx="2">
                              <a:schemeClr val="dk1"/>
                            </a:lnRef>
                            <a:fillRef idx="1">
                              <a:schemeClr val="lt1"/>
                            </a:fillRef>
                            <a:effectRef idx="0">
                              <a:schemeClr val="dk1"/>
                            </a:effectRef>
                            <a:fontRef idx="minor">
                              <a:schemeClr val="dk1"/>
                            </a:fontRef>
                          </wps:style>
                          <wps:txbx>
                            <w:txbxContent>
                              <w:p w14:paraId="2C53CB5E"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Expert research collaborative requested articles</w:t>
                                </w:r>
                              </w:p>
                              <w:p w14:paraId="25ADA566"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(n=12)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Connector: Elbow 19"/>
                          <wps:cNvCnPr>
                            <a:cxnSpLocks/>
                          </wps:cNvCnPr>
                          <wps:spPr>
                            <a:xfrm rot="16200000" flipH="1">
                              <a:off x="2176002" y="463143"/>
                              <a:ext cx="433500" cy="1307214"/>
                            </a:xfrm>
                            <a:prstGeom prst="bentConnector3">
                              <a:avLst>
                                <a:gd name="adj1" fmla="val 50000"/>
                              </a:avLst>
                            </a:prstGeom>
                          </wps:spPr>
                          <wps:style>
                            <a:lnRef idx="1">
                              <a:schemeClr val="dk1"/>
                            </a:lnRef>
                            <a:fillRef idx="0">
                              <a:schemeClr val="dk1"/>
                            </a:fillRef>
                            <a:effectRef idx="0">
                              <a:schemeClr val="dk1"/>
                            </a:effectRef>
                            <a:fontRef idx="minor">
                              <a:schemeClr val="tx1"/>
                            </a:fontRef>
                          </wps:style>
                          <wps:bodyPr/>
                        </wps:wsp>
                        <wps:wsp>
                          <wps:cNvPr id="20" name="Connector: Elbow 20"/>
                          <wps:cNvCnPr>
                            <a:cxnSpLocks/>
                          </wps:cNvCnPr>
                          <wps:spPr>
                            <a:xfrm rot="5400000">
                              <a:off x="3465590" y="480770"/>
                              <a:ext cx="433500" cy="1271961"/>
                            </a:xfrm>
                            <a:prstGeom prst="bentConnector3">
                              <a:avLst>
                                <a:gd name="adj1" fmla="val 50000"/>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wps:wsp>
                          <wps:cNvPr id="21" name="Straight Connector 21"/>
                          <wps:cNvCnPr/>
                          <wps:spPr>
                            <a:xfrm flipH="1">
                              <a:off x="3046182" y="2233500"/>
                              <a:ext cx="177" cy="280984"/>
                            </a:xfrm>
                            <a:prstGeom prst="line">
                              <a:avLst/>
                            </a:prstGeom>
                          </wps:spPr>
                          <wps:style>
                            <a:lnRef idx="1">
                              <a:schemeClr val="dk1"/>
                            </a:lnRef>
                            <a:fillRef idx="0">
                              <a:schemeClr val="dk1"/>
                            </a:fillRef>
                            <a:effectRef idx="0">
                              <a:schemeClr val="dk1"/>
                            </a:effectRef>
                            <a:fontRef idx="minor">
                              <a:schemeClr val="tx1"/>
                            </a:fontRef>
                          </wps:style>
                          <wps:bodyPr/>
                        </wps:wsp>
                        <wps:wsp>
                          <wps:cNvPr id="22" name="Straight Connector 22"/>
                          <wps:cNvCnPr/>
                          <wps:spPr>
                            <a:xfrm>
                              <a:off x="3046182" y="3522484"/>
                              <a:ext cx="1447" cy="220841"/>
                            </a:xfrm>
                            <a:prstGeom prst="line">
                              <a:avLst/>
                            </a:prstGeom>
                          </wps:spPr>
                          <wps:style>
                            <a:lnRef idx="1">
                              <a:schemeClr val="dk1"/>
                            </a:lnRef>
                            <a:fillRef idx="0">
                              <a:schemeClr val="dk1"/>
                            </a:fillRef>
                            <a:effectRef idx="0">
                              <a:schemeClr val="dk1"/>
                            </a:effectRef>
                            <a:fontRef idx="minor">
                              <a:schemeClr val="tx1"/>
                            </a:fontRef>
                          </wps:style>
                          <wps:bodyPr/>
                        </wps:wsp>
                        <wps:wsp>
                          <wps:cNvPr id="23" name="Straight Connector 23"/>
                          <wps:cNvCnPr/>
                          <wps:spPr>
                            <a:xfrm flipH="1">
                              <a:off x="3046359" y="4751325"/>
                              <a:ext cx="1270" cy="1139042"/>
                            </a:xfrm>
                            <a:prstGeom prst="line">
                              <a:avLst/>
                            </a:prstGeom>
                          </wps:spPr>
                          <wps:style>
                            <a:lnRef idx="1">
                              <a:schemeClr val="dk1"/>
                            </a:lnRef>
                            <a:fillRef idx="0">
                              <a:schemeClr val="dk1"/>
                            </a:fillRef>
                            <a:effectRef idx="0">
                              <a:schemeClr val="dk1"/>
                            </a:effectRef>
                            <a:fontRef idx="minor">
                              <a:schemeClr val="tx1"/>
                            </a:fontRef>
                          </wps:style>
                          <wps:bodyPr/>
                        </wps:wsp>
                        <wps:wsp>
                          <wps:cNvPr id="24" name="Straight Arrow Connector 24"/>
                          <wps:cNvCnPr>
                            <a:cxnSpLocks/>
                          </wps:cNvCnPr>
                          <wps:spPr>
                            <a:xfrm flipH="1">
                              <a:off x="3046359" y="5126132"/>
                              <a:ext cx="154196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Rectangle 18"/>
                          <wps:cNvSpPr/>
                          <wps:spPr>
                            <a:xfrm>
                              <a:off x="1967629" y="5346005"/>
                              <a:ext cx="2160000" cy="90000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01F1C885"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Articles included in original Rapid Review</w:t>
                                </w:r>
                              </w:p>
                              <w:p w14:paraId="33A63497"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(n=1,320)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25" name="Group 25"/>
                        <wpg:cNvGrpSpPr/>
                        <wpg:grpSpPr>
                          <a:xfrm>
                            <a:off x="0" y="6013"/>
                            <a:ext cx="482856" cy="9000440"/>
                            <a:chOff x="0" y="6013"/>
                            <a:chExt cx="482856" cy="9000440"/>
                          </a:xfrm>
                        </wpg:grpSpPr>
                        <wps:wsp>
                          <wps:cNvPr id="26" name="TextBox 45"/>
                          <wps:cNvSpPr txBox="1"/>
                          <wps:spPr>
                            <a:xfrm>
                              <a:off x="2" y="6013"/>
                              <a:ext cx="482854" cy="2104655"/>
                            </a:xfrm>
                            <a:prstGeom prst="rect">
                              <a:avLst/>
                            </a:prstGeom>
                            <a:solidFill>
                              <a:schemeClr val="accent4">
                                <a:lumMod val="20000"/>
                                <a:lumOff val="80000"/>
                              </a:schemeClr>
                            </a:solidFill>
                            <a:ln>
                              <a:solidFill>
                                <a:schemeClr val="tx1"/>
                              </a:solidFill>
                            </a:ln>
                          </wps:spPr>
                          <wps:txbx>
                            <w:txbxContent>
                              <w:p w14:paraId="457D6435" w14:textId="77777777" w:rsidR="00B37DE5" w:rsidRDefault="00B37DE5" w:rsidP="00B37DE5">
                                <w:pPr>
                                  <w:jc w:val="center"/>
                                  <w:rPr>
                                    <w:rFonts w:hAnsi="Calibri"/>
                                    <w:color w:val="000000" w:themeColor="text1"/>
                                    <w:kern w:val="24"/>
                                    <w:sz w:val="36"/>
                                    <w:szCs w:val="36"/>
                                    <w:lang w:val="en-US"/>
                                  </w:rPr>
                                </w:pPr>
                                <w:r>
                                  <w:rPr>
                                    <w:rFonts w:hAnsi="Calibri"/>
                                    <w:color w:val="000000" w:themeColor="text1"/>
                                    <w:kern w:val="24"/>
                                    <w:sz w:val="36"/>
                                    <w:szCs w:val="36"/>
                                    <w:lang w:val="en-US"/>
                                  </w:rPr>
                                  <w:t>Identification</w:t>
                                </w:r>
                              </w:p>
                            </w:txbxContent>
                          </wps:txbx>
                          <wps:bodyPr vert="vert270" wrap="square" rtlCol="0">
                            <a:noAutofit/>
                          </wps:bodyPr>
                        </wps:wsp>
                        <wps:wsp>
                          <wps:cNvPr id="27" name="TextBox 46"/>
                          <wps:cNvSpPr txBox="1"/>
                          <wps:spPr>
                            <a:xfrm>
                              <a:off x="1" y="2246557"/>
                              <a:ext cx="482854" cy="1178882"/>
                            </a:xfrm>
                            <a:prstGeom prst="rect">
                              <a:avLst/>
                            </a:prstGeom>
                            <a:solidFill>
                              <a:schemeClr val="accent4">
                                <a:lumMod val="20000"/>
                                <a:lumOff val="80000"/>
                              </a:schemeClr>
                            </a:solidFill>
                            <a:ln>
                              <a:solidFill>
                                <a:schemeClr val="tx1"/>
                              </a:solidFill>
                            </a:ln>
                          </wps:spPr>
                          <wps:txbx>
                            <w:txbxContent>
                              <w:p w14:paraId="444A2170" w14:textId="77777777" w:rsidR="00B37DE5" w:rsidRDefault="00B37DE5" w:rsidP="00B37DE5">
                                <w:pPr>
                                  <w:jc w:val="center"/>
                                  <w:rPr>
                                    <w:rFonts w:hAnsi="Calibri"/>
                                    <w:color w:val="000000" w:themeColor="text1"/>
                                    <w:kern w:val="24"/>
                                    <w:sz w:val="36"/>
                                    <w:szCs w:val="36"/>
                                    <w:lang w:val="en-US"/>
                                  </w:rPr>
                                </w:pPr>
                                <w:r>
                                  <w:rPr>
                                    <w:rFonts w:hAnsi="Calibri"/>
                                    <w:color w:val="000000" w:themeColor="text1"/>
                                    <w:kern w:val="24"/>
                                    <w:sz w:val="36"/>
                                    <w:szCs w:val="36"/>
                                    <w:lang w:val="en-US"/>
                                  </w:rPr>
                                  <w:t>Screening</w:t>
                                </w:r>
                              </w:p>
                            </w:txbxContent>
                          </wps:txbx>
                          <wps:bodyPr vert="vert270" wrap="square" rtlCol="0">
                            <a:noAutofit/>
                          </wps:bodyPr>
                        </wps:wsp>
                        <wps:wsp>
                          <wps:cNvPr id="28" name="TextBox 47"/>
                          <wps:cNvSpPr txBox="1"/>
                          <wps:spPr>
                            <a:xfrm>
                              <a:off x="0" y="3560736"/>
                              <a:ext cx="482854" cy="1650022"/>
                            </a:xfrm>
                            <a:prstGeom prst="rect">
                              <a:avLst/>
                            </a:prstGeom>
                            <a:solidFill>
                              <a:schemeClr val="accent4">
                                <a:lumMod val="20000"/>
                                <a:lumOff val="80000"/>
                              </a:schemeClr>
                            </a:solidFill>
                            <a:ln>
                              <a:solidFill>
                                <a:schemeClr val="tx1"/>
                              </a:solidFill>
                            </a:ln>
                          </wps:spPr>
                          <wps:txbx>
                            <w:txbxContent>
                              <w:p w14:paraId="5070E783" w14:textId="77777777" w:rsidR="00B37DE5" w:rsidRDefault="00B37DE5" w:rsidP="00B37DE5">
                                <w:pPr>
                                  <w:jc w:val="center"/>
                                  <w:rPr>
                                    <w:rFonts w:hAnsi="Calibri"/>
                                    <w:color w:val="000000" w:themeColor="text1"/>
                                    <w:kern w:val="24"/>
                                    <w:sz w:val="36"/>
                                    <w:szCs w:val="36"/>
                                    <w:lang w:val="en-US"/>
                                  </w:rPr>
                                </w:pPr>
                                <w:r>
                                  <w:rPr>
                                    <w:rFonts w:hAnsi="Calibri"/>
                                    <w:color w:val="000000" w:themeColor="text1"/>
                                    <w:kern w:val="24"/>
                                    <w:sz w:val="36"/>
                                    <w:szCs w:val="36"/>
                                    <w:lang w:val="en-US"/>
                                  </w:rPr>
                                  <w:t>Eligibility</w:t>
                                </w:r>
                              </w:p>
                            </w:txbxContent>
                          </wps:txbx>
                          <wps:bodyPr vert="vert270" wrap="square" rtlCol="0">
                            <a:noAutofit/>
                          </wps:bodyPr>
                        </wps:wsp>
                        <wps:wsp>
                          <wps:cNvPr id="29" name="TextBox 48"/>
                          <wps:cNvSpPr txBox="1"/>
                          <wps:spPr>
                            <a:xfrm>
                              <a:off x="0" y="5346004"/>
                              <a:ext cx="482854" cy="3660449"/>
                            </a:xfrm>
                            <a:prstGeom prst="rect">
                              <a:avLst/>
                            </a:prstGeom>
                            <a:solidFill>
                              <a:schemeClr val="accent4">
                                <a:lumMod val="20000"/>
                                <a:lumOff val="80000"/>
                              </a:schemeClr>
                            </a:solidFill>
                            <a:ln>
                              <a:solidFill>
                                <a:schemeClr val="tx1"/>
                              </a:solidFill>
                            </a:ln>
                          </wps:spPr>
                          <wps:txbx>
                            <w:txbxContent>
                              <w:p w14:paraId="22F7EBAC" w14:textId="77777777" w:rsidR="00B37DE5" w:rsidRDefault="00B37DE5" w:rsidP="00B37DE5">
                                <w:pPr>
                                  <w:jc w:val="center"/>
                                  <w:rPr>
                                    <w:rFonts w:hAnsi="Calibri"/>
                                    <w:color w:val="000000" w:themeColor="text1"/>
                                    <w:kern w:val="24"/>
                                    <w:sz w:val="36"/>
                                    <w:szCs w:val="36"/>
                                    <w:lang w:val="en-US"/>
                                  </w:rPr>
                                </w:pPr>
                                <w:r>
                                  <w:rPr>
                                    <w:rFonts w:hAnsi="Calibri"/>
                                    <w:color w:val="000000" w:themeColor="text1"/>
                                    <w:kern w:val="24"/>
                                    <w:sz w:val="36"/>
                                    <w:szCs w:val="36"/>
                                    <w:lang w:val="en-US"/>
                                  </w:rPr>
                                  <w:t>Included</w:t>
                                </w:r>
                              </w:p>
                            </w:txbxContent>
                          </wps:txbx>
                          <wps:bodyPr vert="vert270" wrap="square" rtlCol="0">
                            <a:noAutofit/>
                          </wps:bodyPr>
                        </wps:wsp>
                      </wpg:grpSp>
                    </wpg:wgp>
                  </a:graphicData>
                </a:graphic>
              </wp:inline>
            </w:drawing>
          </mc:Choice>
          <mc:Fallback>
            <w:pict>
              <v:group w14:anchorId="6F0D8238" id="Group 39" o:spid="_x0000_s1029" style="width:451pt;height:683.15pt;mso-position-horizontal-relative:char;mso-position-vertical-relative:line" coordsize="62083,90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">
                <v:group id="Group 7" o:spid="_x0000_s1030" style="position:absolute;left:6591;width:55492;height:62460" coordorigin="6591" coordsize="55491,6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32" coordsize="21600,21600" o:spt="32" o:oned="t" path="m,l21600,21600e" filled="f">
                    <v:path arrowok="t" fillok="f" o:connecttype="none"/>
                    <o:lock v:ext="edit" shapetype="t"/>
                  </v:shapetype>
                  <v:shape id="Straight Arrow Connector 8" o:spid="_x0000_s1031" type="#_x0000_t32" style="position:absolute;left:41276;top:42473;width:46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" strokecolor="black [3200]" strokeweight=".5pt">
                    <v:stroke endarrow="block" joinstyle="miter"/>
                    <o:lock v:ext="edit" shapetype="f"/>
                  </v:shape>
                  <v:shape id="Straight Arrow Connector 9" o:spid="_x0000_s1032" type="#_x0000_t32" style="position:absolute;left:41261;top:30184;width:4622;height: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o:lock v:ext="edit" shapetype="f"/>
                  </v:shape>
                  <v:rect id="Rectangle 10" o:spid="_x0000_s1033" style="position:absolute;left:6591;width:23123;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" filled="f" strokecolor="black [3200]" strokeweight="1pt">
                    <v:textbox>
                      <w:txbxContent>
                        <w:p w14:paraId="7EB629FE"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Articles identified through database searching</w:t>
                          </w:r>
                        </w:p>
                        <w:p w14:paraId="2D75F5B4"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(n=17,757)</w:t>
                          </w:r>
                        </w:p>
                      </w:txbxContent>
                    </v:textbox>
                  </v:rect>
                  <v:rect id="Rectangle 11" o:spid="_x0000_s1034" style="position:absolute;left:30642;width:23341;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" filled="f" strokecolor="black [3200]" strokeweight="1pt">
                    <v:textbox>
                      <w:txbxContent>
                        <w:p w14:paraId="708C5913"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Articles identified through links and reference lists</w:t>
                          </w:r>
                        </w:p>
                        <w:p w14:paraId="53421B5F"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(n=36)</w:t>
                          </w:r>
                        </w:p>
                      </w:txbxContent>
                    </v:textbox>
                  </v:rect>
                  <v:rect id="Rectangle 12" o:spid="_x0000_s1035" style="position:absolute;left:19663;top:13335;width:216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" filled="f" strokecolor="black [3200]" strokeweight="1pt">
                    <v:textbox>
                      <w:txbxContent>
                        <w:p w14:paraId="4D392647"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Articles after duplicates removed</w:t>
                          </w:r>
                        </w:p>
                        <w:p w14:paraId="247E5154"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(n=9,260)</w:t>
                          </w:r>
                        </w:p>
                      </w:txbxContent>
                    </v:textbox>
                  </v:rect>
                  <v:rect id="Rectangle 13" o:spid="_x0000_s1036" style="position:absolute;left:19661;top:25144;width:21600;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" filled="f" strokecolor="black [3200]" strokeweight="1pt">
                    <v:textbox>
                      <w:txbxContent>
                        <w:p w14:paraId="0F99F8C3"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Articles screened through assessment of abstract/title</w:t>
                          </w:r>
                        </w:p>
                        <w:p w14:paraId="20E9152D"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(n=9,260)</w:t>
                          </w:r>
                        </w:p>
                      </w:txbxContent>
                    </v:textbox>
                  </v:rect>
                  <v:rect id="Rectangle 14" o:spid="_x0000_s1037" style="position:absolute;left:45883;top:26974;width:16200;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" filled="f" strokecolor="black [3200]" strokeweight="1pt">
                    <v:textbox>
                      <w:txbxContent>
                        <w:p w14:paraId="6E4ACEDE"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Excluded</w:t>
                          </w:r>
                        </w:p>
                        <w:p w14:paraId="46EF16CE"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(n=7,292)</w:t>
                          </w:r>
                        </w:p>
                      </w:txbxContent>
                    </v:textbox>
                  </v:rect>
                  <v:rect id="Rectangle 15" o:spid="_x0000_s1038" style="position:absolute;left:19676;top:37433;width:21600;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" filled="f" strokecolor="black [3200]" strokeweight="1pt">
                    <v:textbox>
                      <w:txbxContent>
                        <w:p w14:paraId="16321DD1"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Full text articles assessed for eligibility</w:t>
                          </w:r>
                        </w:p>
                        <w:p w14:paraId="1BAE90CD"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(n=1,968)</w:t>
                          </w:r>
                        </w:p>
                      </w:txbxContent>
                    </v:textbox>
                  </v:rect>
                  <v:rect id="Rectangle 16" o:spid="_x0000_s1039" style="position:absolute;left:45883;top:39233;width:16200;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" filled="f" strokecolor="black [3200]" strokeweight="1pt">
                    <v:textbox>
                      <w:txbxContent>
                        <w:p w14:paraId="7BAAA33E"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Excluded</w:t>
                          </w:r>
                        </w:p>
                        <w:p w14:paraId="5C458219"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(n=660)</w:t>
                          </w:r>
                        </w:p>
                      </w:txbxContent>
                    </v:textbox>
                  </v:rect>
                  <v:rect id="Rectangle 17" o:spid="_x0000_s1040" style="position:absolute;left:45838;top:47513;width:16239;height:8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" filled="f" strokecolor="black [3200]" strokeweight="1pt">
                    <v:textbox>
                      <w:txbxContent>
                        <w:p w14:paraId="2C53CB5E"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Expert research collaborative requested articles</w:t>
                          </w:r>
                        </w:p>
                        <w:p w14:paraId="25ADA566"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(n=12)</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9" o:spid="_x0000_s1041" type="#_x0000_t34" style="position:absolute;left:21759;top:4632;width:4335;height:1307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" strokecolor="black [3200]" strokeweight=".5pt">
                    <o:lock v:ext="edit" shapetype="f"/>
                  </v:shape>
                  <v:shape id="Connector: Elbow 20" o:spid="_x0000_s1042" type="#_x0000_t34" style="position:absolute;left:34655;top:4808;width:4335;height:1272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" strokecolor="black [3213]" strokeweight=".25pt">
                    <o:lock v:ext="edit" shapetype="f"/>
                  </v:shape>
                  <v:line id="Straight Connector 21" o:spid="_x0000_s1043" style="position:absolute;flip:x;visibility:visible;mso-wrap-style:square" from="30461,22335" to="30463,2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" strokecolor="black [3200]" strokeweight=".5pt">
                    <v:stroke joinstyle="miter"/>
                  </v:line>
                  <v:line id="Straight Connector 22" o:spid="_x0000_s1044" style="position:absolute;visibility:visible;mso-wrap-style:square" from="30461,35224" to="30476,37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" strokecolor="black [3200]" strokeweight=".5pt">
                    <v:stroke joinstyle="miter"/>
                  </v:line>
                  <v:line id="Straight Connector 23" o:spid="_x0000_s1045" style="position:absolute;flip:x;visibility:visible;mso-wrap-style:square" from="30463,47513" to="30476,5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" strokecolor="black [3200]" strokeweight=".5pt">
                    <v:stroke joinstyle="miter"/>
                  </v:line>
                  <v:shape id="Straight Arrow Connector 24" o:spid="_x0000_s1046" type="#_x0000_t32" style="position:absolute;left:30463;top:51261;width:154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" strokecolor="black [3200]" strokeweight=".5pt">
                    <v:stroke endarrow="block" joinstyle="miter"/>
                    <o:lock v:ext="edit" shapetype="f"/>
                  </v:shape>
                  <v:rect id="Rectangle 18" o:spid="_x0000_s1047" style="position:absolute;left:19676;top:53460;width:216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" fillcolor="white [3212]" strokecolor="black [3200]" strokeweight="1pt">
                    <v:textbox>
                      <w:txbxContent>
                        <w:p w14:paraId="01F1C885"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Articles included in original Rapid Review</w:t>
                          </w:r>
                        </w:p>
                        <w:p w14:paraId="33A63497" w14:textId="77777777" w:rsidR="00B37DE5" w:rsidRPr="00D16608" w:rsidRDefault="00B37DE5" w:rsidP="00B37DE5">
                          <w:pPr>
                            <w:jc w:val="center"/>
                            <w:rPr>
                              <w:rFonts w:hAnsi="Calibri"/>
                              <w:color w:val="000000" w:themeColor="dark1"/>
                              <w:kern w:val="24"/>
                              <w:sz w:val="24"/>
                              <w:szCs w:val="24"/>
                              <w:lang w:val="en-US"/>
                            </w:rPr>
                          </w:pPr>
                          <w:r w:rsidRPr="00D16608">
                            <w:rPr>
                              <w:rFonts w:hAnsi="Calibri"/>
                              <w:color w:val="000000" w:themeColor="dark1"/>
                              <w:kern w:val="24"/>
                              <w:sz w:val="24"/>
                              <w:szCs w:val="24"/>
                              <w:lang w:val="en-US"/>
                            </w:rPr>
                            <w:t>(n=1,320)</w:t>
                          </w:r>
                        </w:p>
                      </w:txbxContent>
                    </v:textbox>
                  </v:rect>
                </v:group>
                <v:group id="Group 25" o:spid="_x0000_s1048" style="position:absolute;top:60;width:4828;height:90004" coordorigin=",60" coordsize="4828,90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202" coordsize="21600,21600" o:spt="202" path="m,l,21600r21600,l21600,xe">
                    <v:stroke joinstyle="miter"/>
                    <v:path gradientshapeok="t" o:connecttype="rect"/>
                  </v:shapetype>
                  <v:shape id="TextBox 45" o:spid="_x0000_s1049" type="#_x0000_t202" style="position:absolute;top:60;width:4828;height:2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" fillcolor="#fff2cc [663]" strokecolor="black [3213]">
                    <v:textbox style="layout-flow:vertical;mso-layout-flow-alt:bottom-to-top">
                      <w:txbxContent>
                        <w:p w14:paraId="457D6435" w14:textId="77777777" w:rsidR="00B37DE5" w:rsidRDefault="00B37DE5" w:rsidP="00B37DE5">
                          <w:pPr>
                            <w:jc w:val="center"/>
                            <w:rPr>
                              <w:rFonts w:hAnsi="Calibri"/>
                              <w:color w:val="000000" w:themeColor="text1"/>
                              <w:kern w:val="24"/>
                              <w:sz w:val="36"/>
                              <w:szCs w:val="36"/>
                              <w:lang w:val="en-US"/>
                            </w:rPr>
                          </w:pPr>
                          <w:r>
                            <w:rPr>
                              <w:rFonts w:hAnsi="Calibri"/>
                              <w:color w:val="000000" w:themeColor="text1"/>
                              <w:kern w:val="24"/>
                              <w:sz w:val="36"/>
                              <w:szCs w:val="36"/>
                              <w:lang w:val="en-US"/>
                            </w:rPr>
                            <w:t>Identification</w:t>
                          </w:r>
                        </w:p>
                      </w:txbxContent>
                    </v:textbox>
                  </v:shape>
                  <v:shape id="TextBox 46" o:spid="_x0000_s1050" type="#_x0000_t202" style="position:absolute;top:22465;width:4828;height:11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" fillcolor="#fff2cc [663]" strokecolor="black [3213]">
                    <v:textbox style="layout-flow:vertical;mso-layout-flow-alt:bottom-to-top">
                      <w:txbxContent>
                        <w:p w14:paraId="444A2170" w14:textId="77777777" w:rsidR="00B37DE5" w:rsidRDefault="00B37DE5" w:rsidP="00B37DE5">
                          <w:pPr>
                            <w:jc w:val="center"/>
                            <w:rPr>
                              <w:rFonts w:hAnsi="Calibri"/>
                              <w:color w:val="000000" w:themeColor="text1"/>
                              <w:kern w:val="24"/>
                              <w:sz w:val="36"/>
                              <w:szCs w:val="36"/>
                              <w:lang w:val="en-US"/>
                            </w:rPr>
                          </w:pPr>
                          <w:r>
                            <w:rPr>
                              <w:rFonts w:hAnsi="Calibri"/>
                              <w:color w:val="000000" w:themeColor="text1"/>
                              <w:kern w:val="24"/>
                              <w:sz w:val="36"/>
                              <w:szCs w:val="36"/>
                              <w:lang w:val="en-US"/>
                            </w:rPr>
                            <w:t>Screening</w:t>
                          </w:r>
                        </w:p>
                      </w:txbxContent>
                    </v:textbox>
                  </v:shape>
                  <v:shape id="TextBox 47" o:spid="_x0000_s1051" type="#_x0000_t202" style="position:absolute;top:35607;width:4828;height:16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" fillcolor="#fff2cc [663]" strokecolor="black [3213]">
                    <v:textbox style="layout-flow:vertical;mso-layout-flow-alt:bottom-to-top">
                      <w:txbxContent>
                        <w:p w14:paraId="5070E783" w14:textId="77777777" w:rsidR="00B37DE5" w:rsidRDefault="00B37DE5" w:rsidP="00B37DE5">
                          <w:pPr>
                            <w:jc w:val="center"/>
                            <w:rPr>
                              <w:rFonts w:hAnsi="Calibri"/>
                              <w:color w:val="000000" w:themeColor="text1"/>
                              <w:kern w:val="24"/>
                              <w:sz w:val="36"/>
                              <w:szCs w:val="36"/>
                              <w:lang w:val="en-US"/>
                            </w:rPr>
                          </w:pPr>
                          <w:r>
                            <w:rPr>
                              <w:rFonts w:hAnsi="Calibri"/>
                              <w:color w:val="000000" w:themeColor="text1"/>
                              <w:kern w:val="24"/>
                              <w:sz w:val="36"/>
                              <w:szCs w:val="36"/>
                              <w:lang w:val="en-US"/>
                            </w:rPr>
                            <w:t>Eligibility</w:t>
                          </w:r>
                        </w:p>
                      </w:txbxContent>
                    </v:textbox>
                  </v:shape>
                  <v:shape id="TextBox 48" o:spid="_x0000_s1052" type="#_x0000_t202" style="position:absolute;top:53460;width:4828;height:3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" fillcolor="#fff2cc [663]" strokecolor="black [3213]">
                    <v:textbox style="layout-flow:vertical;mso-layout-flow-alt:bottom-to-top">
                      <w:txbxContent>
                        <w:p w14:paraId="22F7EBAC" w14:textId="77777777" w:rsidR="00B37DE5" w:rsidRDefault="00B37DE5" w:rsidP="00B37DE5">
                          <w:pPr>
                            <w:jc w:val="center"/>
                            <w:rPr>
                              <w:rFonts w:hAnsi="Calibri"/>
                              <w:color w:val="000000" w:themeColor="text1"/>
                              <w:kern w:val="24"/>
                              <w:sz w:val="36"/>
                              <w:szCs w:val="36"/>
                              <w:lang w:val="en-US"/>
                            </w:rPr>
                          </w:pPr>
                          <w:r>
                            <w:rPr>
                              <w:rFonts w:hAnsi="Calibri"/>
                              <w:color w:val="000000" w:themeColor="text1"/>
                              <w:kern w:val="24"/>
                              <w:sz w:val="36"/>
                              <w:szCs w:val="36"/>
                              <w:lang w:val="en-US"/>
                            </w:rPr>
                            <w:t>Included</w:t>
                          </w:r>
                        </w:p>
                      </w:txbxContent>
                    </v:textbox>
                  </v:shape>
                </v:group>
                <w10:anchorlock/>
              </v:group>
            </w:pict>
          </mc:Fallback>
        </mc:AlternateContent>
      </w:r>
    </w:p>
    <w:p w14:paraId="11956E9F" w14:textId="60E324B2" w:rsidR="00B37DE5" w:rsidRPr="00EB2B17" w:rsidRDefault="00B37DE5" w:rsidP="00B37DE5">
      <w:r w:rsidRPr="00EB2B17">
        <w:lastRenderedPageBreak/>
        <w:t xml:space="preserve">Included Studies Table </w:t>
      </w:r>
    </w:p>
    <w:p w14:paraId="2CC17B97" w14:textId="77777777" w:rsidR="00B37DE5" w:rsidRDefault="00B37DE5" w:rsidP="00B37DE5">
      <w:pPr>
        <w:rPr>
          <w:b/>
          <w:bCs/>
        </w:rPr>
      </w:pPr>
    </w:p>
    <w:p w14:paraId="15AF21AE" w14:textId="77777777" w:rsidR="00B37DE5" w:rsidRPr="00BA5102" w:rsidRDefault="00B37DE5" w:rsidP="00B37DE5">
      <w:r w:rsidRPr="00BA5102">
        <w:rPr>
          <w:b/>
          <w:bCs/>
        </w:rPr>
        <w:t>Table 1.</w:t>
      </w:r>
      <w:r w:rsidRPr="00BA5102">
        <w:t xml:space="preserve"> Studies included in the Rapid Review </w:t>
      </w:r>
    </w:p>
    <w:tbl>
      <w:tblPr>
        <w:tblStyle w:val="TableGrid"/>
        <w:tblW w:w="0" w:type="auto"/>
        <w:tblLook w:val="04A0" w:firstRow="1" w:lastRow="0" w:firstColumn="1" w:lastColumn="0" w:noHBand="0" w:noVBand="1"/>
      </w:tblPr>
      <w:tblGrid>
        <w:gridCol w:w="1760"/>
        <w:gridCol w:w="1859"/>
        <w:gridCol w:w="1278"/>
        <w:gridCol w:w="1487"/>
        <w:gridCol w:w="3608"/>
        <w:gridCol w:w="1638"/>
        <w:gridCol w:w="2297"/>
      </w:tblGrid>
      <w:tr w:rsidR="00B37DE5" w:rsidRPr="00BA5102" w14:paraId="51D54738" w14:textId="77777777" w:rsidTr="00D16608">
        <w:tc>
          <w:tcPr>
            <w:tcW w:w="1775" w:type="dxa"/>
          </w:tcPr>
          <w:p w14:paraId="7AABD12C" w14:textId="77777777" w:rsidR="00B37DE5" w:rsidRPr="00BA5102" w:rsidRDefault="00B37DE5" w:rsidP="00D16608">
            <w:pPr>
              <w:spacing w:line="360" w:lineRule="auto"/>
            </w:pPr>
            <w:r w:rsidRPr="00BA5102">
              <w:rPr>
                <w:b/>
                <w:bCs/>
              </w:rPr>
              <w:t>Author, Year</w:t>
            </w:r>
            <w:r w:rsidRPr="00BA5102">
              <w:t xml:space="preserve"> </w:t>
            </w:r>
          </w:p>
        </w:tc>
        <w:tc>
          <w:tcPr>
            <w:tcW w:w="1805" w:type="dxa"/>
          </w:tcPr>
          <w:p w14:paraId="2C847155" w14:textId="77777777" w:rsidR="00B37DE5" w:rsidRPr="00BA5102" w:rsidRDefault="00B37DE5" w:rsidP="00D16608">
            <w:pPr>
              <w:spacing w:line="360" w:lineRule="auto"/>
            </w:pPr>
            <w:r w:rsidRPr="00BA5102">
              <w:rPr>
                <w:b/>
                <w:bCs/>
              </w:rPr>
              <w:t>Country</w:t>
            </w:r>
            <w:r w:rsidRPr="00BA5102">
              <w:t xml:space="preserve"> </w:t>
            </w:r>
          </w:p>
        </w:tc>
        <w:tc>
          <w:tcPr>
            <w:tcW w:w="1243" w:type="dxa"/>
          </w:tcPr>
          <w:p w14:paraId="6FFC9687" w14:textId="77777777" w:rsidR="00B37DE5" w:rsidRPr="00BA5102" w:rsidRDefault="00B37DE5" w:rsidP="00D16608">
            <w:pPr>
              <w:spacing w:line="360" w:lineRule="auto"/>
            </w:pPr>
            <w:r w:rsidRPr="00BA5102">
              <w:rPr>
                <w:b/>
                <w:bCs/>
                <w:i/>
                <w:iCs/>
              </w:rPr>
              <w:t>N</w:t>
            </w:r>
            <w:r w:rsidRPr="00BA5102">
              <w:t xml:space="preserve"> </w:t>
            </w:r>
          </w:p>
        </w:tc>
        <w:tc>
          <w:tcPr>
            <w:tcW w:w="1494" w:type="dxa"/>
          </w:tcPr>
          <w:p w14:paraId="4827B247" w14:textId="77777777" w:rsidR="00B37DE5" w:rsidRPr="00BA5102" w:rsidRDefault="00B37DE5" w:rsidP="00D16608">
            <w:pPr>
              <w:spacing w:line="360" w:lineRule="auto"/>
            </w:pPr>
            <w:r w:rsidRPr="00BA5102">
              <w:rPr>
                <w:b/>
                <w:bCs/>
              </w:rPr>
              <w:t>Population</w:t>
            </w:r>
            <w:r w:rsidRPr="00BA5102">
              <w:t xml:space="preserve"> </w:t>
            </w:r>
          </w:p>
        </w:tc>
        <w:tc>
          <w:tcPr>
            <w:tcW w:w="3719" w:type="dxa"/>
          </w:tcPr>
          <w:p w14:paraId="35EF23BD" w14:textId="77777777" w:rsidR="00B37DE5" w:rsidRPr="00BA5102" w:rsidRDefault="00B37DE5" w:rsidP="00D16608">
            <w:pPr>
              <w:spacing w:line="360" w:lineRule="auto"/>
            </w:pPr>
            <w:r w:rsidRPr="00BA5102">
              <w:rPr>
                <w:b/>
                <w:bCs/>
              </w:rPr>
              <w:t>Aim</w:t>
            </w:r>
            <w:r w:rsidRPr="00BA5102">
              <w:t xml:space="preserve"> </w:t>
            </w:r>
          </w:p>
        </w:tc>
        <w:tc>
          <w:tcPr>
            <w:tcW w:w="1640" w:type="dxa"/>
          </w:tcPr>
          <w:p w14:paraId="323ACA40" w14:textId="77777777" w:rsidR="00B37DE5" w:rsidRPr="00BA5102" w:rsidRDefault="00B37DE5" w:rsidP="00D16608">
            <w:pPr>
              <w:spacing w:line="360" w:lineRule="auto"/>
            </w:pPr>
            <w:r w:rsidRPr="00BA5102">
              <w:rPr>
                <w:b/>
                <w:bCs/>
              </w:rPr>
              <w:t>Design</w:t>
            </w:r>
            <w:r w:rsidRPr="00BA5102">
              <w:t xml:space="preserve"> </w:t>
            </w:r>
          </w:p>
        </w:tc>
        <w:tc>
          <w:tcPr>
            <w:tcW w:w="2251" w:type="dxa"/>
          </w:tcPr>
          <w:p w14:paraId="146DC2C2" w14:textId="77777777" w:rsidR="00B37DE5" w:rsidRPr="00BA5102" w:rsidRDefault="00B37DE5" w:rsidP="00D16608">
            <w:pPr>
              <w:spacing w:line="360" w:lineRule="auto"/>
            </w:pPr>
            <w:r w:rsidRPr="00BA5102">
              <w:rPr>
                <w:b/>
                <w:bCs/>
              </w:rPr>
              <w:t>Outcome Measure</w:t>
            </w:r>
            <w:r w:rsidRPr="00BA5102">
              <w:t xml:space="preserve"> </w:t>
            </w:r>
          </w:p>
        </w:tc>
      </w:tr>
      <w:tr w:rsidR="00B37DE5" w:rsidRPr="00BA5102" w14:paraId="4A3506D9" w14:textId="77777777" w:rsidTr="00D16608">
        <w:tc>
          <w:tcPr>
            <w:tcW w:w="13927" w:type="dxa"/>
            <w:gridSpan w:val="7"/>
            <w:shd w:val="clear" w:color="auto" w:fill="D9D9D9" w:themeFill="background1" w:themeFillShade="D9"/>
          </w:tcPr>
          <w:p w14:paraId="7E1A18C4" w14:textId="77777777" w:rsidR="00B37DE5" w:rsidRPr="00BA5102" w:rsidRDefault="00B37DE5" w:rsidP="00D16608">
            <w:pPr>
              <w:spacing w:line="360" w:lineRule="auto"/>
            </w:pPr>
            <w:r w:rsidRPr="00BA5102">
              <w:rPr>
                <w:b/>
                <w:bCs/>
              </w:rPr>
              <w:t>Genetics</w:t>
            </w:r>
          </w:p>
        </w:tc>
      </w:tr>
      <w:tr w:rsidR="00B37DE5" w:rsidRPr="00BA5102" w14:paraId="45A85BA6" w14:textId="77777777" w:rsidTr="00D16608">
        <w:tc>
          <w:tcPr>
            <w:tcW w:w="1775" w:type="dxa"/>
          </w:tcPr>
          <w:p w14:paraId="6F547F2E" w14:textId="77777777" w:rsidR="00B37DE5" w:rsidRPr="00BA5102" w:rsidRDefault="00B37DE5" w:rsidP="00D16608">
            <w:pPr>
              <w:spacing w:line="276" w:lineRule="auto"/>
            </w:pPr>
            <w:r w:rsidRPr="00BA5102">
              <w:t xml:space="preserve">Baker et al., 2009 </w:t>
            </w:r>
          </w:p>
        </w:tc>
        <w:tc>
          <w:tcPr>
            <w:tcW w:w="1805" w:type="dxa"/>
          </w:tcPr>
          <w:p w14:paraId="17A00B70" w14:textId="77777777" w:rsidR="00B37DE5" w:rsidRPr="00BA5102" w:rsidRDefault="00B37DE5" w:rsidP="00D16608">
            <w:pPr>
              <w:spacing w:line="276" w:lineRule="auto"/>
            </w:pPr>
            <w:r w:rsidRPr="00BA5102">
              <w:t>Sweden</w:t>
            </w:r>
          </w:p>
        </w:tc>
        <w:tc>
          <w:tcPr>
            <w:tcW w:w="1243" w:type="dxa"/>
          </w:tcPr>
          <w:p w14:paraId="71E387C0" w14:textId="77777777" w:rsidR="00B37DE5" w:rsidRPr="00BA5102" w:rsidRDefault="00B37DE5" w:rsidP="00D16608">
            <w:pPr>
              <w:spacing w:line="276" w:lineRule="auto"/>
            </w:pPr>
            <w:r w:rsidRPr="00BA5102">
              <w:t>1200</w:t>
            </w:r>
          </w:p>
        </w:tc>
        <w:tc>
          <w:tcPr>
            <w:tcW w:w="1494" w:type="dxa"/>
          </w:tcPr>
          <w:p w14:paraId="40DBB634" w14:textId="77777777" w:rsidR="00B37DE5" w:rsidRPr="00BA5102" w:rsidRDefault="00B37DE5" w:rsidP="00D16608">
            <w:pPr>
              <w:spacing w:line="276" w:lineRule="auto"/>
            </w:pPr>
            <w:r w:rsidRPr="00BA5102">
              <w:t>Community (Adolescents, All Genders)</w:t>
            </w:r>
          </w:p>
        </w:tc>
        <w:tc>
          <w:tcPr>
            <w:tcW w:w="3719" w:type="dxa"/>
          </w:tcPr>
          <w:p w14:paraId="47E9C0A2" w14:textId="77777777" w:rsidR="00B37DE5" w:rsidRPr="00BA5102" w:rsidRDefault="00B37DE5" w:rsidP="00D16608">
            <w:pPr>
              <w:spacing w:line="276" w:lineRule="auto"/>
            </w:pPr>
            <w:r w:rsidRPr="00BA5102">
              <w:t xml:space="preserve">To examine sex differences in the genetic and environmental risk factors for aspects of body dissatisfaction, drive for thinness, and bulimia. </w:t>
            </w:r>
          </w:p>
        </w:tc>
        <w:tc>
          <w:tcPr>
            <w:tcW w:w="1640" w:type="dxa"/>
          </w:tcPr>
          <w:p w14:paraId="6D8FD539" w14:textId="77777777" w:rsidR="00B37DE5" w:rsidRPr="00BA5102" w:rsidRDefault="00B37DE5" w:rsidP="00D16608">
            <w:pPr>
              <w:spacing w:line="276" w:lineRule="auto"/>
            </w:pPr>
            <w:r w:rsidRPr="00BA5102">
              <w:t>Cross-sectional (Correlational);</w:t>
            </w:r>
          </w:p>
        </w:tc>
        <w:tc>
          <w:tcPr>
            <w:tcW w:w="2251" w:type="dxa"/>
          </w:tcPr>
          <w:p w14:paraId="41F3EBC2" w14:textId="77777777" w:rsidR="00B37DE5" w:rsidRPr="00BA5102" w:rsidRDefault="00B37DE5" w:rsidP="00D16608">
            <w:pPr>
              <w:spacing w:line="276" w:lineRule="auto"/>
            </w:pPr>
            <w:r w:rsidRPr="00BA5102">
              <w:t>Genetic and environmental contribution</w:t>
            </w:r>
          </w:p>
        </w:tc>
      </w:tr>
      <w:tr w:rsidR="00B37DE5" w:rsidRPr="00BA5102" w14:paraId="06F4D909" w14:textId="77777777" w:rsidTr="00D16608">
        <w:tc>
          <w:tcPr>
            <w:tcW w:w="1775" w:type="dxa"/>
          </w:tcPr>
          <w:p w14:paraId="66D0D7E7" w14:textId="77777777" w:rsidR="00B37DE5" w:rsidRPr="00BA5102" w:rsidRDefault="00B37DE5" w:rsidP="00D16608">
            <w:pPr>
              <w:spacing w:line="276" w:lineRule="auto"/>
            </w:pPr>
            <w:r w:rsidRPr="00BA5102">
              <w:t xml:space="preserve">Bonnefond et al., 2016 </w:t>
            </w:r>
          </w:p>
        </w:tc>
        <w:tc>
          <w:tcPr>
            <w:tcW w:w="1805" w:type="dxa"/>
          </w:tcPr>
          <w:p w14:paraId="74F7A8A2" w14:textId="77777777" w:rsidR="00B37DE5" w:rsidRPr="00BA5102" w:rsidRDefault="00B37DE5" w:rsidP="00D16608">
            <w:pPr>
              <w:spacing w:line="276" w:lineRule="auto"/>
            </w:pPr>
            <w:r w:rsidRPr="00BA5102">
              <w:t xml:space="preserve">Switzerland </w:t>
            </w:r>
          </w:p>
        </w:tc>
        <w:tc>
          <w:tcPr>
            <w:tcW w:w="1243" w:type="dxa"/>
          </w:tcPr>
          <w:p w14:paraId="5C0D4862" w14:textId="77777777" w:rsidR="00B37DE5" w:rsidRPr="00BA5102" w:rsidRDefault="00B37DE5" w:rsidP="00D16608">
            <w:pPr>
              <w:spacing w:line="276" w:lineRule="auto"/>
            </w:pPr>
            <w:r w:rsidRPr="00BA5102">
              <w:t>872</w:t>
            </w:r>
          </w:p>
        </w:tc>
        <w:tc>
          <w:tcPr>
            <w:tcW w:w="1494" w:type="dxa"/>
          </w:tcPr>
          <w:p w14:paraId="049EC96C" w14:textId="77777777" w:rsidR="00B37DE5" w:rsidRPr="00BA5102" w:rsidRDefault="00B37DE5" w:rsidP="00D16608">
            <w:pPr>
              <w:spacing w:line="276" w:lineRule="auto"/>
            </w:pPr>
            <w:r w:rsidRPr="00BA5102">
              <w:t>Community (Adult, All Genders)</w:t>
            </w:r>
          </w:p>
        </w:tc>
        <w:tc>
          <w:tcPr>
            <w:tcW w:w="3719" w:type="dxa"/>
          </w:tcPr>
          <w:p w14:paraId="5AA1E456" w14:textId="77777777" w:rsidR="00B37DE5" w:rsidRPr="00BA5102" w:rsidRDefault="00B37DE5" w:rsidP="00D16608">
            <w:pPr>
              <w:spacing w:line="276" w:lineRule="auto"/>
            </w:pPr>
            <w:r w:rsidRPr="00BA5102">
              <w:t>To assess long-term outcomes of bariatric operations in patients characterised for eating behaviour and rare mutations in the melanocortin-4 receptor (MC4R) gene, which is strongly implicated in energy balance</w:t>
            </w:r>
          </w:p>
        </w:tc>
        <w:tc>
          <w:tcPr>
            <w:tcW w:w="1640" w:type="dxa"/>
          </w:tcPr>
          <w:p w14:paraId="0FC1A89D" w14:textId="77777777" w:rsidR="00B37DE5" w:rsidRPr="00BA5102" w:rsidRDefault="00B37DE5" w:rsidP="00D16608">
            <w:pPr>
              <w:spacing w:line="276" w:lineRule="auto"/>
            </w:pPr>
            <w:r w:rsidRPr="00BA5102">
              <w:t>Longitudinal (&gt;5yr)</w:t>
            </w:r>
          </w:p>
        </w:tc>
        <w:tc>
          <w:tcPr>
            <w:tcW w:w="2251" w:type="dxa"/>
          </w:tcPr>
          <w:p w14:paraId="136E3BB2" w14:textId="77777777" w:rsidR="00B37DE5" w:rsidRPr="00BA5102" w:rsidRDefault="00B37DE5" w:rsidP="00D16608">
            <w:pPr>
              <w:spacing w:line="276" w:lineRule="auto"/>
            </w:pPr>
            <w:r w:rsidRPr="00BA5102">
              <w:t>Eating Behaviour, Low-Frequency Functional Mutations in the Melanocortin-4 Receptor (MC4R) Gene, and Outcomes of Bariatric Operations</w:t>
            </w:r>
          </w:p>
        </w:tc>
      </w:tr>
      <w:tr w:rsidR="00B37DE5" w:rsidRPr="00BA5102" w14:paraId="14982A4A" w14:textId="77777777" w:rsidTr="00D16608">
        <w:tc>
          <w:tcPr>
            <w:tcW w:w="1775" w:type="dxa"/>
          </w:tcPr>
          <w:p w14:paraId="7A36D8AD" w14:textId="77777777" w:rsidR="00B37DE5" w:rsidRPr="00BA5102" w:rsidRDefault="00B37DE5" w:rsidP="00D16608">
            <w:pPr>
              <w:spacing w:line="276" w:lineRule="auto"/>
            </w:pPr>
            <w:r w:rsidRPr="00BA5102">
              <w:t xml:space="preserve">Bould et al., 2015 </w:t>
            </w:r>
          </w:p>
        </w:tc>
        <w:tc>
          <w:tcPr>
            <w:tcW w:w="1805" w:type="dxa"/>
          </w:tcPr>
          <w:p w14:paraId="25235DB5" w14:textId="77777777" w:rsidR="00B37DE5" w:rsidRPr="00BA5102" w:rsidRDefault="00B37DE5" w:rsidP="00D16608">
            <w:pPr>
              <w:spacing w:line="276" w:lineRule="auto"/>
            </w:pPr>
            <w:r w:rsidRPr="00BA5102">
              <w:t>Sweden</w:t>
            </w:r>
          </w:p>
        </w:tc>
        <w:tc>
          <w:tcPr>
            <w:tcW w:w="1243" w:type="dxa"/>
          </w:tcPr>
          <w:p w14:paraId="58CEC224" w14:textId="77777777" w:rsidR="00B37DE5" w:rsidRPr="00BA5102" w:rsidRDefault="00B37DE5" w:rsidP="00D16608">
            <w:pPr>
              <w:spacing w:line="276" w:lineRule="auto"/>
            </w:pPr>
            <w:r w:rsidRPr="00BA5102">
              <w:t>158697</w:t>
            </w:r>
          </w:p>
        </w:tc>
        <w:tc>
          <w:tcPr>
            <w:tcW w:w="1494" w:type="dxa"/>
          </w:tcPr>
          <w:p w14:paraId="0EFAD3AB" w14:textId="77777777" w:rsidR="00B37DE5" w:rsidRPr="00BA5102" w:rsidRDefault="00B37DE5" w:rsidP="00D16608">
            <w:pPr>
              <w:spacing w:line="276" w:lineRule="auto"/>
            </w:pPr>
            <w:r w:rsidRPr="00BA5102">
              <w:t>Community (Children, All Genders)</w:t>
            </w:r>
          </w:p>
        </w:tc>
        <w:tc>
          <w:tcPr>
            <w:tcW w:w="3719" w:type="dxa"/>
          </w:tcPr>
          <w:p w14:paraId="479712E0" w14:textId="77777777" w:rsidR="00B37DE5" w:rsidRPr="00BA5102" w:rsidRDefault="00B37DE5" w:rsidP="00D16608">
            <w:pPr>
              <w:spacing w:line="276" w:lineRule="auto"/>
            </w:pPr>
            <w:r w:rsidRPr="00BA5102">
              <w:t>To investigate whether parental eating disorders (ED) predict ED in children, using a large multigeneration register-based sample.</w:t>
            </w:r>
          </w:p>
        </w:tc>
        <w:tc>
          <w:tcPr>
            <w:tcW w:w="1640" w:type="dxa"/>
          </w:tcPr>
          <w:p w14:paraId="09BBE75B" w14:textId="77777777" w:rsidR="00B37DE5" w:rsidRPr="00BA5102" w:rsidRDefault="00B37DE5" w:rsidP="00D16608">
            <w:pPr>
              <w:spacing w:line="276" w:lineRule="auto"/>
            </w:pPr>
            <w:r w:rsidRPr="00BA5102">
              <w:t>Cross-Sectional</w:t>
            </w:r>
          </w:p>
        </w:tc>
        <w:tc>
          <w:tcPr>
            <w:tcW w:w="2251" w:type="dxa"/>
          </w:tcPr>
          <w:p w14:paraId="08A74895" w14:textId="77777777" w:rsidR="00B37DE5" w:rsidRPr="00BA5102" w:rsidRDefault="00B37DE5" w:rsidP="00D16608">
            <w:pPr>
              <w:spacing w:line="276" w:lineRule="auto"/>
            </w:pPr>
            <w:r w:rsidRPr="00BA5102">
              <w:t>Parent ED</w:t>
            </w:r>
          </w:p>
        </w:tc>
      </w:tr>
      <w:tr w:rsidR="00B37DE5" w:rsidRPr="00BA5102" w14:paraId="5A0AC155" w14:textId="77777777" w:rsidTr="00D16608">
        <w:tc>
          <w:tcPr>
            <w:tcW w:w="1775" w:type="dxa"/>
          </w:tcPr>
          <w:p w14:paraId="2C9B082A" w14:textId="77777777" w:rsidR="00B37DE5" w:rsidRPr="00BA5102" w:rsidRDefault="00B37DE5" w:rsidP="00D16608">
            <w:pPr>
              <w:spacing w:line="276" w:lineRule="auto"/>
            </w:pPr>
            <w:r w:rsidRPr="00BA5102">
              <w:t>Breithaupt, Hubel &amp; Bulik, 2018</w:t>
            </w:r>
          </w:p>
        </w:tc>
        <w:tc>
          <w:tcPr>
            <w:tcW w:w="1805" w:type="dxa"/>
          </w:tcPr>
          <w:p w14:paraId="5294FE56" w14:textId="77777777" w:rsidR="00B37DE5" w:rsidRPr="00BA5102" w:rsidRDefault="00B37DE5" w:rsidP="00D16608">
            <w:pPr>
              <w:spacing w:line="276" w:lineRule="auto"/>
            </w:pPr>
            <w:r w:rsidRPr="00BA5102">
              <w:t>Worldwide</w:t>
            </w:r>
          </w:p>
        </w:tc>
        <w:tc>
          <w:tcPr>
            <w:tcW w:w="1243" w:type="dxa"/>
          </w:tcPr>
          <w:p w14:paraId="38EE033B" w14:textId="77777777" w:rsidR="00B37DE5" w:rsidRPr="00BA5102" w:rsidRDefault="00B37DE5" w:rsidP="00D16608">
            <w:pPr>
              <w:spacing w:line="276" w:lineRule="auto"/>
            </w:pPr>
            <w:r w:rsidRPr="00BA5102">
              <w:t>N/A</w:t>
            </w:r>
          </w:p>
        </w:tc>
        <w:tc>
          <w:tcPr>
            <w:tcW w:w="1494" w:type="dxa"/>
          </w:tcPr>
          <w:p w14:paraId="1DFECE0B" w14:textId="77777777" w:rsidR="00B37DE5" w:rsidRPr="00BA5102" w:rsidRDefault="00B37DE5" w:rsidP="00D16608">
            <w:pPr>
              <w:spacing w:line="276" w:lineRule="auto"/>
            </w:pPr>
            <w:r w:rsidRPr="00BA5102">
              <w:t>Community (Adult, All Genders)</w:t>
            </w:r>
          </w:p>
        </w:tc>
        <w:tc>
          <w:tcPr>
            <w:tcW w:w="3719" w:type="dxa"/>
          </w:tcPr>
          <w:p w14:paraId="53334D25" w14:textId="77777777" w:rsidR="00B37DE5" w:rsidRPr="00BA5102" w:rsidRDefault="00B37DE5" w:rsidP="00D16608">
            <w:pPr>
              <w:spacing w:line="276" w:lineRule="auto"/>
            </w:pPr>
            <w:r w:rsidRPr="00BA5102">
              <w:t>To review recent advances in psychiatric genetics focusing on genome-wide association studies (GWAS) in eating disorders</w:t>
            </w:r>
          </w:p>
        </w:tc>
        <w:tc>
          <w:tcPr>
            <w:tcW w:w="1640" w:type="dxa"/>
          </w:tcPr>
          <w:p w14:paraId="7223536A" w14:textId="77777777" w:rsidR="00B37DE5" w:rsidRPr="00BA5102" w:rsidRDefault="00B37DE5" w:rsidP="00D16608">
            <w:pPr>
              <w:spacing w:line="276" w:lineRule="auto"/>
            </w:pPr>
            <w:r w:rsidRPr="00BA5102">
              <w:t>Review (Systematic)</w:t>
            </w:r>
          </w:p>
        </w:tc>
        <w:tc>
          <w:tcPr>
            <w:tcW w:w="2251" w:type="dxa"/>
          </w:tcPr>
          <w:p w14:paraId="5043F494" w14:textId="77777777" w:rsidR="00B37DE5" w:rsidRPr="00BA5102" w:rsidRDefault="00B37DE5" w:rsidP="00D16608">
            <w:pPr>
              <w:spacing w:line="276" w:lineRule="auto"/>
            </w:pPr>
            <w:r w:rsidRPr="00BA5102">
              <w:t>Personalised intervention</w:t>
            </w:r>
          </w:p>
        </w:tc>
      </w:tr>
      <w:tr w:rsidR="00B37DE5" w:rsidRPr="00BA5102" w14:paraId="16AACA47" w14:textId="77777777" w:rsidTr="00D16608">
        <w:tc>
          <w:tcPr>
            <w:tcW w:w="1775" w:type="dxa"/>
          </w:tcPr>
          <w:p w14:paraId="69A7C579" w14:textId="77777777" w:rsidR="00B37DE5" w:rsidRPr="00BA5102" w:rsidRDefault="00B37DE5" w:rsidP="00D16608">
            <w:pPr>
              <w:spacing w:line="276" w:lineRule="auto"/>
            </w:pPr>
            <w:r w:rsidRPr="00BA5102">
              <w:lastRenderedPageBreak/>
              <w:t xml:space="preserve">Bulik et al., 2010 </w:t>
            </w:r>
          </w:p>
        </w:tc>
        <w:tc>
          <w:tcPr>
            <w:tcW w:w="1805" w:type="dxa"/>
          </w:tcPr>
          <w:p w14:paraId="644FACDD" w14:textId="77777777" w:rsidR="00B37DE5" w:rsidRPr="00BA5102" w:rsidRDefault="00B37DE5" w:rsidP="00D16608">
            <w:pPr>
              <w:spacing w:line="276" w:lineRule="auto"/>
            </w:pPr>
            <w:r w:rsidRPr="00BA5102">
              <w:t>Sweden</w:t>
            </w:r>
          </w:p>
        </w:tc>
        <w:tc>
          <w:tcPr>
            <w:tcW w:w="1243" w:type="dxa"/>
          </w:tcPr>
          <w:p w14:paraId="5FA7886E" w14:textId="77777777" w:rsidR="00B37DE5" w:rsidRPr="00BA5102" w:rsidRDefault="00B37DE5" w:rsidP="00D16608">
            <w:pPr>
              <w:spacing w:line="276" w:lineRule="auto"/>
            </w:pPr>
            <w:r w:rsidRPr="00BA5102">
              <w:t>43000</w:t>
            </w:r>
          </w:p>
        </w:tc>
        <w:tc>
          <w:tcPr>
            <w:tcW w:w="1494" w:type="dxa"/>
          </w:tcPr>
          <w:p w14:paraId="3929BE40" w14:textId="77777777" w:rsidR="00B37DE5" w:rsidRPr="00BA5102" w:rsidRDefault="00B37DE5" w:rsidP="00D16608">
            <w:pPr>
              <w:spacing w:line="276" w:lineRule="auto"/>
            </w:pPr>
            <w:r w:rsidRPr="00BA5102">
              <w:t>Community (Adult, All Genders)</w:t>
            </w:r>
          </w:p>
        </w:tc>
        <w:tc>
          <w:tcPr>
            <w:tcW w:w="3719" w:type="dxa"/>
          </w:tcPr>
          <w:p w14:paraId="1174725F" w14:textId="77777777" w:rsidR="00B37DE5" w:rsidRPr="00BA5102" w:rsidRDefault="00B37DE5" w:rsidP="00D16608">
            <w:pPr>
              <w:spacing w:line="276" w:lineRule="auto"/>
            </w:pPr>
            <w:r w:rsidRPr="00BA5102">
              <w:t>To determine the extent to which shared genetic and environmental factors contribute to liability to anorexia nervosa and bulimia nervosa.</w:t>
            </w:r>
          </w:p>
        </w:tc>
        <w:tc>
          <w:tcPr>
            <w:tcW w:w="1640" w:type="dxa"/>
          </w:tcPr>
          <w:p w14:paraId="3B54672D" w14:textId="77777777" w:rsidR="00B37DE5" w:rsidRPr="00BA5102" w:rsidRDefault="00B37DE5" w:rsidP="00D16608">
            <w:pPr>
              <w:spacing w:line="276" w:lineRule="auto"/>
            </w:pPr>
            <w:r w:rsidRPr="00BA5102">
              <w:t>Cross-sectional (Correlational);</w:t>
            </w:r>
          </w:p>
        </w:tc>
        <w:tc>
          <w:tcPr>
            <w:tcW w:w="2251" w:type="dxa"/>
          </w:tcPr>
          <w:p w14:paraId="3006F9D2" w14:textId="77777777" w:rsidR="00B37DE5" w:rsidRPr="00BA5102" w:rsidRDefault="00B37DE5" w:rsidP="00D16608">
            <w:pPr>
              <w:spacing w:line="276" w:lineRule="auto"/>
            </w:pPr>
            <w:r w:rsidRPr="00BA5102">
              <w:t>Heritability AN and BN</w:t>
            </w:r>
          </w:p>
        </w:tc>
      </w:tr>
      <w:tr w:rsidR="00B37DE5" w:rsidRPr="00BA5102" w14:paraId="002C8BB1" w14:textId="77777777" w:rsidTr="00D16608">
        <w:tc>
          <w:tcPr>
            <w:tcW w:w="1775" w:type="dxa"/>
          </w:tcPr>
          <w:p w14:paraId="311EC93B" w14:textId="77777777" w:rsidR="00B37DE5" w:rsidRPr="00BA5102" w:rsidRDefault="00B37DE5" w:rsidP="00D16608">
            <w:pPr>
              <w:spacing w:line="276" w:lineRule="auto"/>
            </w:pPr>
            <w:r w:rsidRPr="00BA5102">
              <w:t xml:space="preserve">Calati et al., 2011 </w:t>
            </w:r>
          </w:p>
        </w:tc>
        <w:tc>
          <w:tcPr>
            <w:tcW w:w="1805" w:type="dxa"/>
          </w:tcPr>
          <w:p w14:paraId="051AA232" w14:textId="77777777" w:rsidR="00B37DE5" w:rsidRPr="00BA5102" w:rsidRDefault="00B37DE5" w:rsidP="00D16608">
            <w:pPr>
              <w:spacing w:line="276" w:lineRule="auto"/>
            </w:pPr>
            <w:r w:rsidRPr="00BA5102">
              <w:t>Worldwide</w:t>
            </w:r>
          </w:p>
        </w:tc>
        <w:tc>
          <w:tcPr>
            <w:tcW w:w="1243" w:type="dxa"/>
          </w:tcPr>
          <w:p w14:paraId="69CD0FC2" w14:textId="77777777" w:rsidR="00B37DE5" w:rsidRPr="00BA5102" w:rsidRDefault="00B37DE5" w:rsidP="00D16608">
            <w:pPr>
              <w:spacing w:line="276" w:lineRule="auto"/>
            </w:pPr>
            <w:r w:rsidRPr="00BA5102">
              <w:t>15 studies</w:t>
            </w:r>
          </w:p>
        </w:tc>
        <w:tc>
          <w:tcPr>
            <w:tcW w:w="1494" w:type="dxa"/>
          </w:tcPr>
          <w:p w14:paraId="7AE27D22" w14:textId="77777777" w:rsidR="00B37DE5" w:rsidRPr="00BA5102" w:rsidRDefault="00B37DE5" w:rsidP="00D16608">
            <w:pPr>
              <w:spacing w:line="276" w:lineRule="auto"/>
            </w:pPr>
            <w:r w:rsidRPr="00BA5102">
              <w:t>N/A</w:t>
            </w:r>
          </w:p>
        </w:tc>
        <w:tc>
          <w:tcPr>
            <w:tcW w:w="3719" w:type="dxa"/>
          </w:tcPr>
          <w:p w14:paraId="5DE784A0" w14:textId="77777777" w:rsidR="00B37DE5" w:rsidRPr="00BA5102" w:rsidRDefault="00B37DE5" w:rsidP="00D16608">
            <w:pPr>
              <w:spacing w:line="276" w:lineRule="auto"/>
            </w:pPr>
            <w:r w:rsidRPr="00BA5102">
              <w:t>(1) To investigate the association between 5-HTTLPR and eating disorders considered as a whole, including anorexia (AN), bulimia (BN), and binge eating disorder (BED); (2) to extend recently reported findings on the association between 5-HTTLPR and AN-B</w:t>
            </w:r>
          </w:p>
        </w:tc>
        <w:tc>
          <w:tcPr>
            <w:tcW w:w="1640" w:type="dxa"/>
          </w:tcPr>
          <w:p w14:paraId="15D7D0F5" w14:textId="77777777" w:rsidR="00B37DE5" w:rsidRPr="00BA5102" w:rsidRDefault="00B37DE5" w:rsidP="00D16608">
            <w:pPr>
              <w:spacing w:line="276" w:lineRule="auto"/>
            </w:pPr>
            <w:r w:rsidRPr="00BA5102">
              <w:t>Meta-Analysis</w:t>
            </w:r>
          </w:p>
        </w:tc>
        <w:tc>
          <w:tcPr>
            <w:tcW w:w="2251" w:type="dxa"/>
          </w:tcPr>
          <w:p w14:paraId="137810E3" w14:textId="77777777" w:rsidR="00B37DE5" w:rsidRPr="00BA5102" w:rsidRDefault="00B37DE5" w:rsidP="00D16608">
            <w:pPr>
              <w:spacing w:line="276" w:lineRule="auto"/>
            </w:pPr>
            <w:r w:rsidRPr="00BA5102">
              <w:t>5-HTTLPR Polymorphism</w:t>
            </w:r>
          </w:p>
        </w:tc>
      </w:tr>
      <w:tr w:rsidR="00B37DE5" w:rsidRPr="00BA5102" w14:paraId="1D5FAAEC" w14:textId="77777777" w:rsidTr="00D16608">
        <w:tc>
          <w:tcPr>
            <w:tcW w:w="1775" w:type="dxa"/>
          </w:tcPr>
          <w:p w14:paraId="47F7B3C2" w14:textId="77777777" w:rsidR="00B37DE5" w:rsidRPr="00BA5102" w:rsidRDefault="00B37DE5" w:rsidP="00D16608">
            <w:pPr>
              <w:spacing w:line="276" w:lineRule="auto"/>
            </w:pPr>
            <w:r w:rsidRPr="00BA5102">
              <w:t xml:space="preserve">Capusan et al., 2017 </w:t>
            </w:r>
          </w:p>
        </w:tc>
        <w:tc>
          <w:tcPr>
            <w:tcW w:w="1805" w:type="dxa"/>
          </w:tcPr>
          <w:p w14:paraId="04B7E4A3" w14:textId="77777777" w:rsidR="00B37DE5" w:rsidRPr="00BA5102" w:rsidRDefault="00B37DE5" w:rsidP="00D16608">
            <w:pPr>
              <w:spacing w:line="276" w:lineRule="auto"/>
            </w:pPr>
            <w:r w:rsidRPr="00BA5102">
              <w:t>Sweden</w:t>
            </w:r>
          </w:p>
        </w:tc>
        <w:tc>
          <w:tcPr>
            <w:tcW w:w="1243" w:type="dxa"/>
          </w:tcPr>
          <w:p w14:paraId="1DCAE3D6" w14:textId="77777777" w:rsidR="00B37DE5" w:rsidRPr="00BA5102" w:rsidRDefault="00B37DE5" w:rsidP="00D16608">
            <w:pPr>
              <w:spacing w:line="276" w:lineRule="auto"/>
            </w:pPr>
            <w:r w:rsidRPr="00BA5102">
              <w:t>18000</w:t>
            </w:r>
          </w:p>
        </w:tc>
        <w:tc>
          <w:tcPr>
            <w:tcW w:w="1494" w:type="dxa"/>
          </w:tcPr>
          <w:p w14:paraId="0B933913" w14:textId="77777777" w:rsidR="00B37DE5" w:rsidRPr="00BA5102" w:rsidRDefault="00B37DE5" w:rsidP="00D16608">
            <w:pPr>
              <w:spacing w:line="276" w:lineRule="auto"/>
            </w:pPr>
            <w:r w:rsidRPr="00BA5102">
              <w:t>Community (Adult, All Genders)</w:t>
            </w:r>
          </w:p>
        </w:tc>
        <w:tc>
          <w:tcPr>
            <w:tcW w:w="3719" w:type="dxa"/>
          </w:tcPr>
          <w:p w14:paraId="2A014773" w14:textId="77777777" w:rsidR="00B37DE5" w:rsidRPr="00BA5102" w:rsidRDefault="00B37DE5" w:rsidP="00D16608">
            <w:pPr>
              <w:spacing w:line="276" w:lineRule="auto"/>
            </w:pPr>
            <w:r w:rsidRPr="00BA5102">
              <w:t>To investigate these associations in an adult twin population, and to determine the extent to which ADHD symptoms and binge-eating behaviour share genetic and environmental factors.</w:t>
            </w:r>
          </w:p>
        </w:tc>
        <w:tc>
          <w:tcPr>
            <w:tcW w:w="1640" w:type="dxa"/>
          </w:tcPr>
          <w:p w14:paraId="0E1ECD70" w14:textId="77777777" w:rsidR="00B37DE5" w:rsidRPr="00BA5102" w:rsidRDefault="00B37DE5" w:rsidP="00D16608">
            <w:pPr>
              <w:spacing w:line="276" w:lineRule="auto"/>
            </w:pPr>
            <w:r w:rsidRPr="00BA5102">
              <w:t>Cross-sectional (Correlational);</w:t>
            </w:r>
          </w:p>
        </w:tc>
        <w:tc>
          <w:tcPr>
            <w:tcW w:w="2251" w:type="dxa"/>
          </w:tcPr>
          <w:p w14:paraId="4EBC002D" w14:textId="77777777" w:rsidR="00B37DE5" w:rsidRPr="00BA5102" w:rsidRDefault="00B37DE5" w:rsidP="00D16608">
            <w:pPr>
              <w:spacing w:line="276" w:lineRule="auto"/>
            </w:pPr>
            <w:r w:rsidRPr="00BA5102">
              <w:t>Genetic Risk Factor</w:t>
            </w:r>
          </w:p>
        </w:tc>
      </w:tr>
      <w:tr w:rsidR="00B37DE5" w:rsidRPr="00BA5102" w14:paraId="416FEF14" w14:textId="77777777" w:rsidTr="00D16608">
        <w:tc>
          <w:tcPr>
            <w:tcW w:w="1775" w:type="dxa"/>
          </w:tcPr>
          <w:p w14:paraId="7A2CDAC6" w14:textId="77777777" w:rsidR="00B37DE5" w:rsidRPr="00BA5102" w:rsidRDefault="00B37DE5" w:rsidP="00D16608">
            <w:pPr>
              <w:spacing w:line="276" w:lineRule="auto"/>
            </w:pPr>
            <w:r w:rsidRPr="00BA5102">
              <w:t xml:space="preserve">Cellini et al., 2010 </w:t>
            </w:r>
          </w:p>
        </w:tc>
        <w:tc>
          <w:tcPr>
            <w:tcW w:w="1805" w:type="dxa"/>
          </w:tcPr>
          <w:p w14:paraId="25D1E33B" w14:textId="77777777" w:rsidR="00B37DE5" w:rsidRPr="00BA5102" w:rsidRDefault="00B37DE5" w:rsidP="00D16608">
            <w:pPr>
              <w:spacing w:line="276" w:lineRule="auto"/>
            </w:pPr>
            <w:r w:rsidRPr="00BA5102">
              <w:t>Italy</w:t>
            </w:r>
          </w:p>
        </w:tc>
        <w:tc>
          <w:tcPr>
            <w:tcW w:w="1243" w:type="dxa"/>
          </w:tcPr>
          <w:p w14:paraId="0007074F" w14:textId="77777777" w:rsidR="00B37DE5" w:rsidRPr="00BA5102" w:rsidRDefault="00B37DE5" w:rsidP="00D16608">
            <w:pPr>
              <w:spacing w:line="276" w:lineRule="auto"/>
            </w:pPr>
            <w:r w:rsidRPr="00BA5102">
              <w:t>572</w:t>
            </w:r>
          </w:p>
        </w:tc>
        <w:tc>
          <w:tcPr>
            <w:tcW w:w="1494" w:type="dxa"/>
          </w:tcPr>
          <w:p w14:paraId="28B01002" w14:textId="77777777" w:rsidR="00B37DE5" w:rsidRPr="00BA5102" w:rsidRDefault="00B37DE5" w:rsidP="00D16608">
            <w:pPr>
              <w:spacing w:line="276" w:lineRule="auto"/>
            </w:pPr>
            <w:r w:rsidRPr="00BA5102">
              <w:t>Community (Adult, All Genders)</w:t>
            </w:r>
          </w:p>
        </w:tc>
        <w:tc>
          <w:tcPr>
            <w:tcW w:w="3719" w:type="dxa"/>
          </w:tcPr>
          <w:p w14:paraId="0562D9F3" w14:textId="77777777" w:rsidR="00B37DE5" w:rsidRPr="00BA5102" w:rsidRDefault="00B37DE5" w:rsidP="00D16608">
            <w:pPr>
              <w:spacing w:line="276" w:lineRule="auto"/>
            </w:pPr>
            <w:r w:rsidRPr="00BA5102">
              <w:t xml:space="preserve">To assess the role of glucocorticoid receptor gene polymorphisms in the pathophysiology of eating disorders and obesity. </w:t>
            </w:r>
          </w:p>
        </w:tc>
        <w:tc>
          <w:tcPr>
            <w:tcW w:w="1640" w:type="dxa"/>
          </w:tcPr>
          <w:p w14:paraId="3C4FE963" w14:textId="77777777" w:rsidR="00B37DE5" w:rsidRPr="00BA5102" w:rsidRDefault="00B37DE5" w:rsidP="00D16608">
            <w:pPr>
              <w:spacing w:line="276" w:lineRule="auto"/>
            </w:pPr>
            <w:r w:rsidRPr="00BA5102">
              <w:t>Review (Systematic)</w:t>
            </w:r>
          </w:p>
        </w:tc>
        <w:tc>
          <w:tcPr>
            <w:tcW w:w="2251" w:type="dxa"/>
          </w:tcPr>
          <w:p w14:paraId="60B957F3" w14:textId="77777777" w:rsidR="00B37DE5" w:rsidRPr="00BA5102" w:rsidRDefault="00B37DE5" w:rsidP="00D16608">
            <w:pPr>
              <w:spacing w:line="276" w:lineRule="auto"/>
            </w:pPr>
            <w:r w:rsidRPr="00BA5102">
              <w:t>Receptors, ED's and obesity</w:t>
            </w:r>
          </w:p>
        </w:tc>
      </w:tr>
      <w:tr w:rsidR="00B37DE5" w:rsidRPr="00BA5102" w14:paraId="032D1F0C" w14:textId="77777777" w:rsidTr="00D16608">
        <w:tc>
          <w:tcPr>
            <w:tcW w:w="1775" w:type="dxa"/>
          </w:tcPr>
          <w:p w14:paraId="7E339805" w14:textId="77777777" w:rsidR="00B37DE5" w:rsidRPr="00BA5102" w:rsidRDefault="00B37DE5" w:rsidP="00D16608">
            <w:pPr>
              <w:spacing w:line="276" w:lineRule="auto"/>
            </w:pPr>
            <w:r w:rsidRPr="00BA5102">
              <w:t>Davis et al., 2012</w:t>
            </w:r>
          </w:p>
        </w:tc>
        <w:tc>
          <w:tcPr>
            <w:tcW w:w="1805" w:type="dxa"/>
          </w:tcPr>
          <w:p w14:paraId="1C5BFC24" w14:textId="77777777" w:rsidR="00B37DE5" w:rsidRPr="00BA5102" w:rsidRDefault="00B37DE5" w:rsidP="00D16608">
            <w:pPr>
              <w:spacing w:line="276" w:lineRule="auto"/>
            </w:pPr>
            <w:r w:rsidRPr="00BA5102">
              <w:t>USA</w:t>
            </w:r>
          </w:p>
        </w:tc>
        <w:tc>
          <w:tcPr>
            <w:tcW w:w="1243" w:type="dxa"/>
          </w:tcPr>
          <w:p w14:paraId="0FE4C287" w14:textId="77777777" w:rsidR="00B37DE5" w:rsidRPr="00BA5102" w:rsidRDefault="00B37DE5" w:rsidP="00D16608">
            <w:pPr>
              <w:spacing w:line="276" w:lineRule="auto"/>
            </w:pPr>
            <w:r w:rsidRPr="00BA5102">
              <w:t>230</w:t>
            </w:r>
          </w:p>
        </w:tc>
        <w:tc>
          <w:tcPr>
            <w:tcW w:w="1494" w:type="dxa"/>
          </w:tcPr>
          <w:p w14:paraId="56077987" w14:textId="77777777" w:rsidR="00B37DE5" w:rsidRPr="00BA5102" w:rsidRDefault="00B37DE5" w:rsidP="00D16608">
            <w:pPr>
              <w:spacing w:line="276" w:lineRule="auto"/>
            </w:pPr>
            <w:r w:rsidRPr="00BA5102">
              <w:t>Community (Adult, All Genders)</w:t>
            </w:r>
          </w:p>
        </w:tc>
        <w:tc>
          <w:tcPr>
            <w:tcW w:w="3719" w:type="dxa"/>
          </w:tcPr>
          <w:p w14:paraId="77CE0AA1" w14:textId="77777777" w:rsidR="00B37DE5" w:rsidRPr="00BA5102" w:rsidRDefault="00B37DE5" w:rsidP="00D16608">
            <w:pPr>
              <w:spacing w:line="276" w:lineRule="auto"/>
            </w:pPr>
            <w:r w:rsidRPr="00BA5102">
              <w:t>To investigate the D2 receptors genes (DRD2/ANKK1) and their relation to the BED phenotype and four sub-phenotypes of BED that reflect an enhanced response to positive food stimuli</w:t>
            </w:r>
          </w:p>
        </w:tc>
        <w:tc>
          <w:tcPr>
            <w:tcW w:w="1640" w:type="dxa"/>
          </w:tcPr>
          <w:p w14:paraId="367AB37B" w14:textId="77777777" w:rsidR="00B37DE5" w:rsidRPr="00BA5102" w:rsidRDefault="00B37DE5" w:rsidP="00D16608">
            <w:pPr>
              <w:spacing w:line="276" w:lineRule="auto"/>
            </w:pPr>
            <w:r w:rsidRPr="00BA5102">
              <w:t>Cross-sectional (Correlational)</w:t>
            </w:r>
          </w:p>
        </w:tc>
        <w:tc>
          <w:tcPr>
            <w:tcW w:w="2251" w:type="dxa"/>
          </w:tcPr>
          <w:p w14:paraId="1C444C3A" w14:textId="77777777" w:rsidR="00B37DE5" w:rsidRPr="00BA5102" w:rsidRDefault="00B37DE5" w:rsidP="00D16608">
            <w:pPr>
              <w:spacing w:line="276" w:lineRule="auto"/>
            </w:pPr>
            <w:r w:rsidRPr="00BA5102">
              <w:t>Dopamine D2 receptor</w:t>
            </w:r>
          </w:p>
        </w:tc>
      </w:tr>
      <w:tr w:rsidR="00B37DE5" w:rsidRPr="00BA5102" w14:paraId="6134135F" w14:textId="77777777" w:rsidTr="00D16608">
        <w:tc>
          <w:tcPr>
            <w:tcW w:w="1775" w:type="dxa"/>
          </w:tcPr>
          <w:p w14:paraId="750CB7E5" w14:textId="77777777" w:rsidR="00B37DE5" w:rsidRPr="00BA5102" w:rsidRDefault="00B37DE5" w:rsidP="00D16608">
            <w:pPr>
              <w:spacing w:line="276" w:lineRule="auto"/>
            </w:pPr>
            <w:r w:rsidRPr="00BA5102">
              <w:lastRenderedPageBreak/>
              <w:t>Dellava, Kendler, &amp; Neale, 2011</w:t>
            </w:r>
          </w:p>
        </w:tc>
        <w:tc>
          <w:tcPr>
            <w:tcW w:w="1805" w:type="dxa"/>
          </w:tcPr>
          <w:p w14:paraId="03F7B04D" w14:textId="77777777" w:rsidR="00B37DE5" w:rsidRPr="00BA5102" w:rsidRDefault="00B37DE5" w:rsidP="00D16608">
            <w:pPr>
              <w:spacing w:line="276" w:lineRule="auto"/>
            </w:pPr>
            <w:r w:rsidRPr="00BA5102">
              <w:t>USA</w:t>
            </w:r>
          </w:p>
        </w:tc>
        <w:tc>
          <w:tcPr>
            <w:tcW w:w="1243" w:type="dxa"/>
          </w:tcPr>
          <w:p w14:paraId="503337F0" w14:textId="77777777" w:rsidR="00B37DE5" w:rsidRPr="00BA5102" w:rsidRDefault="00B37DE5" w:rsidP="00D16608">
            <w:pPr>
              <w:spacing w:line="276" w:lineRule="auto"/>
            </w:pPr>
            <w:r w:rsidRPr="00BA5102">
              <w:t>2083</w:t>
            </w:r>
          </w:p>
        </w:tc>
        <w:tc>
          <w:tcPr>
            <w:tcW w:w="1494" w:type="dxa"/>
          </w:tcPr>
          <w:p w14:paraId="57F5D458" w14:textId="77777777" w:rsidR="00B37DE5" w:rsidRPr="00BA5102" w:rsidRDefault="00B37DE5" w:rsidP="00D16608">
            <w:pPr>
              <w:spacing w:line="276" w:lineRule="auto"/>
            </w:pPr>
            <w:r w:rsidRPr="00BA5102">
              <w:t>Community (Adult, Women)</w:t>
            </w:r>
          </w:p>
        </w:tc>
        <w:tc>
          <w:tcPr>
            <w:tcW w:w="3719" w:type="dxa"/>
          </w:tcPr>
          <w:p w14:paraId="0CE00BDD" w14:textId="77777777" w:rsidR="00B37DE5" w:rsidRPr="00BA5102" w:rsidRDefault="00B37DE5" w:rsidP="00D16608">
            <w:pPr>
              <w:spacing w:line="276" w:lineRule="auto"/>
            </w:pPr>
            <w:r w:rsidRPr="00BA5102">
              <w:t xml:space="preserve">To determine the magnitude of shared genetic and environmental components between anorexia nervosa and generalised anxiety disorder. </w:t>
            </w:r>
          </w:p>
        </w:tc>
        <w:tc>
          <w:tcPr>
            <w:tcW w:w="1640" w:type="dxa"/>
          </w:tcPr>
          <w:p w14:paraId="0A33D33D" w14:textId="77777777" w:rsidR="00B37DE5" w:rsidRPr="00BA5102" w:rsidRDefault="00B37DE5" w:rsidP="00D16608">
            <w:pPr>
              <w:spacing w:line="276" w:lineRule="auto"/>
            </w:pPr>
            <w:r w:rsidRPr="00BA5102">
              <w:t>Review (Systematic)</w:t>
            </w:r>
          </w:p>
        </w:tc>
        <w:tc>
          <w:tcPr>
            <w:tcW w:w="2251" w:type="dxa"/>
          </w:tcPr>
          <w:p w14:paraId="013B7640" w14:textId="77777777" w:rsidR="00B37DE5" w:rsidRPr="00BA5102" w:rsidRDefault="00B37DE5" w:rsidP="00D16608">
            <w:pPr>
              <w:spacing w:line="276" w:lineRule="auto"/>
            </w:pPr>
            <w:r w:rsidRPr="00BA5102">
              <w:t>Genetic variation</w:t>
            </w:r>
          </w:p>
        </w:tc>
      </w:tr>
      <w:tr w:rsidR="00B37DE5" w:rsidRPr="00BA5102" w14:paraId="30DD3486" w14:textId="77777777" w:rsidTr="00D16608">
        <w:tc>
          <w:tcPr>
            <w:tcW w:w="1775" w:type="dxa"/>
          </w:tcPr>
          <w:p w14:paraId="25D7FE1A" w14:textId="77777777" w:rsidR="00B37DE5" w:rsidRPr="00BA5102" w:rsidRDefault="00B37DE5" w:rsidP="00D16608">
            <w:pPr>
              <w:spacing w:line="276" w:lineRule="auto"/>
            </w:pPr>
            <w:r w:rsidRPr="00BA5102">
              <w:t xml:space="preserve">Gratacòs et al., 2010 </w:t>
            </w:r>
          </w:p>
        </w:tc>
        <w:tc>
          <w:tcPr>
            <w:tcW w:w="1805" w:type="dxa"/>
          </w:tcPr>
          <w:p w14:paraId="6A3C0189" w14:textId="77777777" w:rsidR="00B37DE5" w:rsidRPr="00BA5102" w:rsidRDefault="00B37DE5" w:rsidP="00D16608">
            <w:pPr>
              <w:spacing w:line="276" w:lineRule="auto"/>
            </w:pPr>
            <w:r w:rsidRPr="00BA5102">
              <w:t>France, Germany, Italy &amp; Spain</w:t>
            </w:r>
          </w:p>
        </w:tc>
        <w:tc>
          <w:tcPr>
            <w:tcW w:w="1243" w:type="dxa"/>
          </w:tcPr>
          <w:p w14:paraId="1B13D9A9" w14:textId="77777777" w:rsidR="00B37DE5" w:rsidRPr="00BA5102" w:rsidRDefault="00B37DE5" w:rsidP="00D16608">
            <w:pPr>
              <w:spacing w:line="276" w:lineRule="auto"/>
            </w:pPr>
            <w:r w:rsidRPr="00BA5102">
              <w:t>991</w:t>
            </w:r>
          </w:p>
        </w:tc>
        <w:tc>
          <w:tcPr>
            <w:tcW w:w="1494" w:type="dxa"/>
          </w:tcPr>
          <w:p w14:paraId="6391E9A8" w14:textId="77777777" w:rsidR="00B37DE5" w:rsidRPr="00BA5102" w:rsidRDefault="00B37DE5" w:rsidP="00D16608">
            <w:pPr>
              <w:spacing w:line="276" w:lineRule="auto"/>
            </w:pPr>
            <w:r w:rsidRPr="00BA5102">
              <w:t>Community (Adult, All Genders)</w:t>
            </w:r>
          </w:p>
        </w:tc>
        <w:tc>
          <w:tcPr>
            <w:tcW w:w="3719" w:type="dxa"/>
          </w:tcPr>
          <w:p w14:paraId="6FBDB3E3" w14:textId="77777777" w:rsidR="00B37DE5" w:rsidRPr="00BA5102" w:rsidRDefault="00B37DE5" w:rsidP="00D16608">
            <w:pPr>
              <w:spacing w:line="276" w:lineRule="auto"/>
            </w:pPr>
            <w:r w:rsidRPr="00BA5102">
              <w:t xml:space="preserve">To explore whether neurotrophic factors affect the natural history of an ED, such as age of illness onset. </w:t>
            </w:r>
          </w:p>
        </w:tc>
        <w:tc>
          <w:tcPr>
            <w:tcW w:w="1640" w:type="dxa"/>
          </w:tcPr>
          <w:p w14:paraId="5BAAEDD8" w14:textId="77777777" w:rsidR="00B37DE5" w:rsidRPr="00BA5102" w:rsidRDefault="00B37DE5" w:rsidP="00D16608">
            <w:pPr>
              <w:spacing w:line="276" w:lineRule="auto"/>
            </w:pPr>
            <w:r w:rsidRPr="00BA5102">
              <w:t>Review (Systematic)</w:t>
            </w:r>
          </w:p>
        </w:tc>
        <w:tc>
          <w:tcPr>
            <w:tcW w:w="2251" w:type="dxa"/>
          </w:tcPr>
          <w:p w14:paraId="47736457" w14:textId="77777777" w:rsidR="00B37DE5" w:rsidRPr="00BA5102" w:rsidRDefault="00B37DE5" w:rsidP="00D16608">
            <w:pPr>
              <w:spacing w:line="276" w:lineRule="auto"/>
            </w:pPr>
            <w:r w:rsidRPr="00BA5102">
              <w:t>Sub phenotypes</w:t>
            </w:r>
          </w:p>
        </w:tc>
      </w:tr>
      <w:tr w:rsidR="00B37DE5" w:rsidRPr="00BA5102" w14:paraId="2E6DD101" w14:textId="77777777" w:rsidTr="00D16608">
        <w:tc>
          <w:tcPr>
            <w:tcW w:w="1775" w:type="dxa"/>
          </w:tcPr>
          <w:p w14:paraId="3134C721" w14:textId="77777777" w:rsidR="00B37DE5" w:rsidRPr="00BA5102" w:rsidRDefault="00B37DE5" w:rsidP="00D16608">
            <w:pPr>
              <w:spacing w:line="276" w:lineRule="auto"/>
            </w:pPr>
            <w:r w:rsidRPr="00BA5102">
              <w:t xml:space="preserve">Hernández et al., 2016 </w:t>
            </w:r>
          </w:p>
        </w:tc>
        <w:tc>
          <w:tcPr>
            <w:tcW w:w="1805" w:type="dxa"/>
          </w:tcPr>
          <w:p w14:paraId="50C81DA5" w14:textId="77777777" w:rsidR="00B37DE5" w:rsidRPr="00BA5102" w:rsidRDefault="00B37DE5" w:rsidP="00D16608">
            <w:pPr>
              <w:spacing w:line="276" w:lineRule="auto"/>
            </w:pPr>
            <w:r w:rsidRPr="00BA5102">
              <w:t xml:space="preserve">Mexico </w:t>
            </w:r>
          </w:p>
        </w:tc>
        <w:tc>
          <w:tcPr>
            <w:tcW w:w="1243" w:type="dxa"/>
          </w:tcPr>
          <w:p w14:paraId="282628EC" w14:textId="77777777" w:rsidR="00B37DE5" w:rsidRPr="00BA5102" w:rsidRDefault="00B37DE5" w:rsidP="00D16608">
            <w:pPr>
              <w:spacing w:line="276" w:lineRule="auto"/>
            </w:pPr>
            <w:r w:rsidRPr="00BA5102">
              <w:t>245</w:t>
            </w:r>
          </w:p>
        </w:tc>
        <w:tc>
          <w:tcPr>
            <w:tcW w:w="1494" w:type="dxa"/>
          </w:tcPr>
          <w:p w14:paraId="5AFCA160" w14:textId="77777777" w:rsidR="00B37DE5" w:rsidRPr="00BA5102" w:rsidRDefault="00B37DE5" w:rsidP="00D16608">
            <w:pPr>
              <w:spacing w:line="276" w:lineRule="auto"/>
            </w:pPr>
            <w:r w:rsidRPr="00BA5102">
              <w:t>Community (Adult, All Genders)</w:t>
            </w:r>
          </w:p>
        </w:tc>
        <w:tc>
          <w:tcPr>
            <w:tcW w:w="3719" w:type="dxa"/>
          </w:tcPr>
          <w:p w14:paraId="28C7D032" w14:textId="77777777" w:rsidR="00B37DE5" w:rsidRPr="00BA5102" w:rsidRDefault="00B37DE5" w:rsidP="00D16608">
            <w:pPr>
              <w:spacing w:line="276" w:lineRule="auto"/>
            </w:pPr>
            <w:r w:rsidRPr="00BA5102">
              <w:t xml:space="preserve">To explore the associations in three polymorphisms of a serotonin receptor gene (HTR1B) in the aetiology and clinical features of eating disorders. </w:t>
            </w:r>
          </w:p>
        </w:tc>
        <w:tc>
          <w:tcPr>
            <w:tcW w:w="1640" w:type="dxa"/>
          </w:tcPr>
          <w:p w14:paraId="148ACC5C" w14:textId="77777777" w:rsidR="00B37DE5" w:rsidRPr="00BA5102" w:rsidRDefault="00B37DE5" w:rsidP="00D16608">
            <w:pPr>
              <w:spacing w:line="276" w:lineRule="auto"/>
            </w:pPr>
            <w:r w:rsidRPr="00BA5102">
              <w:t>Cross-sectional (Correlational);</w:t>
            </w:r>
          </w:p>
        </w:tc>
        <w:tc>
          <w:tcPr>
            <w:tcW w:w="2251" w:type="dxa"/>
          </w:tcPr>
          <w:p w14:paraId="2BCE8FC2" w14:textId="77777777" w:rsidR="00B37DE5" w:rsidRPr="00BA5102" w:rsidRDefault="00B37DE5" w:rsidP="00D16608">
            <w:pPr>
              <w:spacing w:line="276" w:lineRule="auto"/>
            </w:pPr>
            <w:r w:rsidRPr="00BA5102">
              <w:t>HTR1B Gene</w:t>
            </w:r>
          </w:p>
        </w:tc>
      </w:tr>
      <w:tr w:rsidR="00B37DE5" w:rsidRPr="00BA5102" w14:paraId="08B084E0" w14:textId="77777777" w:rsidTr="00D16608">
        <w:tc>
          <w:tcPr>
            <w:tcW w:w="1775" w:type="dxa"/>
          </w:tcPr>
          <w:p w14:paraId="45F7F0CC" w14:textId="77777777" w:rsidR="00B37DE5" w:rsidRPr="00BA5102" w:rsidRDefault="00B37DE5" w:rsidP="00D16608">
            <w:pPr>
              <w:spacing w:line="276" w:lineRule="auto"/>
            </w:pPr>
            <w:r w:rsidRPr="00BA5102">
              <w:t>Hübel et al., 2021</w:t>
            </w:r>
          </w:p>
        </w:tc>
        <w:tc>
          <w:tcPr>
            <w:tcW w:w="1805" w:type="dxa"/>
          </w:tcPr>
          <w:p w14:paraId="53DDAF5B" w14:textId="77777777" w:rsidR="00B37DE5" w:rsidRPr="00BA5102" w:rsidRDefault="00B37DE5" w:rsidP="00D16608">
            <w:pPr>
              <w:spacing w:line="276" w:lineRule="auto"/>
            </w:pPr>
            <w:r w:rsidRPr="00BA5102">
              <w:t>UK</w:t>
            </w:r>
          </w:p>
        </w:tc>
        <w:tc>
          <w:tcPr>
            <w:tcW w:w="1243" w:type="dxa"/>
          </w:tcPr>
          <w:p w14:paraId="7A9D0973" w14:textId="77777777" w:rsidR="00B37DE5" w:rsidRPr="00BA5102" w:rsidRDefault="00B37DE5" w:rsidP="00D16608">
            <w:pPr>
              <w:spacing w:line="276" w:lineRule="auto"/>
            </w:pPr>
            <w:r w:rsidRPr="00BA5102">
              <w:t>17,690</w:t>
            </w:r>
          </w:p>
        </w:tc>
        <w:tc>
          <w:tcPr>
            <w:tcW w:w="1494" w:type="dxa"/>
          </w:tcPr>
          <w:p w14:paraId="75808758" w14:textId="77777777" w:rsidR="00B37DE5" w:rsidRPr="00BA5102" w:rsidRDefault="00B37DE5" w:rsidP="00D16608">
            <w:pPr>
              <w:spacing w:line="276" w:lineRule="auto"/>
            </w:pPr>
            <w:r w:rsidRPr="00BA5102">
              <w:t>Outpatient (Adult, All Genders)</w:t>
            </w:r>
          </w:p>
        </w:tc>
        <w:tc>
          <w:tcPr>
            <w:tcW w:w="3719" w:type="dxa"/>
          </w:tcPr>
          <w:p w14:paraId="5ED543DC" w14:textId="77777777" w:rsidR="00B37DE5" w:rsidRPr="00BA5102" w:rsidRDefault="00B37DE5" w:rsidP="00D16608">
            <w:pPr>
              <w:spacing w:line="276" w:lineRule="auto"/>
            </w:pPr>
            <w:r w:rsidRPr="00BA5102">
              <w:t>To identify traits that are genetically associated with binge-type eating disorders</w:t>
            </w:r>
          </w:p>
        </w:tc>
        <w:tc>
          <w:tcPr>
            <w:tcW w:w="1640" w:type="dxa"/>
          </w:tcPr>
          <w:p w14:paraId="369949BB" w14:textId="77777777" w:rsidR="00B37DE5" w:rsidRPr="00BA5102" w:rsidRDefault="00B37DE5" w:rsidP="00D16608">
            <w:pPr>
              <w:spacing w:line="276" w:lineRule="auto"/>
            </w:pPr>
            <w:r w:rsidRPr="00BA5102">
              <w:t>Cross-Sectional</w:t>
            </w:r>
          </w:p>
        </w:tc>
        <w:tc>
          <w:tcPr>
            <w:tcW w:w="2251" w:type="dxa"/>
          </w:tcPr>
          <w:p w14:paraId="31AE599C" w14:textId="77777777" w:rsidR="00B37DE5" w:rsidRPr="00BA5102" w:rsidRDefault="00B37DE5" w:rsidP="00D16608">
            <w:pPr>
              <w:spacing w:line="276" w:lineRule="auto"/>
            </w:pPr>
            <w:r w:rsidRPr="00BA5102">
              <w:t>Polygenic scores</w:t>
            </w:r>
          </w:p>
        </w:tc>
      </w:tr>
      <w:tr w:rsidR="00B37DE5" w:rsidRPr="00BA5102" w14:paraId="6B3630CB" w14:textId="77777777" w:rsidTr="00D16608">
        <w:tc>
          <w:tcPr>
            <w:tcW w:w="1775" w:type="dxa"/>
          </w:tcPr>
          <w:p w14:paraId="76E6389F" w14:textId="77777777" w:rsidR="00B37DE5" w:rsidRPr="00BA5102" w:rsidRDefault="00B37DE5" w:rsidP="00D16608">
            <w:pPr>
              <w:spacing w:line="276" w:lineRule="auto"/>
            </w:pPr>
            <w:r w:rsidRPr="00BA5102">
              <w:t xml:space="preserve">Kaye et al., 2013 </w:t>
            </w:r>
          </w:p>
        </w:tc>
        <w:tc>
          <w:tcPr>
            <w:tcW w:w="1805" w:type="dxa"/>
          </w:tcPr>
          <w:p w14:paraId="79173541" w14:textId="77777777" w:rsidR="00B37DE5" w:rsidRPr="00BA5102" w:rsidRDefault="00B37DE5" w:rsidP="00D16608">
            <w:pPr>
              <w:spacing w:line="276" w:lineRule="auto"/>
            </w:pPr>
            <w:r w:rsidRPr="00BA5102">
              <w:t>N/A</w:t>
            </w:r>
          </w:p>
        </w:tc>
        <w:tc>
          <w:tcPr>
            <w:tcW w:w="1243" w:type="dxa"/>
          </w:tcPr>
          <w:p w14:paraId="0A62E472" w14:textId="77777777" w:rsidR="00B37DE5" w:rsidRPr="00BA5102" w:rsidRDefault="00B37DE5" w:rsidP="00D16608">
            <w:pPr>
              <w:spacing w:line="276" w:lineRule="auto"/>
            </w:pPr>
            <w:r w:rsidRPr="00BA5102">
              <w:t>N/A</w:t>
            </w:r>
          </w:p>
        </w:tc>
        <w:tc>
          <w:tcPr>
            <w:tcW w:w="1494" w:type="dxa"/>
          </w:tcPr>
          <w:p w14:paraId="0EE29733" w14:textId="77777777" w:rsidR="00B37DE5" w:rsidRPr="00BA5102" w:rsidRDefault="00B37DE5" w:rsidP="00D16608">
            <w:pPr>
              <w:spacing w:line="276" w:lineRule="auto"/>
            </w:pPr>
            <w:r w:rsidRPr="00BA5102">
              <w:t>N/A</w:t>
            </w:r>
          </w:p>
        </w:tc>
        <w:tc>
          <w:tcPr>
            <w:tcW w:w="3719" w:type="dxa"/>
          </w:tcPr>
          <w:p w14:paraId="25CF3255" w14:textId="77777777" w:rsidR="00B37DE5" w:rsidRPr="00BA5102" w:rsidRDefault="00B37DE5" w:rsidP="00D16608">
            <w:pPr>
              <w:spacing w:line="276" w:lineRule="auto"/>
            </w:pPr>
            <w:r w:rsidRPr="00BA5102">
              <w:t xml:space="preserve">To assess the evidence related to neurobiology of AN with a focus upon the neural circuitry of gustatory sensory response, interoception, reward, and executive control. </w:t>
            </w:r>
          </w:p>
        </w:tc>
        <w:tc>
          <w:tcPr>
            <w:tcW w:w="1640" w:type="dxa"/>
          </w:tcPr>
          <w:p w14:paraId="18CAA034" w14:textId="77777777" w:rsidR="00B37DE5" w:rsidRPr="00BA5102" w:rsidRDefault="00B37DE5" w:rsidP="00D16608">
            <w:pPr>
              <w:spacing w:line="276" w:lineRule="auto"/>
            </w:pPr>
            <w:r w:rsidRPr="00BA5102">
              <w:t>Review (Systematic)</w:t>
            </w:r>
          </w:p>
        </w:tc>
        <w:tc>
          <w:tcPr>
            <w:tcW w:w="2251" w:type="dxa"/>
          </w:tcPr>
          <w:p w14:paraId="30709CA5" w14:textId="77777777" w:rsidR="00B37DE5" w:rsidRPr="00BA5102" w:rsidRDefault="00B37DE5" w:rsidP="00D16608">
            <w:pPr>
              <w:spacing w:line="276" w:lineRule="auto"/>
            </w:pPr>
            <w:r w:rsidRPr="00BA5102">
              <w:t>Neurobiology of AN</w:t>
            </w:r>
          </w:p>
        </w:tc>
      </w:tr>
      <w:tr w:rsidR="00B37DE5" w:rsidRPr="00BA5102" w14:paraId="731799F2" w14:textId="77777777" w:rsidTr="00D16608">
        <w:tc>
          <w:tcPr>
            <w:tcW w:w="1775" w:type="dxa"/>
          </w:tcPr>
          <w:p w14:paraId="18FAC732" w14:textId="77777777" w:rsidR="00B37DE5" w:rsidRPr="00BA5102" w:rsidRDefault="00B37DE5" w:rsidP="00D16608">
            <w:pPr>
              <w:spacing w:line="276" w:lineRule="auto"/>
            </w:pPr>
            <w:r w:rsidRPr="00BA5102">
              <w:t>Kirk et al., 2017</w:t>
            </w:r>
          </w:p>
        </w:tc>
        <w:tc>
          <w:tcPr>
            <w:tcW w:w="1805" w:type="dxa"/>
          </w:tcPr>
          <w:p w14:paraId="67B88EEC" w14:textId="77777777" w:rsidR="00B37DE5" w:rsidRPr="00BA5102" w:rsidRDefault="00B37DE5" w:rsidP="00D16608">
            <w:pPr>
              <w:spacing w:line="276" w:lineRule="auto"/>
            </w:pPr>
            <w:r w:rsidRPr="00BA5102">
              <w:t>Australia, New Zealand</w:t>
            </w:r>
          </w:p>
        </w:tc>
        <w:tc>
          <w:tcPr>
            <w:tcW w:w="1243" w:type="dxa"/>
          </w:tcPr>
          <w:p w14:paraId="2E4FD1B2" w14:textId="77777777" w:rsidR="00B37DE5" w:rsidRPr="00BA5102" w:rsidRDefault="00B37DE5" w:rsidP="00D16608">
            <w:pPr>
              <w:spacing w:line="276" w:lineRule="auto"/>
            </w:pPr>
            <w:r w:rsidRPr="00BA5102">
              <w:t>3885</w:t>
            </w:r>
          </w:p>
        </w:tc>
        <w:tc>
          <w:tcPr>
            <w:tcW w:w="1494" w:type="dxa"/>
          </w:tcPr>
          <w:p w14:paraId="472C6AF6" w14:textId="77777777" w:rsidR="00B37DE5" w:rsidRPr="00BA5102" w:rsidRDefault="00B37DE5" w:rsidP="00D16608">
            <w:pPr>
              <w:spacing w:line="276" w:lineRule="auto"/>
            </w:pPr>
            <w:r w:rsidRPr="00BA5102">
              <w:t>Community (Adult, All Genders)</w:t>
            </w:r>
          </w:p>
        </w:tc>
        <w:tc>
          <w:tcPr>
            <w:tcW w:w="3719" w:type="dxa"/>
          </w:tcPr>
          <w:p w14:paraId="0E103C48" w14:textId="77777777" w:rsidR="00B37DE5" w:rsidRPr="00BA5102" w:rsidRDefault="00B37DE5" w:rsidP="00D16608">
            <w:pPr>
              <w:spacing w:line="276" w:lineRule="auto"/>
            </w:pPr>
            <w:r w:rsidRPr="00BA5102">
              <w:t xml:space="preserve">To describe the features and treatment experiences of a large community sample of people with AN in Australia and New Zealand, collected as part of the Australasian Anorexia Nervosa Genetics Initiative. </w:t>
            </w:r>
          </w:p>
        </w:tc>
        <w:tc>
          <w:tcPr>
            <w:tcW w:w="1640" w:type="dxa"/>
          </w:tcPr>
          <w:p w14:paraId="1FE552A0" w14:textId="77777777" w:rsidR="00B37DE5" w:rsidRPr="00BA5102" w:rsidRDefault="00B37DE5" w:rsidP="00D16608">
            <w:pPr>
              <w:spacing w:line="276" w:lineRule="auto"/>
            </w:pPr>
            <w:r w:rsidRPr="00BA5102">
              <w:t>Review (Systematic)</w:t>
            </w:r>
          </w:p>
        </w:tc>
        <w:tc>
          <w:tcPr>
            <w:tcW w:w="2251" w:type="dxa"/>
          </w:tcPr>
          <w:p w14:paraId="3B9F8E01" w14:textId="77777777" w:rsidR="00B37DE5" w:rsidRPr="00BA5102" w:rsidRDefault="00B37DE5" w:rsidP="00D16608">
            <w:pPr>
              <w:spacing w:line="276" w:lineRule="auto"/>
            </w:pPr>
            <w:r w:rsidRPr="00BA5102">
              <w:t>Genetic underpinnings</w:t>
            </w:r>
          </w:p>
        </w:tc>
      </w:tr>
      <w:tr w:rsidR="00B37DE5" w:rsidRPr="00BA5102" w14:paraId="453B3FED" w14:textId="77777777" w:rsidTr="00D16608">
        <w:tc>
          <w:tcPr>
            <w:tcW w:w="1775" w:type="dxa"/>
          </w:tcPr>
          <w:p w14:paraId="6B79D418" w14:textId="77777777" w:rsidR="00B37DE5" w:rsidRPr="00BA5102" w:rsidRDefault="00B37DE5" w:rsidP="00D16608">
            <w:pPr>
              <w:spacing w:line="276" w:lineRule="auto"/>
            </w:pPr>
            <w:r w:rsidRPr="00BA5102">
              <w:lastRenderedPageBreak/>
              <w:t xml:space="preserve">Koren et al., 2014 </w:t>
            </w:r>
          </w:p>
        </w:tc>
        <w:tc>
          <w:tcPr>
            <w:tcW w:w="1805" w:type="dxa"/>
          </w:tcPr>
          <w:p w14:paraId="3BCA8E3C" w14:textId="77777777" w:rsidR="00B37DE5" w:rsidRPr="00BA5102" w:rsidRDefault="00B37DE5" w:rsidP="00D16608">
            <w:pPr>
              <w:spacing w:line="276" w:lineRule="auto"/>
            </w:pPr>
            <w:r w:rsidRPr="00BA5102">
              <w:t>USA</w:t>
            </w:r>
          </w:p>
        </w:tc>
        <w:tc>
          <w:tcPr>
            <w:tcW w:w="1243" w:type="dxa"/>
          </w:tcPr>
          <w:p w14:paraId="64BF74D4" w14:textId="77777777" w:rsidR="00B37DE5" w:rsidRPr="00BA5102" w:rsidRDefault="00B37DE5" w:rsidP="00D16608">
            <w:pPr>
              <w:spacing w:line="276" w:lineRule="auto"/>
            </w:pPr>
            <w:r w:rsidRPr="00BA5102">
              <w:t>3446</w:t>
            </w:r>
          </w:p>
        </w:tc>
        <w:tc>
          <w:tcPr>
            <w:tcW w:w="1494" w:type="dxa"/>
          </w:tcPr>
          <w:p w14:paraId="1FF1CB79" w14:textId="77777777" w:rsidR="00B37DE5" w:rsidRPr="00BA5102" w:rsidRDefault="00B37DE5" w:rsidP="00D16608">
            <w:pPr>
              <w:spacing w:line="276" w:lineRule="auto"/>
            </w:pPr>
            <w:r w:rsidRPr="00BA5102">
              <w:t>Community (Adult, Women)</w:t>
            </w:r>
          </w:p>
        </w:tc>
        <w:tc>
          <w:tcPr>
            <w:tcW w:w="3719" w:type="dxa"/>
          </w:tcPr>
          <w:p w14:paraId="1A17AE5C" w14:textId="77777777" w:rsidR="00B37DE5" w:rsidRPr="00BA5102" w:rsidRDefault="00B37DE5" w:rsidP="00D16608">
            <w:pPr>
              <w:spacing w:line="276" w:lineRule="auto"/>
            </w:pPr>
            <w:r w:rsidRPr="00BA5102">
              <w:t>To examine the association between personality traits (neuroticism, extraversion, conscientiousness, agreeableness, openness to experience, and control/impulsivity) and binge eating episode, the most widely studied aspect of disordered eating and now the basis for the new DSM-5 binge eating disorder</w:t>
            </w:r>
          </w:p>
        </w:tc>
        <w:tc>
          <w:tcPr>
            <w:tcW w:w="1640" w:type="dxa"/>
          </w:tcPr>
          <w:p w14:paraId="1988CB41" w14:textId="77777777" w:rsidR="00B37DE5" w:rsidRPr="00BA5102" w:rsidRDefault="00B37DE5" w:rsidP="00D16608">
            <w:pPr>
              <w:spacing w:line="276" w:lineRule="auto"/>
            </w:pPr>
            <w:r w:rsidRPr="00BA5102">
              <w:t>Cross-sectional (Correlational)</w:t>
            </w:r>
          </w:p>
        </w:tc>
        <w:tc>
          <w:tcPr>
            <w:tcW w:w="2251" w:type="dxa"/>
          </w:tcPr>
          <w:p w14:paraId="2FEA2932" w14:textId="77777777" w:rsidR="00B37DE5" w:rsidRPr="00BA5102" w:rsidRDefault="00B37DE5" w:rsidP="00D16608">
            <w:pPr>
              <w:spacing w:line="276" w:lineRule="auto"/>
            </w:pPr>
            <w:r w:rsidRPr="00BA5102">
              <w:t>Genetic factors and Binge-eating episodes</w:t>
            </w:r>
          </w:p>
        </w:tc>
      </w:tr>
      <w:tr w:rsidR="00B37DE5" w:rsidRPr="00BA5102" w14:paraId="7E44FC2A" w14:textId="77777777" w:rsidTr="00D16608">
        <w:tc>
          <w:tcPr>
            <w:tcW w:w="1775" w:type="dxa"/>
          </w:tcPr>
          <w:p w14:paraId="0D103BFF" w14:textId="77777777" w:rsidR="00B37DE5" w:rsidRPr="00BA5102" w:rsidRDefault="00B37DE5" w:rsidP="00D16608">
            <w:pPr>
              <w:spacing w:line="276" w:lineRule="auto"/>
            </w:pPr>
            <w:r w:rsidRPr="00BA5102">
              <w:t xml:space="preserve">Lundgren et al., 2010 </w:t>
            </w:r>
          </w:p>
        </w:tc>
        <w:tc>
          <w:tcPr>
            <w:tcW w:w="1805" w:type="dxa"/>
          </w:tcPr>
          <w:p w14:paraId="42DA5165" w14:textId="77777777" w:rsidR="00B37DE5" w:rsidRPr="00BA5102" w:rsidRDefault="00B37DE5" w:rsidP="00D16608">
            <w:pPr>
              <w:spacing w:line="276" w:lineRule="auto"/>
            </w:pPr>
            <w:r w:rsidRPr="00BA5102">
              <w:t>USA</w:t>
            </w:r>
          </w:p>
        </w:tc>
        <w:tc>
          <w:tcPr>
            <w:tcW w:w="1243" w:type="dxa"/>
          </w:tcPr>
          <w:p w14:paraId="4C716C87" w14:textId="77777777" w:rsidR="00B37DE5" w:rsidRPr="00BA5102" w:rsidRDefault="00B37DE5" w:rsidP="00D16608">
            <w:pPr>
              <w:spacing w:line="276" w:lineRule="auto"/>
            </w:pPr>
            <w:r w:rsidRPr="00BA5102">
              <w:t>68</w:t>
            </w:r>
          </w:p>
        </w:tc>
        <w:tc>
          <w:tcPr>
            <w:tcW w:w="1494" w:type="dxa"/>
          </w:tcPr>
          <w:p w14:paraId="365D52E8" w14:textId="77777777" w:rsidR="00B37DE5" w:rsidRPr="00BA5102" w:rsidRDefault="00B37DE5" w:rsidP="00D16608">
            <w:pPr>
              <w:spacing w:line="276" w:lineRule="auto"/>
            </w:pPr>
            <w:r w:rsidRPr="00BA5102">
              <w:t>Outpatient (Adult, All Genders)</w:t>
            </w:r>
          </w:p>
        </w:tc>
        <w:tc>
          <w:tcPr>
            <w:tcW w:w="3719" w:type="dxa"/>
          </w:tcPr>
          <w:p w14:paraId="35425C48" w14:textId="77777777" w:rsidR="00B37DE5" w:rsidRPr="00BA5102" w:rsidRDefault="00B37DE5" w:rsidP="00D16608">
            <w:pPr>
              <w:spacing w:line="276" w:lineRule="auto"/>
            </w:pPr>
            <w:r w:rsidRPr="00BA5102">
              <w:t>To assess the prevalence of both night eating syndrome (NES) and binge eating disorder (BED), as well as their co-morbidity, in a sample of obese, weight-loss-seeking individuals with serious mental illness (SMI)</w:t>
            </w:r>
          </w:p>
        </w:tc>
        <w:tc>
          <w:tcPr>
            <w:tcW w:w="1640" w:type="dxa"/>
          </w:tcPr>
          <w:p w14:paraId="4DDB135E" w14:textId="77777777" w:rsidR="00B37DE5" w:rsidRPr="00BA5102" w:rsidRDefault="00B37DE5" w:rsidP="00D16608">
            <w:pPr>
              <w:spacing w:line="276" w:lineRule="auto"/>
            </w:pPr>
            <w:r w:rsidRPr="00BA5102">
              <w:t>Cross-Sectional</w:t>
            </w:r>
          </w:p>
        </w:tc>
        <w:tc>
          <w:tcPr>
            <w:tcW w:w="2251" w:type="dxa"/>
          </w:tcPr>
          <w:p w14:paraId="6882D57D" w14:textId="77777777" w:rsidR="00B37DE5" w:rsidRPr="00BA5102" w:rsidRDefault="00B37DE5" w:rsidP="00D16608">
            <w:pPr>
              <w:spacing w:line="276" w:lineRule="auto"/>
            </w:pPr>
            <w:r w:rsidRPr="00BA5102">
              <w:t>Serious mental illness</w:t>
            </w:r>
          </w:p>
        </w:tc>
      </w:tr>
      <w:tr w:rsidR="00B37DE5" w:rsidRPr="00BA5102" w14:paraId="632F4CDB" w14:textId="77777777" w:rsidTr="00D16608">
        <w:tc>
          <w:tcPr>
            <w:tcW w:w="1775" w:type="dxa"/>
          </w:tcPr>
          <w:p w14:paraId="378ADCB5" w14:textId="77777777" w:rsidR="00B37DE5" w:rsidRPr="00BA5102" w:rsidRDefault="00B37DE5" w:rsidP="00D16608">
            <w:pPr>
              <w:spacing w:line="276" w:lineRule="auto"/>
            </w:pPr>
            <w:r w:rsidRPr="00BA5102">
              <w:t xml:space="preserve">Lundgren et al., 2012 </w:t>
            </w:r>
          </w:p>
        </w:tc>
        <w:tc>
          <w:tcPr>
            <w:tcW w:w="1805" w:type="dxa"/>
          </w:tcPr>
          <w:p w14:paraId="6541D28F" w14:textId="77777777" w:rsidR="00B37DE5" w:rsidRPr="00BA5102" w:rsidRDefault="00B37DE5" w:rsidP="00D16608">
            <w:pPr>
              <w:spacing w:line="276" w:lineRule="auto"/>
            </w:pPr>
            <w:r w:rsidRPr="00BA5102">
              <w:t>Canada</w:t>
            </w:r>
          </w:p>
        </w:tc>
        <w:tc>
          <w:tcPr>
            <w:tcW w:w="1243" w:type="dxa"/>
          </w:tcPr>
          <w:p w14:paraId="2937AABE" w14:textId="77777777" w:rsidR="00B37DE5" w:rsidRPr="00BA5102" w:rsidRDefault="00B37DE5" w:rsidP="00D16608">
            <w:pPr>
              <w:spacing w:line="276" w:lineRule="auto"/>
            </w:pPr>
            <w:r w:rsidRPr="00BA5102">
              <w:t>395</w:t>
            </w:r>
          </w:p>
        </w:tc>
        <w:tc>
          <w:tcPr>
            <w:tcW w:w="1494" w:type="dxa"/>
          </w:tcPr>
          <w:p w14:paraId="579DF8FD" w14:textId="77777777" w:rsidR="00B37DE5" w:rsidRPr="00BA5102" w:rsidRDefault="00B37DE5" w:rsidP="00D16608">
            <w:pPr>
              <w:spacing w:line="276" w:lineRule="auto"/>
            </w:pPr>
            <w:r w:rsidRPr="00BA5102">
              <w:t>Mixed (Mixed cohorts, All genders)</w:t>
            </w:r>
          </w:p>
        </w:tc>
        <w:tc>
          <w:tcPr>
            <w:tcW w:w="3719" w:type="dxa"/>
          </w:tcPr>
          <w:p w14:paraId="6265E410" w14:textId="77777777" w:rsidR="00B37DE5" w:rsidRPr="00BA5102" w:rsidRDefault="00B37DE5" w:rsidP="00D16608">
            <w:pPr>
              <w:spacing w:line="276" w:lineRule="auto"/>
            </w:pPr>
            <w:r w:rsidRPr="00BA5102">
              <w:t>To expand the literature on prevalence and familial resemblance of night eating behaviour in the following way</w:t>
            </w:r>
          </w:p>
        </w:tc>
        <w:tc>
          <w:tcPr>
            <w:tcW w:w="1640" w:type="dxa"/>
          </w:tcPr>
          <w:p w14:paraId="79EB3810" w14:textId="77777777" w:rsidR="00B37DE5" w:rsidRPr="00BA5102" w:rsidRDefault="00B37DE5" w:rsidP="00D16608">
            <w:pPr>
              <w:spacing w:line="276" w:lineRule="auto"/>
            </w:pPr>
            <w:r w:rsidRPr="00BA5102">
              <w:t>Cross-Sectional</w:t>
            </w:r>
          </w:p>
        </w:tc>
        <w:tc>
          <w:tcPr>
            <w:tcW w:w="2251" w:type="dxa"/>
          </w:tcPr>
          <w:p w14:paraId="4FD2C07D" w14:textId="77777777" w:rsidR="00B37DE5" w:rsidRPr="00BA5102" w:rsidRDefault="00B37DE5" w:rsidP="00D16608">
            <w:pPr>
              <w:spacing w:line="276" w:lineRule="auto"/>
            </w:pPr>
            <w:r w:rsidRPr="00BA5102">
              <w:t>Heritability of NES</w:t>
            </w:r>
          </w:p>
        </w:tc>
      </w:tr>
      <w:tr w:rsidR="00B37DE5" w:rsidRPr="00BA5102" w14:paraId="795BB82F" w14:textId="77777777" w:rsidTr="00D16608">
        <w:tc>
          <w:tcPr>
            <w:tcW w:w="1775" w:type="dxa"/>
          </w:tcPr>
          <w:p w14:paraId="28A45868" w14:textId="77777777" w:rsidR="00B37DE5" w:rsidRPr="00BA5102" w:rsidRDefault="00B37DE5" w:rsidP="00D16608">
            <w:pPr>
              <w:spacing w:line="276" w:lineRule="auto"/>
            </w:pPr>
            <w:r w:rsidRPr="00BA5102">
              <w:t xml:space="preserve">Martin et al., 2019 </w:t>
            </w:r>
          </w:p>
        </w:tc>
        <w:tc>
          <w:tcPr>
            <w:tcW w:w="1805" w:type="dxa"/>
          </w:tcPr>
          <w:p w14:paraId="43E0685F" w14:textId="77777777" w:rsidR="00B37DE5" w:rsidRPr="00BA5102" w:rsidRDefault="00B37DE5" w:rsidP="00D16608">
            <w:pPr>
              <w:spacing w:line="276" w:lineRule="auto"/>
            </w:pPr>
            <w:r w:rsidRPr="00BA5102">
              <w:t>Worldwide</w:t>
            </w:r>
          </w:p>
        </w:tc>
        <w:tc>
          <w:tcPr>
            <w:tcW w:w="1243" w:type="dxa"/>
          </w:tcPr>
          <w:p w14:paraId="1310CF25" w14:textId="77777777" w:rsidR="00B37DE5" w:rsidRPr="00BA5102" w:rsidRDefault="00B37DE5" w:rsidP="00D16608">
            <w:pPr>
              <w:spacing w:line="276" w:lineRule="auto"/>
            </w:pPr>
            <w:r w:rsidRPr="00BA5102">
              <w:t>32883</w:t>
            </w:r>
          </w:p>
        </w:tc>
        <w:tc>
          <w:tcPr>
            <w:tcW w:w="1494" w:type="dxa"/>
          </w:tcPr>
          <w:p w14:paraId="06E76EA0" w14:textId="77777777" w:rsidR="00B37DE5" w:rsidRPr="00BA5102" w:rsidRDefault="00B37DE5" w:rsidP="00D16608">
            <w:pPr>
              <w:spacing w:line="276" w:lineRule="auto"/>
            </w:pPr>
            <w:r w:rsidRPr="00BA5102">
              <w:t>Community (Adult, All Genders)</w:t>
            </w:r>
          </w:p>
        </w:tc>
        <w:tc>
          <w:tcPr>
            <w:tcW w:w="3719" w:type="dxa"/>
          </w:tcPr>
          <w:p w14:paraId="778B9BBB" w14:textId="77777777" w:rsidR="00B37DE5" w:rsidRPr="00BA5102" w:rsidRDefault="00B37DE5" w:rsidP="00D16608">
            <w:pPr>
              <w:spacing w:line="276" w:lineRule="auto"/>
            </w:pPr>
            <w:r w:rsidRPr="00BA5102">
              <w:t>To synthesize evidence from studies that used a range of methods to assess interception related to visceral signals and to signals related to pain, itch, temperature and sensual touch</w:t>
            </w:r>
          </w:p>
        </w:tc>
        <w:tc>
          <w:tcPr>
            <w:tcW w:w="1640" w:type="dxa"/>
          </w:tcPr>
          <w:p w14:paraId="41E24A32" w14:textId="77777777" w:rsidR="00B37DE5" w:rsidRPr="00BA5102" w:rsidRDefault="00B37DE5" w:rsidP="00D16608">
            <w:pPr>
              <w:spacing w:line="276" w:lineRule="auto"/>
            </w:pPr>
            <w:r w:rsidRPr="00BA5102">
              <w:t>Review (Systematic)</w:t>
            </w:r>
          </w:p>
        </w:tc>
        <w:tc>
          <w:tcPr>
            <w:tcW w:w="2251" w:type="dxa"/>
          </w:tcPr>
          <w:p w14:paraId="21454458" w14:textId="77777777" w:rsidR="00B37DE5" w:rsidRPr="00BA5102" w:rsidRDefault="00B37DE5" w:rsidP="00D16608">
            <w:pPr>
              <w:spacing w:line="276" w:lineRule="auto"/>
            </w:pPr>
            <w:r w:rsidRPr="00BA5102">
              <w:t>Interception and disordered eating</w:t>
            </w:r>
          </w:p>
        </w:tc>
      </w:tr>
      <w:tr w:rsidR="00B37DE5" w:rsidRPr="00BA5102" w14:paraId="0EBB18CD" w14:textId="77777777" w:rsidTr="00D16608">
        <w:tc>
          <w:tcPr>
            <w:tcW w:w="1775" w:type="dxa"/>
          </w:tcPr>
          <w:p w14:paraId="4EB5E992" w14:textId="77777777" w:rsidR="00B37DE5" w:rsidRPr="00BA5102" w:rsidRDefault="00B37DE5" w:rsidP="00D16608">
            <w:pPr>
              <w:spacing w:line="276" w:lineRule="auto"/>
            </w:pPr>
            <w:r w:rsidRPr="00BA5102">
              <w:t xml:space="preserve">Mazzeo et al., 2009 </w:t>
            </w:r>
          </w:p>
        </w:tc>
        <w:tc>
          <w:tcPr>
            <w:tcW w:w="1805" w:type="dxa"/>
          </w:tcPr>
          <w:p w14:paraId="33CE61AD" w14:textId="77777777" w:rsidR="00B37DE5" w:rsidRPr="00BA5102" w:rsidRDefault="00B37DE5" w:rsidP="00D16608">
            <w:pPr>
              <w:spacing w:line="276" w:lineRule="auto"/>
            </w:pPr>
            <w:r w:rsidRPr="00BA5102">
              <w:t>Norway</w:t>
            </w:r>
          </w:p>
        </w:tc>
        <w:tc>
          <w:tcPr>
            <w:tcW w:w="1243" w:type="dxa"/>
          </w:tcPr>
          <w:p w14:paraId="0F86094F" w14:textId="77777777" w:rsidR="00B37DE5" w:rsidRPr="00BA5102" w:rsidRDefault="00B37DE5" w:rsidP="00D16608">
            <w:pPr>
              <w:spacing w:line="276" w:lineRule="auto"/>
            </w:pPr>
            <w:r w:rsidRPr="00BA5102">
              <w:t>1722</w:t>
            </w:r>
          </w:p>
        </w:tc>
        <w:tc>
          <w:tcPr>
            <w:tcW w:w="1494" w:type="dxa"/>
          </w:tcPr>
          <w:p w14:paraId="241FDEE9" w14:textId="77777777" w:rsidR="00B37DE5" w:rsidRPr="00BA5102" w:rsidRDefault="00B37DE5" w:rsidP="00D16608">
            <w:pPr>
              <w:spacing w:line="276" w:lineRule="auto"/>
            </w:pPr>
            <w:r w:rsidRPr="00BA5102">
              <w:t>Community (Adult, Women)</w:t>
            </w:r>
          </w:p>
        </w:tc>
        <w:tc>
          <w:tcPr>
            <w:tcW w:w="3719" w:type="dxa"/>
          </w:tcPr>
          <w:p w14:paraId="75B767DC" w14:textId="77777777" w:rsidR="00B37DE5" w:rsidRPr="00BA5102" w:rsidRDefault="00B37DE5" w:rsidP="00D16608">
            <w:pPr>
              <w:spacing w:line="276" w:lineRule="auto"/>
            </w:pPr>
            <w:r w:rsidRPr="00BA5102">
              <w:t xml:space="preserve">To examine genetic and environmental contributions to liability to anorexia nervosa (AN) symptoms in a population-based twin </w:t>
            </w:r>
            <w:r w:rsidRPr="00BA5102">
              <w:lastRenderedPageBreak/>
              <w:t>sample using a genetic common pathway model.</w:t>
            </w:r>
          </w:p>
        </w:tc>
        <w:tc>
          <w:tcPr>
            <w:tcW w:w="1640" w:type="dxa"/>
          </w:tcPr>
          <w:p w14:paraId="18184D3F" w14:textId="77777777" w:rsidR="00B37DE5" w:rsidRPr="00BA5102" w:rsidRDefault="00B37DE5" w:rsidP="00D16608">
            <w:pPr>
              <w:spacing w:line="276" w:lineRule="auto"/>
            </w:pPr>
            <w:r w:rsidRPr="00BA5102">
              <w:lastRenderedPageBreak/>
              <w:t>Cross-sectional (Correlational);</w:t>
            </w:r>
          </w:p>
        </w:tc>
        <w:tc>
          <w:tcPr>
            <w:tcW w:w="2251" w:type="dxa"/>
          </w:tcPr>
          <w:p w14:paraId="77583A22" w14:textId="77777777" w:rsidR="00B37DE5" w:rsidRPr="00BA5102" w:rsidRDefault="00B37DE5" w:rsidP="00D16608">
            <w:pPr>
              <w:spacing w:line="276" w:lineRule="auto"/>
            </w:pPr>
            <w:r w:rsidRPr="00BA5102">
              <w:t>Genetic and environmental contribution</w:t>
            </w:r>
          </w:p>
        </w:tc>
      </w:tr>
      <w:tr w:rsidR="00B37DE5" w:rsidRPr="00BA5102" w14:paraId="232AB33C" w14:textId="77777777" w:rsidTr="00D16608">
        <w:tc>
          <w:tcPr>
            <w:tcW w:w="1775" w:type="dxa"/>
          </w:tcPr>
          <w:p w14:paraId="3AB31A0F" w14:textId="77777777" w:rsidR="00B37DE5" w:rsidRPr="00BA5102" w:rsidRDefault="00B37DE5" w:rsidP="00D16608">
            <w:pPr>
              <w:spacing w:line="276" w:lineRule="auto"/>
            </w:pPr>
            <w:r w:rsidRPr="00BA5102">
              <w:t xml:space="preserve">Micali et al., 2015 </w:t>
            </w:r>
          </w:p>
        </w:tc>
        <w:tc>
          <w:tcPr>
            <w:tcW w:w="1805" w:type="dxa"/>
          </w:tcPr>
          <w:p w14:paraId="03FB8406" w14:textId="77777777" w:rsidR="00B37DE5" w:rsidRPr="00BA5102" w:rsidRDefault="00B37DE5" w:rsidP="00D16608">
            <w:pPr>
              <w:spacing w:line="276" w:lineRule="auto"/>
            </w:pPr>
            <w:r w:rsidRPr="00BA5102">
              <w:t>UK</w:t>
            </w:r>
          </w:p>
        </w:tc>
        <w:tc>
          <w:tcPr>
            <w:tcW w:w="1243" w:type="dxa"/>
          </w:tcPr>
          <w:p w14:paraId="63049419" w14:textId="77777777" w:rsidR="00B37DE5" w:rsidRPr="00BA5102" w:rsidRDefault="00B37DE5" w:rsidP="00D16608">
            <w:pPr>
              <w:spacing w:line="276" w:lineRule="auto"/>
            </w:pPr>
            <w:r w:rsidRPr="00BA5102">
              <w:t>10,906</w:t>
            </w:r>
          </w:p>
        </w:tc>
        <w:tc>
          <w:tcPr>
            <w:tcW w:w="1494" w:type="dxa"/>
          </w:tcPr>
          <w:p w14:paraId="41B26C95" w14:textId="77777777" w:rsidR="00B37DE5" w:rsidRPr="00BA5102" w:rsidRDefault="00B37DE5" w:rsidP="00D16608">
            <w:pPr>
              <w:spacing w:line="276" w:lineRule="auto"/>
            </w:pPr>
            <w:r w:rsidRPr="00BA5102">
              <w:t>Community (Adolescents, All Genders)</w:t>
            </w:r>
          </w:p>
        </w:tc>
        <w:tc>
          <w:tcPr>
            <w:tcW w:w="3719" w:type="dxa"/>
          </w:tcPr>
          <w:p w14:paraId="74FC6060" w14:textId="77777777" w:rsidR="00B37DE5" w:rsidRPr="00BA5102" w:rsidRDefault="00B37DE5" w:rsidP="00D16608">
            <w:pPr>
              <w:spacing w:line="276" w:lineRule="auto"/>
            </w:pPr>
            <w:r w:rsidRPr="00BA5102">
              <w:t>To investigate whether genetic variants previously identified as associated with BMI are also associated with adolescent binge eating</w:t>
            </w:r>
          </w:p>
        </w:tc>
        <w:tc>
          <w:tcPr>
            <w:tcW w:w="1640" w:type="dxa"/>
          </w:tcPr>
          <w:p w14:paraId="110A3153" w14:textId="77777777" w:rsidR="00B37DE5" w:rsidRPr="00BA5102" w:rsidRDefault="00B37DE5" w:rsidP="00D16608">
            <w:pPr>
              <w:spacing w:line="276" w:lineRule="auto"/>
            </w:pPr>
            <w:r w:rsidRPr="00BA5102">
              <w:t>Cross-sectional (Correlational)</w:t>
            </w:r>
          </w:p>
        </w:tc>
        <w:tc>
          <w:tcPr>
            <w:tcW w:w="2251" w:type="dxa"/>
          </w:tcPr>
          <w:p w14:paraId="4F12E6BD" w14:textId="77777777" w:rsidR="00B37DE5" w:rsidRPr="00BA5102" w:rsidRDefault="00B37DE5" w:rsidP="00D16608">
            <w:pPr>
              <w:spacing w:line="276" w:lineRule="auto"/>
            </w:pPr>
            <w:r w:rsidRPr="00BA5102">
              <w:t>Obesity Risk Genes</w:t>
            </w:r>
          </w:p>
        </w:tc>
      </w:tr>
      <w:tr w:rsidR="00B37DE5" w:rsidRPr="00BA5102" w14:paraId="3492FC89" w14:textId="77777777" w:rsidTr="00D16608">
        <w:tc>
          <w:tcPr>
            <w:tcW w:w="1775" w:type="dxa"/>
          </w:tcPr>
          <w:p w14:paraId="382ABEB8" w14:textId="77777777" w:rsidR="00B37DE5" w:rsidRPr="00BA5102" w:rsidRDefault="00B37DE5" w:rsidP="00D16608">
            <w:pPr>
              <w:spacing w:line="276" w:lineRule="auto"/>
            </w:pPr>
            <w:r w:rsidRPr="00BA5102">
              <w:t xml:space="preserve">Micali et al., 2017 </w:t>
            </w:r>
          </w:p>
        </w:tc>
        <w:tc>
          <w:tcPr>
            <w:tcW w:w="1805" w:type="dxa"/>
          </w:tcPr>
          <w:p w14:paraId="5AE35BFA" w14:textId="77777777" w:rsidR="00B37DE5" w:rsidRPr="00BA5102" w:rsidRDefault="00B37DE5" w:rsidP="00D16608">
            <w:pPr>
              <w:spacing w:line="276" w:lineRule="auto"/>
            </w:pPr>
            <w:r w:rsidRPr="00BA5102">
              <w:t>UK</w:t>
            </w:r>
          </w:p>
        </w:tc>
        <w:tc>
          <w:tcPr>
            <w:tcW w:w="1243" w:type="dxa"/>
          </w:tcPr>
          <w:p w14:paraId="5F4C7C6E" w14:textId="77777777" w:rsidR="00B37DE5" w:rsidRPr="00BA5102" w:rsidRDefault="00B37DE5" w:rsidP="00D16608">
            <w:pPr>
              <w:spacing w:line="276" w:lineRule="auto"/>
            </w:pPr>
            <w:r w:rsidRPr="00BA5102">
              <w:t>3698</w:t>
            </w:r>
          </w:p>
        </w:tc>
        <w:tc>
          <w:tcPr>
            <w:tcW w:w="1494" w:type="dxa"/>
          </w:tcPr>
          <w:p w14:paraId="144E7669" w14:textId="77777777" w:rsidR="00B37DE5" w:rsidRPr="00BA5102" w:rsidRDefault="00B37DE5" w:rsidP="00D16608">
            <w:pPr>
              <w:spacing w:line="276" w:lineRule="auto"/>
            </w:pPr>
            <w:r w:rsidRPr="00BA5102">
              <w:t>Community (Adult, Women)</w:t>
            </w:r>
          </w:p>
        </w:tc>
        <w:tc>
          <w:tcPr>
            <w:tcW w:w="3719" w:type="dxa"/>
          </w:tcPr>
          <w:p w14:paraId="21214395" w14:textId="77777777" w:rsidR="00B37DE5" w:rsidRPr="00BA5102" w:rsidRDefault="00B37DE5" w:rsidP="00D16608">
            <w:pPr>
              <w:spacing w:line="276" w:lineRule="auto"/>
            </w:pPr>
            <w:r w:rsidRPr="00BA5102">
              <w:t>To investigate associations between oxytocin receptor gene (OXT-R) polymorphisms, their interaction with maternal care, and eating disorder behaviours in a community sample.</w:t>
            </w:r>
          </w:p>
        </w:tc>
        <w:tc>
          <w:tcPr>
            <w:tcW w:w="1640" w:type="dxa"/>
          </w:tcPr>
          <w:p w14:paraId="142A6FC4" w14:textId="77777777" w:rsidR="00B37DE5" w:rsidRPr="00BA5102" w:rsidRDefault="00B37DE5" w:rsidP="00D16608">
            <w:pPr>
              <w:spacing w:line="276" w:lineRule="auto"/>
            </w:pPr>
            <w:r w:rsidRPr="00BA5102">
              <w:t>Review (Systematic)</w:t>
            </w:r>
          </w:p>
        </w:tc>
        <w:tc>
          <w:tcPr>
            <w:tcW w:w="2251" w:type="dxa"/>
          </w:tcPr>
          <w:p w14:paraId="3B0E745E" w14:textId="77777777" w:rsidR="00B37DE5" w:rsidRPr="00BA5102" w:rsidRDefault="00B37DE5" w:rsidP="00D16608">
            <w:pPr>
              <w:spacing w:line="276" w:lineRule="auto"/>
            </w:pPr>
            <w:r w:rsidRPr="00BA5102">
              <w:t>Genotype, Maternal Care and ED behaviours</w:t>
            </w:r>
          </w:p>
        </w:tc>
      </w:tr>
      <w:tr w:rsidR="00B37DE5" w:rsidRPr="00BA5102" w14:paraId="63C7D7D1" w14:textId="77777777" w:rsidTr="00D16608">
        <w:tc>
          <w:tcPr>
            <w:tcW w:w="1775" w:type="dxa"/>
          </w:tcPr>
          <w:p w14:paraId="05EEEB11" w14:textId="77777777" w:rsidR="00B37DE5" w:rsidRPr="00BA5102" w:rsidRDefault="00B37DE5" w:rsidP="00D16608">
            <w:pPr>
              <w:spacing w:line="276" w:lineRule="auto"/>
            </w:pPr>
            <w:r w:rsidRPr="00BA5102">
              <w:t xml:space="preserve">Nicoletti et al., 2019 </w:t>
            </w:r>
          </w:p>
        </w:tc>
        <w:tc>
          <w:tcPr>
            <w:tcW w:w="1805" w:type="dxa"/>
          </w:tcPr>
          <w:p w14:paraId="39BC8FBE" w14:textId="77777777" w:rsidR="00B37DE5" w:rsidRPr="00BA5102" w:rsidRDefault="00B37DE5" w:rsidP="00D16608">
            <w:pPr>
              <w:spacing w:line="276" w:lineRule="auto"/>
            </w:pPr>
            <w:r w:rsidRPr="00BA5102">
              <w:t>N/A</w:t>
            </w:r>
          </w:p>
        </w:tc>
        <w:tc>
          <w:tcPr>
            <w:tcW w:w="1243" w:type="dxa"/>
          </w:tcPr>
          <w:p w14:paraId="11E33814" w14:textId="77777777" w:rsidR="00B37DE5" w:rsidRPr="00BA5102" w:rsidRDefault="00B37DE5" w:rsidP="00D16608">
            <w:pPr>
              <w:spacing w:line="276" w:lineRule="auto"/>
            </w:pPr>
            <w:r w:rsidRPr="00BA5102">
              <w:t>N/A</w:t>
            </w:r>
          </w:p>
        </w:tc>
        <w:tc>
          <w:tcPr>
            <w:tcW w:w="1494" w:type="dxa"/>
          </w:tcPr>
          <w:p w14:paraId="54EB18C1" w14:textId="77777777" w:rsidR="00B37DE5" w:rsidRPr="00BA5102" w:rsidRDefault="00B37DE5" w:rsidP="00D16608">
            <w:pPr>
              <w:spacing w:line="276" w:lineRule="auto"/>
            </w:pPr>
            <w:r w:rsidRPr="00BA5102">
              <w:t>N/A</w:t>
            </w:r>
          </w:p>
        </w:tc>
        <w:tc>
          <w:tcPr>
            <w:tcW w:w="3719" w:type="dxa"/>
          </w:tcPr>
          <w:p w14:paraId="5A217483" w14:textId="77777777" w:rsidR="00B37DE5" w:rsidRPr="00BA5102" w:rsidRDefault="00B37DE5" w:rsidP="00D16608">
            <w:pPr>
              <w:spacing w:line="276" w:lineRule="auto"/>
            </w:pPr>
            <w:r w:rsidRPr="00BA5102">
              <w:t>To review evidence related to genetic polymorphisms related to hypothalamic appetite and satiety pathways and their role in the development of eating disorders associated with obesity (e.g., binge eating disorder and bulimia nervosa).</w:t>
            </w:r>
          </w:p>
        </w:tc>
        <w:tc>
          <w:tcPr>
            <w:tcW w:w="1640" w:type="dxa"/>
          </w:tcPr>
          <w:p w14:paraId="507F9B9B" w14:textId="77777777" w:rsidR="00B37DE5" w:rsidRPr="00BA5102" w:rsidRDefault="00B37DE5" w:rsidP="00D16608">
            <w:pPr>
              <w:spacing w:line="276" w:lineRule="auto"/>
            </w:pPr>
            <w:r w:rsidRPr="00BA5102">
              <w:t>Review (Narrative)</w:t>
            </w:r>
          </w:p>
        </w:tc>
        <w:tc>
          <w:tcPr>
            <w:tcW w:w="2251" w:type="dxa"/>
          </w:tcPr>
          <w:p w14:paraId="4A81773A" w14:textId="77777777" w:rsidR="00B37DE5" w:rsidRPr="00BA5102" w:rsidRDefault="00B37DE5" w:rsidP="00D16608">
            <w:pPr>
              <w:spacing w:line="276" w:lineRule="auto"/>
            </w:pPr>
            <w:r w:rsidRPr="00BA5102">
              <w:t>Eating disorder polymorphisms in obesity</w:t>
            </w:r>
          </w:p>
        </w:tc>
      </w:tr>
      <w:tr w:rsidR="00B37DE5" w:rsidRPr="00BA5102" w14:paraId="07FEFE0D" w14:textId="77777777" w:rsidTr="00D16608">
        <w:tc>
          <w:tcPr>
            <w:tcW w:w="1775" w:type="dxa"/>
          </w:tcPr>
          <w:p w14:paraId="04AF4E69" w14:textId="77777777" w:rsidR="00B37DE5" w:rsidRPr="00BA5102" w:rsidRDefault="00B37DE5" w:rsidP="00D16608">
            <w:pPr>
              <w:spacing w:line="276" w:lineRule="auto"/>
            </w:pPr>
            <w:r w:rsidRPr="00BA5102">
              <w:t xml:space="preserve">Qasim et al., 2018 </w:t>
            </w:r>
          </w:p>
        </w:tc>
        <w:tc>
          <w:tcPr>
            <w:tcW w:w="1805" w:type="dxa"/>
          </w:tcPr>
          <w:p w14:paraId="545FD1AF" w14:textId="77777777" w:rsidR="00B37DE5" w:rsidRPr="00BA5102" w:rsidRDefault="00B37DE5" w:rsidP="00D16608">
            <w:pPr>
              <w:spacing w:line="276" w:lineRule="auto"/>
            </w:pPr>
            <w:r w:rsidRPr="00BA5102">
              <w:t>Europe (Switzerland, France, Germany)</w:t>
            </w:r>
          </w:p>
        </w:tc>
        <w:tc>
          <w:tcPr>
            <w:tcW w:w="1243" w:type="dxa"/>
          </w:tcPr>
          <w:p w14:paraId="7AFC019C" w14:textId="77777777" w:rsidR="00B37DE5" w:rsidRPr="00BA5102" w:rsidRDefault="00B37DE5" w:rsidP="00D16608">
            <w:pPr>
              <w:spacing w:line="276" w:lineRule="auto"/>
            </w:pPr>
            <w:r w:rsidRPr="00BA5102">
              <w:t>1554 GOF Carriers &amp; 1520 LOF carrier</w:t>
            </w:r>
          </w:p>
        </w:tc>
        <w:tc>
          <w:tcPr>
            <w:tcW w:w="1494" w:type="dxa"/>
          </w:tcPr>
          <w:p w14:paraId="30D6B21D" w14:textId="77777777" w:rsidR="00B37DE5" w:rsidRPr="00BA5102" w:rsidRDefault="00B37DE5" w:rsidP="00D16608">
            <w:pPr>
              <w:spacing w:line="276" w:lineRule="auto"/>
            </w:pPr>
            <w:r w:rsidRPr="00BA5102">
              <w:t>Community (Adult, All Genders)</w:t>
            </w:r>
          </w:p>
        </w:tc>
        <w:tc>
          <w:tcPr>
            <w:tcW w:w="3719" w:type="dxa"/>
          </w:tcPr>
          <w:p w14:paraId="377BC080" w14:textId="77777777" w:rsidR="00B37DE5" w:rsidRPr="00BA5102" w:rsidRDefault="00B37DE5" w:rsidP="00D16608">
            <w:pPr>
              <w:spacing w:line="276" w:lineRule="auto"/>
            </w:pPr>
            <w:r w:rsidRPr="00BA5102">
              <w:t>To systematically appraise the association between genetic variants and mutations in the coding region of the MC4R and to see whether the functional consequences of the genetic variation on receptor function (i.e. whether the genetic variation leads to a loss or gain of receptor function) modify this association</w:t>
            </w:r>
          </w:p>
        </w:tc>
        <w:tc>
          <w:tcPr>
            <w:tcW w:w="1640" w:type="dxa"/>
          </w:tcPr>
          <w:p w14:paraId="2194D0A9" w14:textId="77777777" w:rsidR="00B37DE5" w:rsidRPr="00BA5102" w:rsidRDefault="00B37DE5" w:rsidP="00D16608">
            <w:pPr>
              <w:spacing w:line="276" w:lineRule="auto"/>
            </w:pPr>
            <w:r w:rsidRPr="00BA5102">
              <w:t>Systematic Review/ Meta-Analysis (combined)</w:t>
            </w:r>
          </w:p>
        </w:tc>
        <w:tc>
          <w:tcPr>
            <w:tcW w:w="2251" w:type="dxa"/>
          </w:tcPr>
          <w:p w14:paraId="651594EC" w14:textId="77777777" w:rsidR="00B37DE5" w:rsidRPr="00BA5102" w:rsidRDefault="00B37DE5" w:rsidP="00D16608">
            <w:pPr>
              <w:spacing w:line="276" w:lineRule="auto"/>
            </w:pPr>
            <w:r w:rsidRPr="00BA5102">
              <w:t>Gain-of-function variants in the melanocortin 4 receptor gene</w:t>
            </w:r>
          </w:p>
        </w:tc>
      </w:tr>
      <w:tr w:rsidR="00B37DE5" w:rsidRPr="00BA5102" w14:paraId="00BFA335" w14:textId="77777777" w:rsidTr="00D16608">
        <w:tc>
          <w:tcPr>
            <w:tcW w:w="1775" w:type="dxa"/>
          </w:tcPr>
          <w:p w14:paraId="5C64E3CE" w14:textId="77777777" w:rsidR="00B37DE5" w:rsidRPr="00BA5102" w:rsidRDefault="00B37DE5" w:rsidP="00D16608">
            <w:pPr>
              <w:spacing w:line="276" w:lineRule="auto"/>
            </w:pPr>
            <w:r w:rsidRPr="00BA5102">
              <w:lastRenderedPageBreak/>
              <w:t xml:space="preserve">Root et al., 2010 </w:t>
            </w:r>
          </w:p>
        </w:tc>
        <w:tc>
          <w:tcPr>
            <w:tcW w:w="1805" w:type="dxa"/>
          </w:tcPr>
          <w:p w14:paraId="258440B0" w14:textId="77777777" w:rsidR="00B37DE5" w:rsidRPr="00BA5102" w:rsidRDefault="00B37DE5" w:rsidP="00D16608">
            <w:pPr>
              <w:spacing w:line="276" w:lineRule="auto"/>
            </w:pPr>
            <w:r w:rsidRPr="00BA5102">
              <w:t>Sweden</w:t>
            </w:r>
          </w:p>
        </w:tc>
        <w:tc>
          <w:tcPr>
            <w:tcW w:w="1243" w:type="dxa"/>
          </w:tcPr>
          <w:p w14:paraId="5DB25429" w14:textId="77777777" w:rsidR="00B37DE5" w:rsidRPr="00BA5102" w:rsidRDefault="00B37DE5" w:rsidP="00D16608">
            <w:pPr>
              <w:spacing w:line="276" w:lineRule="auto"/>
            </w:pPr>
            <w:r w:rsidRPr="00BA5102">
              <w:t>11,604</w:t>
            </w:r>
          </w:p>
        </w:tc>
        <w:tc>
          <w:tcPr>
            <w:tcW w:w="1494" w:type="dxa"/>
          </w:tcPr>
          <w:p w14:paraId="1D5399E4" w14:textId="77777777" w:rsidR="00B37DE5" w:rsidRPr="00BA5102" w:rsidRDefault="00B37DE5" w:rsidP="00D16608">
            <w:pPr>
              <w:spacing w:line="276" w:lineRule="auto"/>
            </w:pPr>
            <w:r w:rsidRPr="00BA5102">
              <w:t>Community (Adult, All Genders)</w:t>
            </w:r>
          </w:p>
        </w:tc>
        <w:tc>
          <w:tcPr>
            <w:tcW w:w="3719" w:type="dxa"/>
          </w:tcPr>
          <w:p w14:paraId="2B437002" w14:textId="77777777" w:rsidR="00B37DE5" w:rsidRPr="00BA5102" w:rsidRDefault="00B37DE5" w:rsidP="00D16608">
            <w:pPr>
              <w:spacing w:line="276" w:lineRule="auto"/>
            </w:pPr>
            <w:r w:rsidRPr="00BA5102">
              <w:t>To explore the extent to which genetic and environmental factors influencing BE and NE overlap</w:t>
            </w:r>
          </w:p>
        </w:tc>
        <w:tc>
          <w:tcPr>
            <w:tcW w:w="1640" w:type="dxa"/>
          </w:tcPr>
          <w:p w14:paraId="552CCEB2" w14:textId="77777777" w:rsidR="00B37DE5" w:rsidRPr="00BA5102" w:rsidRDefault="00B37DE5" w:rsidP="00D16608">
            <w:pPr>
              <w:spacing w:line="276" w:lineRule="auto"/>
            </w:pPr>
            <w:r w:rsidRPr="00BA5102">
              <w:t>Cross-Sectional</w:t>
            </w:r>
          </w:p>
        </w:tc>
        <w:tc>
          <w:tcPr>
            <w:tcW w:w="2251" w:type="dxa"/>
          </w:tcPr>
          <w:p w14:paraId="330277EE" w14:textId="77777777" w:rsidR="00B37DE5" w:rsidRPr="00BA5102" w:rsidRDefault="00B37DE5" w:rsidP="00D16608">
            <w:pPr>
              <w:spacing w:line="276" w:lineRule="auto"/>
            </w:pPr>
            <w:r w:rsidRPr="00BA5102">
              <w:t>Genetic and environmental contribution to BED and NES</w:t>
            </w:r>
          </w:p>
        </w:tc>
      </w:tr>
      <w:tr w:rsidR="00B37DE5" w:rsidRPr="00BA5102" w14:paraId="19D96A81" w14:textId="77777777" w:rsidTr="00D16608">
        <w:tc>
          <w:tcPr>
            <w:tcW w:w="1775" w:type="dxa"/>
          </w:tcPr>
          <w:p w14:paraId="52E4CF24" w14:textId="77777777" w:rsidR="00B37DE5" w:rsidRPr="00BA5102" w:rsidRDefault="00B37DE5" w:rsidP="00D16608">
            <w:pPr>
              <w:spacing w:line="276" w:lineRule="auto"/>
            </w:pPr>
            <w:r>
              <w:t xml:space="preserve">Rozenblat et al., 2017 </w:t>
            </w:r>
          </w:p>
        </w:tc>
        <w:tc>
          <w:tcPr>
            <w:tcW w:w="1805" w:type="dxa"/>
          </w:tcPr>
          <w:p w14:paraId="2EEB7C56" w14:textId="77777777" w:rsidR="00B37DE5" w:rsidRPr="00BA5102" w:rsidRDefault="00B37DE5" w:rsidP="00D16608">
            <w:pPr>
              <w:spacing w:line="276" w:lineRule="auto"/>
            </w:pPr>
            <w:r w:rsidRPr="00BA5102">
              <w:t>Worldwide</w:t>
            </w:r>
          </w:p>
        </w:tc>
        <w:tc>
          <w:tcPr>
            <w:tcW w:w="1243" w:type="dxa"/>
          </w:tcPr>
          <w:p w14:paraId="1B0DAF89" w14:textId="77777777" w:rsidR="00B37DE5" w:rsidRPr="00BA5102" w:rsidRDefault="00B37DE5" w:rsidP="00D16608">
            <w:pPr>
              <w:spacing w:line="276" w:lineRule="auto"/>
            </w:pPr>
            <w:r w:rsidRPr="00BA5102">
              <w:t>2176</w:t>
            </w:r>
          </w:p>
        </w:tc>
        <w:tc>
          <w:tcPr>
            <w:tcW w:w="1494" w:type="dxa"/>
          </w:tcPr>
          <w:p w14:paraId="7713C866" w14:textId="77777777" w:rsidR="00B37DE5" w:rsidRPr="00BA5102" w:rsidRDefault="00B37DE5" w:rsidP="00D16608">
            <w:pPr>
              <w:spacing w:line="276" w:lineRule="auto"/>
            </w:pPr>
            <w:r w:rsidRPr="00BA5102">
              <w:t>Community (Adult, All Genders)</w:t>
            </w:r>
          </w:p>
        </w:tc>
        <w:tc>
          <w:tcPr>
            <w:tcW w:w="3719" w:type="dxa"/>
          </w:tcPr>
          <w:p w14:paraId="4CFBE2A5" w14:textId="77777777" w:rsidR="00B37DE5" w:rsidRPr="00BA5102" w:rsidRDefault="00B37DE5" w:rsidP="00D16608">
            <w:r w:rsidRPr="00BA5102">
              <w:t>To provide a systematic, detailed overview and re-analysis of current GxE studies investigating 5-HTTLPR in eating pathology</w:t>
            </w:r>
          </w:p>
        </w:tc>
        <w:tc>
          <w:tcPr>
            <w:tcW w:w="1640" w:type="dxa"/>
          </w:tcPr>
          <w:p w14:paraId="7632BBDD" w14:textId="77777777" w:rsidR="00B37DE5" w:rsidRPr="00BA5102" w:rsidRDefault="00B37DE5" w:rsidP="00D16608">
            <w:pPr>
              <w:spacing w:line="276" w:lineRule="auto"/>
            </w:pPr>
            <w:r w:rsidRPr="00BA5102">
              <w:t>Review (Systematic)</w:t>
            </w:r>
          </w:p>
        </w:tc>
        <w:tc>
          <w:tcPr>
            <w:tcW w:w="2251" w:type="dxa"/>
          </w:tcPr>
          <w:p w14:paraId="135E0B05" w14:textId="77777777" w:rsidR="00B37DE5" w:rsidRPr="00BA5102" w:rsidRDefault="00B37DE5" w:rsidP="00D16608">
            <w:pPr>
              <w:spacing w:line="276" w:lineRule="auto"/>
            </w:pPr>
            <w:r w:rsidRPr="00BA5102">
              <w:t xml:space="preserve">Serotonin gene transporter </w:t>
            </w:r>
          </w:p>
        </w:tc>
      </w:tr>
      <w:tr w:rsidR="00B37DE5" w:rsidRPr="00BA5102" w14:paraId="701D6666" w14:textId="77777777" w:rsidTr="00D16608">
        <w:tc>
          <w:tcPr>
            <w:tcW w:w="1775" w:type="dxa"/>
          </w:tcPr>
          <w:p w14:paraId="44D7865E" w14:textId="77777777" w:rsidR="00B37DE5" w:rsidRPr="00BA5102" w:rsidRDefault="00B37DE5" w:rsidP="00D16608">
            <w:r w:rsidRPr="00BA5102">
              <w:t>Sabbagh, Mullegama, &amp; Wyckoff, 2016</w:t>
            </w:r>
          </w:p>
        </w:tc>
        <w:tc>
          <w:tcPr>
            <w:tcW w:w="1805" w:type="dxa"/>
          </w:tcPr>
          <w:p w14:paraId="1B4AA422" w14:textId="77777777" w:rsidR="00B37DE5" w:rsidRPr="00BA5102" w:rsidRDefault="00B37DE5" w:rsidP="00D16608">
            <w:r w:rsidRPr="00BA5102">
              <w:t>USA</w:t>
            </w:r>
          </w:p>
        </w:tc>
        <w:tc>
          <w:tcPr>
            <w:tcW w:w="1243" w:type="dxa"/>
          </w:tcPr>
          <w:p w14:paraId="198779FB" w14:textId="77777777" w:rsidR="00B37DE5" w:rsidRPr="00BA5102" w:rsidRDefault="00B37DE5" w:rsidP="00D16608">
            <w:r w:rsidRPr="00BA5102">
              <w:t>N/A</w:t>
            </w:r>
          </w:p>
        </w:tc>
        <w:tc>
          <w:tcPr>
            <w:tcW w:w="1494" w:type="dxa"/>
          </w:tcPr>
          <w:p w14:paraId="7D5F4C8D" w14:textId="77777777" w:rsidR="00B37DE5" w:rsidRPr="00BA5102" w:rsidRDefault="00B37DE5" w:rsidP="00D16608">
            <w:pPr>
              <w:spacing w:line="276" w:lineRule="auto"/>
            </w:pPr>
            <w:r w:rsidRPr="00BA5102">
              <w:t>N/A</w:t>
            </w:r>
          </w:p>
        </w:tc>
        <w:tc>
          <w:tcPr>
            <w:tcW w:w="3719" w:type="dxa"/>
          </w:tcPr>
          <w:p w14:paraId="4C08AA2B" w14:textId="77777777" w:rsidR="00B37DE5" w:rsidRPr="00BA5102" w:rsidRDefault="00B37DE5" w:rsidP="00D16608">
            <w:pPr>
              <w:spacing w:line="276" w:lineRule="auto"/>
            </w:pPr>
            <w:r w:rsidRPr="00BA5102">
              <w:t>To find genes linked with eating disorders and associated with both metabolic and neural system</w:t>
            </w:r>
          </w:p>
        </w:tc>
        <w:tc>
          <w:tcPr>
            <w:tcW w:w="1640" w:type="dxa"/>
          </w:tcPr>
          <w:p w14:paraId="037511A9" w14:textId="77777777" w:rsidR="00B37DE5" w:rsidRPr="00BA5102" w:rsidRDefault="00B37DE5" w:rsidP="00D16608">
            <w:pPr>
              <w:spacing w:line="276" w:lineRule="auto"/>
            </w:pPr>
            <w:r w:rsidRPr="00BA5102">
              <w:t>Meta-Analysis</w:t>
            </w:r>
          </w:p>
        </w:tc>
        <w:tc>
          <w:tcPr>
            <w:tcW w:w="2251" w:type="dxa"/>
          </w:tcPr>
          <w:p w14:paraId="3D33324C" w14:textId="77777777" w:rsidR="00B37DE5" w:rsidRPr="00BA5102" w:rsidRDefault="00B37DE5" w:rsidP="00D16608">
            <w:pPr>
              <w:spacing w:line="276" w:lineRule="auto"/>
            </w:pPr>
            <w:r w:rsidRPr="00BA5102">
              <w:t>Genes underlying Night Eating Syndrome</w:t>
            </w:r>
          </w:p>
        </w:tc>
      </w:tr>
      <w:tr w:rsidR="00B37DE5" w:rsidRPr="00BA5102" w14:paraId="5F464985" w14:textId="77777777" w:rsidTr="00D16608">
        <w:tc>
          <w:tcPr>
            <w:tcW w:w="1775" w:type="dxa"/>
          </w:tcPr>
          <w:p w14:paraId="32EE3A43" w14:textId="77777777" w:rsidR="00B37DE5" w:rsidRPr="00BA5102" w:rsidRDefault="00B37DE5" w:rsidP="00D16608">
            <w:pPr>
              <w:spacing w:line="276" w:lineRule="auto"/>
            </w:pPr>
            <w:r w:rsidRPr="00BA5102">
              <w:rPr>
                <w:color w:val="000000" w:themeColor="text1"/>
              </w:rPr>
              <w:t>Steiger et al., 2009  </w:t>
            </w:r>
          </w:p>
        </w:tc>
        <w:tc>
          <w:tcPr>
            <w:tcW w:w="1805" w:type="dxa"/>
          </w:tcPr>
          <w:p w14:paraId="783DE2B2" w14:textId="77777777" w:rsidR="00B37DE5" w:rsidRPr="00BA5102" w:rsidRDefault="00B37DE5" w:rsidP="00D16608">
            <w:pPr>
              <w:spacing w:line="276" w:lineRule="auto"/>
            </w:pPr>
            <w:r w:rsidRPr="00BA5102">
              <w:rPr>
                <w:color w:val="000000" w:themeColor="text1"/>
              </w:rPr>
              <w:t>Canada </w:t>
            </w:r>
          </w:p>
        </w:tc>
        <w:tc>
          <w:tcPr>
            <w:tcW w:w="1243" w:type="dxa"/>
          </w:tcPr>
          <w:p w14:paraId="792EB601" w14:textId="77777777" w:rsidR="00B37DE5" w:rsidRPr="00BA5102" w:rsidRDefault="00B37DE5" w:rsidP="00D16608">
            <w:pPr>
              <w:spacing w:line="276" w:lineRule="auto"/>
            </w:pPr>
            <w:r w:rsidRPr="00BA5102">
              <w:rPr>
                <w:color w:val="000000" w:themeColor="text1"/>
              </w:rPr>
              <w:t>278 </w:t>
            </w:r>
          </w:p>
        </w:tc>
        <w:tc>
          <w:tcPr>
            <w:tcW w:w="1494" w:type="dxa"/>
          </w:tcPr>
          <w:p w14:paraId="10094192" w14:textId="77777777" w:rsidR="00B37DE5" w:rsidRPr="00BA5102" w:rsidRDefault="00B37DE5" w:rsidP="00D16608">
            <w:pPr>
              <w:spacing w:line="276" w:lineRule="auto"/>
            </w:pPr>
            <w:r w:rsidRPr="00BA5102">
              <w:rPr>
                <w:color w:val="000000" w:themeColor="text1"/>
              </w:rPr>
              <w:t>Community (Adult, Women) </w:t>
            </w:r>
          </w:p>
        </w:tc>
        <w:tc>
          <w:tcPr>
            <w:tcW w:w="3719" w:type="dxa"/>
          </w:tcPr>
          <w:p w14:paraId="4E254598" w14:textId="77777777" w:rsidR="00B37DE5" w:rsidRPr="00BA5102" w:rsidRDefault="00B37DE5" w:rsidP="00D16608">
            <w:pPr>
              <w:spacing w:line="276" w:lineRule="auto"/>
            </w:pPr>
            <w:r w:rsidRPr="00BA5102">
              <w:rPr>
                <w:color w:val="000000" w:themeColor="text1"/>
              </w:rPr>
              <w:t>To develop an empirical classification of eating-disordered individuals based on assessment of variations along theoretically indicated, comorbid psychopathological traits; and to examine associations between empirically derived sub-phenotypes and 5HTTLPR variants </w:t>
            </w:r>
          </w:p>
        </w:tc>
        <w:tc>
          <w:tcPr>
            <w:tcW w:w="1640" w:type="dxa"/>
          </w:tcPr>
          <w:p w14:paraId="06EBC3F8" w14:textId="77777777" w:rsidR="00B37DE5" w:rsidRPr="00BA5102" w:rsidRDefault="00B37DE5" w:rsidP="00D16608">
            <w:pPr>
              <w:spacing w:line="276" w:lineRule="auto"/>
            </w:pPr>
            <w:r w:rsidRPr="00BA5102">
              <w:rPr>
                <w:color w:val="000000" w:themeColor="text1"/>
              </w:rPr>
              <w:t>Cross-sectional (Correlational) </w:t>
            </w:r>
          </w:p>
        </w:tc>
        <w:tc>
          <w:tcPr>
            <w:tcW w:w="2251" w:type="dxa"/>
          </w:tcPr>
          <w:p w14:paraId="1DC9BC37" w14:textId="77777777" w:rsidR="00B37DE5" w:rsidRPr="00BA5102" w:rsidRDefault="00B37DE5" w:rsidP="00D16608">
            <w:pPr>
              <w:spacing w:line="276" w:lineRule="auto"/>
            </w:pPr>
            <w:r w:rsidRPr="00BA5102">
              <w:rPr>
                <w:color w:val="000000" w:themeColor="text1"/>
              </w:rPr>
              <w:t>Trait-defined, eating-disorder sub-phenotypes with (biallelic and triallelic) 5HTTLPR variations </w:t>
            </w:r>
          </w:p>
        </w:tc>
      </w:tr>
      <w:tr w:rsidR="00B37DE5" w:rsidRPr="00BA5102" w14:paraId="7ECC7FD2" w14:textId="77777777" w:rsidTr="00D16608">
        <w:tc>
          <w:tcPr>
            <w:tcW w:w="1775" w:type="dxa"/>
          </w:tcPr>
          <w:p w14:paraId="267F4E5B" w14:textId="77777777" w:rsidR="00B37DE5" w:rsidRPr="00BA5102" w:rsidRDefault="00B37DE5" w:rsidP="00D16608">
            <w:pPr>
              <w:spacing w:line="276" w:lineRule="auto"/>
              <w:rPr>
                <w:color w:val="000000" w:themeColor="text1"/>
              </w:rPr>
            </w:pPr>
            <w:r w:rsidRPr="00BA5102">
              <w:rPr>
                <w:color w:val="000000" w:themeColor="text1"/>
              </w:rPr>
              <w:t>Steiger et al., 2011  </w:t>
            </w:r>
          </w:p>
        </w:tc>
        <w:tc>
          <w:tcPr>
            <w:tcW w:w="1805" w:type="dxa"/>
          </w:tcPr>
          <w:p w14:paraId="7CEDC721" w14:textId="77777777" w:rsidR="00B37DE5" w:rsidRPr="00BA5102" w:rsidRDefault="00B37DE5" w:rsidP="00D16608">
            <w:pPr>
              <w:spacing w:line="276" w:lineRule="auto"/>
              <w:rPr>
                <w:color w:val="000000" w:themeColor="text1"/>
              </w:rPr>
            </w:pPr>
            <w:r w:rsidRPr="00BA5102">
              <w:rPr>
                <w:color w:val="000000" w:themeColor="text1"/>
              </w:rPr>
              <w:t>Canada </w:t>
            </w:r>
          </w:p>
        </w:tc>
        <w:tc>
          <w:tcPr>
            <w:tcW w:w="1243" w:type="dxa"/>
          </w:tcPr>
          <w:p w14:paraId="48FD4788" w14:textId="77777777" w:rsidR="00B37DE5" w:rsidRPr="00BA5102" w:rsidRDefault="00B37DE5" w:rsidP="00D16608">
            <w:pPr>
              <w:spacing w:line="276" w:lineRule="auto"/>
              <w:rPr>
                <w:color w:val="000000" w:themeColor="text1"/>
              </w:rPr>
            </w:pPr>
            <w:r w:rsidRPr="00BA5102">
              <w:rPr>
                <w:color w:val="000000" w:themeColor="text1"/>
              </w:rPr>
              <w:t>227 </w:t>
            </w:r>
          </w:p>
        </w:tc>
        <w:tc>
          <w:tcPr>
            <w:tcW w:w="1494" w:type="dxa"/>
          </w:tcPr>
          <w:p w14:paraId="37AE00B4" w14:textId="77777777" w:rsidR="00B37DE5" w:rsidRPr="00BA5102" w:rsidRDefault="00B37DE5" w:rsidP="00D16608">
            <w:pPr>
              <w:spacing w:line="276" w:lineRule="auto"/>
              <w:rPr>
                <w:color w:val="000000" w:themeColor="text1"/>
              </w:rPr>
            </w:pPr>
            <w:r w:rsidRPr="00BA5102">
              <w:rPr>
                <w:color w:val="000000" w:themeColor="text1"/>
              </w:rPr>
              <w:t>Community (Adult, Women) </w:t>
            </w:r>
          </w:p>
        </w:tc>
        <w:tc>
          <w:tcPr>
            <w:tcW w:w="3719" w:type="dxa"/>
          </w:tcPr>
          <w:p w14:paraId="295DBA21" w14:textId="77777777" w:rsidR="00B37DE5" w:rsidRPr="00BA5102" w:rsidRDefault="00B37DE5" w:rsidP="00D16608">
            <w:pPr>
              <w:spacing w:line="276" w:lineRule="auto"/>
              <w:rPr>
                <w:color w:val="000000" w:themeColor="text1"/>
              </w:rPr>
            </w:pPr>
            <w:r w:rsidRPr="00BA5102">
              <w:rPr>
                <w:color w:val="000000" w:themeColor="text1"/>
              </w:rPr>
              <w:t>To evaluate the hypothesis that traumatic stress can increase risk of bulimia nervosa in individuals who are genetically disposed to lower modulation of physiological stress reactions.  </w:t>
            </w:r>
          </w:p>
        </w:tc>
        <w:tc>
          <w:tcPr>
            <w:tcW w:w="1640" w:type="dxa"/>
          </w:tcPr>
          <w:p w14:paraId="0BBA5B6F" w14:textId="77777777" w:rsidR="00B37DE5" w:rsidRPr="00BA5102" w:rsidRDefault="00B37DE5" w:rsidP="00D16608">
            <w:pPr>
              <w:spacing w:line="276" w:lineRule="auto"/>
              <w:rPr>
                <w:color w:val="000000" w:themeColor="text1"/>
              </w:rPr>
            </w:pPr>
            <w:r w:rsidRPr="00BA5102">
              <w:rPr>
                <w:color w:val="000000" w:themeColor="text1"/>
              </w:rPr>
              <w:t>Review (Systematic) </w:t>
            </w:r>
          </w:p>
        </w:tc>
        <w:tc>
          <w:tcPr>
            <w:tcW w:w="2251" w:type="dxa"/>
          </w:tcPr>
          <w:p w14:paraId="075263D4" w14:textId="77777777" w:rsidR="00B37DE5" w:rsidRPr="00BA5102" w:rsidRDefault="00B37DE5" w:rsidP="00D16608">
            <w:pPr>
              <w:spacing w:line="276" w:lineRule="auto"/>
              <w:rPr>
                <w:color w:val="000000" w:themeColor="text1"/>
              </w:rPr>
            </w:pPr>
            <w:r w:rsidRPr="00BA5102">
              <w:rPr>
                <w:color w:val="000000" w:themeColor="text1"/>
              </w:rPr>
              <w:t>Polymorphism, Childhood abuse and BN </w:t>
            </w:r>
          </w:p>
        </w:tc>
      </w:tr>
      <w:tr w:rsidR="00B37DE5" w:rsidRPr="00BA5102" w14:paraId="6E98E297" w14:textId="77777777" w:rsidTr="00D16608">
        <w:tc>
          <w:tcPr>
            <w:tcW w:w="1775" w:type="dxa"/>
          </w:tcPr>
          <w:p w14:paraId="0650AA42" w14:textId="77777777" w:rsidR="00B37DE5" w:rsidRPr="00BA5102" w:rsidRDefault="00B37DE5" w:rsidP="00D16608">
            <w:pPr>
              <w:spacing w:line="276" w:lineRule="auto"/>
              <w:rPr>
                <w:color w:val="000000" w:themeColor="text1"/>
              </w:rPr>
            </w:pPr>
            <w:r w:rsidRPr="00BA5102">
              <w:rPr>
                <w:color w:val="000000" w:themeColor="text1"/>
              </w:rPr>
              <w:t>Steiger et al., 2012  </w:t>
            </w:r>
          </w:p>
        </w:tc>
        <w:tc>
          <w:tcPr>
            <w:tcW w:w="1805" w:type="dxa"/>
          </w:tcPr>
          <w:p w14:paraId="5FA048F7" w14:textId="77777777" w:rsidR="00B37DE5" w:rsidRPr="00BA5102" w:rsidRDefault="00B37DE5" w:rsidP="00D16608">
            <w:pPr>
              <w:spacing w:line="276" w:lineRule="auto"/>
              <w:rPr>
                <w:color w:val="000000" w:themeColor="text1"/>
              </w:rPr>
            </w:pPr>
            <w:r w:rsidRPr="00BA5102">
              <w:rPr>
                <w:color w:val="000000" w:themeColor="text1"/>
              </w:rPr>
              <w:t>Canada </w:t>
            </w:r>
          </w:p>
        </w:tc>
        <w:tc>
          <w:tcPr>
            <w:tcW w:w="1243" w:type="dxa"/>
          </w:tcPr>
          <w:p w14:paraId="231C2544" w14:textId="77777777" w:rsidR="00B37DE5" w:rsidRPr="00BA5102" w:rsidRDefault="00B37DE5" w:rsidP="00D16608">
            <w:pPr>
              <w:spacing w:line="276" w:lineRule="auto"/>
              <w:rPr>
                <w:color w:val="000000" w:themeColor="text1"/>
              </w:rPr>
            </w:pPr>
            <w:r w:rsidRPr="00BA5102">
              <w:rPr>
                <w:color w:val="000000" w:themeColor="text1"/>
              </w:rPr>
              <w:t>304 </w:t>
            </w:r>
          </w:p>
        </w:tc>
        <w:tc>
          <w:tcPr>
            <w:tcW w:w="1494" w:type="dxa"/>
          </w:tcPr>
          <w:p w14:paraId="09CE6D02" w14:textId="77777777" w:rsidR="00B37DE5" w:rsidRPr="00BA5102" w:rsidRDefault="00B37DE5" w:rsidP="00D16608">
            <w:pPr>
              <w:spacing w:line="276" w:lineRule="auto"/>
              <w:rPr>
                <w:color w:val="000000" w:themeColor="text1"/>
              </w:rPr>
            </w:pPr>
            <w:r w:rsidRPr="00BA5102">
              <w:rPr>
                <w:color w:val="000000" w:themeColor="text1"/>
              </w:rPr>
              <w:t>Community (Adult, Women) </w:t>
            </w:r>
          </w:p>
        </w:tc>
        <w:tc>
          <w:tcPr>
            <w:tcW w:w="3719" w:type="dxa"/>
          </w:tcPr>
          <w:p w14:paraId="4F38AE42" w14:textId="77777777" w:rsidR="00B37DE5" w:rsidRPr="00BA5102" w:rsidRDefault="00B37DE5" w:rsidP="00D16608">
            <w:pPr>
              <w:spacing w:line="276" w:lineRule="auto"/>
              <w:rPr>
                <w:color w:val="000000" w:themeColor="text1"/>
              </w:rPr>
            </w:pPr>
            <w:r w:rsidRPr="00BA5102">
              <w:rPr>
                <w:color w:val="000000" w:themeColor="text1"/>
              </w:rPr>
              <w:t xml:space="preserve">To examine the extent to which the gene-environment interaction between the glucocorticoid receptor polymorphism (BcII) and childhood </w:t>
            </w:r>
            <w:r w:rsidRPr="00BA5102">
              <w:rPr>
                <w:color w:val="000000" w:themeColor="text1"/>
              </w:rPr>
              <w:lastRenderedPageBreak/>
              <w:t>abuse in individuals with bulimia nervosa is attributable to behavioural impulsivity, sensation seeking, affective instability, or depression.  </w:t>
            </w:r>
          </w:p>
        </w:tc>
        <w:tc>
          <w:tcPr>
            <w:tcW w:w="1640" w:type="dxa"/>
          </w:tcPr>
          <w:p w14:paraId="4C81ED39" w14:textId="77777777" w:rsidR="00B37DE5" w:rsidRPr="00BA5102" w:rsidRDefault="00B37DE5" w:rsidP="00D16608">
            <w:pPr>
              <w:spacing w:line="276" w:lineRule="auto"/>
              <w:rPr>
                <w:color w:val="000000" w:themeColor="text1"/>
              </w:rPr>
            </w:pPr>
            <w:r w:rsidRPr="00BA5102">
              <w:rPr>
                <w:color w:val="000000" w:themeColor="text1"/>
              </w:rPr>
              <w:lastRenderedPageBreak/>
              <w:t>Review (Systematic) </w:t>
            </w:r>
          </w:p>
        </w:tc>
        <w:tc>
          <w:tcPr>
            <w:tcW w:w="2251" w:type="dxa"/>
          </w:tcPr>
          <w:p w14:paraId="2F7675FB" w14:textId="77777777" w:rsidR="00B37DE5" w:rsidRPr="00BA5102" w:rsidRDefault="00B37DE5" w:rsidP="00D16608">
            <w:pPr>
              <w:spacing w:line="276" w:lineRule="auto"/>
              <w:rPr>
                <w:color w:val="000000" w:themeColor="text1"/>
              </w:rPr>
            </w:pPr>
            <w:r w:rsidRPr="00BA5102">
              <w:rPr>
                <w:color w:val="000000" w:themeColor="text1"/>
              </w:rPr>
              <w:t>Polymorphism; Abuse and ED's </w:t>
            </w:r>
          </w:p>
        </w:tc>
      </w:tr>
      <w:tr w:rsidR="00B37DE5" w:rsidRPr="00BA5102" w14:paraId="123758EE" w14:textId="77777777" w:rsidTr="00D16608">
        <w:tc>
          <w:tcPr>
            <w:tcW w:w="1775" w:type="dxa"/>
          </w:tcPr>
          <w:p w14:paraId="7A39B4D6" w14:textId="77777777" w:rsidR="00B37DE5" w:rsidRPr="00BA5102" w:rsidRDefault="00B37DE5" w:rsidP="00D16608">
            <w:pPr>
              <w:spacing w:line="276" w:lineRule="auto"/>
              <w:rPr>
                <w:color w:val="000000" w:themeColor="text1"/>
              </w:rPr>
            </w:pPr>
            <w:r w:rsidRPr="00BA5102">
              <w:rPr>
                <w:color w:val="000000" w:themeColor="text1"/>
              </w:rPr>
              <w:t>Thaler et al., 2014  </w:t>
            </w:r>
          </w:p>
        </w:tc>
        <w:tc>
          <w:tcPr>
            <w:tcW w:w="1805" w:type="dxa"/>
          </w:tcPr>
          <w:p w14:paraId="12DB6ADC" w14:textId="77777777" w:rsidR="00B37DE5" w:rsidRPr="00BA5102" w:rsidRDefault="00B37DE5" w:rsidP="00D16608">
            <w:pPr>
              <w:spacing w:line="276" w:lineRule="auto"/>
              <w:rPr>
                <w:color w:val="000000" w:themeColor="text1"/>
              </w:rPr>
            </w:pPr>
            <w:r w:rsidRPr="00BA5102">
              <w:rPr>
                <w:color w:val="000000" w:themeColor="text1"/>
              </w:rPr>
              <w:t>Canada </w:t>
            </w:r>
          </w:p>
        </w:tc>
        <w:tc>
          <w:tcPr>
            <w:tcW w:w="1243" w:type="dxa"/>
          </w:tcPr>
          <w:p w14:paraId="069F29CE" w14:textId="77777777" w:rsidR="00B37DE5" w:rsidRPr="00BA5102" w:rsidRDefault="00B37DE5" w:rsidP="00D16608">
            <w:pPr>
              <w:spacing w:line="276" w:lineRule="auto"/>
              <w:rPr>
                <w:color w:val="000000" w:themeColor="text1"/>
              </w:rPr>
            </w:pPr>
            <w:r w:rsidRPr="00BA5102">
              <w:rPr>
                <w:color w:val="000000" w:themeColor="text1"/>
              </w:rPr>
              <w:t>96 </w:t>
            </w:r>
          </w:p>
        </w:tc>
        <w:tc>
          <w:tcPr>
            <w:tcW w:w="1494" w:type="dxa"/>
          </w:tcPr>
          <w:p w14:paraId="231379F0" w14:textId="77777777" w:rsidR="00B37DE5" w:rsidRPr="00BA5102" w:rsidRDefault="00B37DE5" w:rsidP="00D16608">
            <w:pPr>
              <w:spacing w:line="276" w:lineRule="auto"/>
              <w:rPr>
                <w:color w:val="000000" w:themeColor="text1"/>
              </w:rPr>
            </w:pPr>
            <w:r w:rsidRPr="00BA5102">
              <w:rPr>
                <w:color w:val="000000" w:themeColor="text1"/>
              </w:rPr>
              <w:t>Community (Adult, Women) </w:t>
            </w:r>
          </w:p>
        </w:tc>
        <w:tc>
          <w:tcPr>
            <w:tcW w:w="3719" w:type="dxa"/>
          </w:tcPr>
          <w:p w14:paraId="3D39A535" w14:textId="77777777" w:rsidR="00B37DE5" w:rsidRPr="00BA5102" w:rsidRDefault="00B37DE5" w:rsidP="00D16608">
            <w:pPr>
              <w:spacing w:line="276" w:lineRule="auto"/>
              <w:rPr>
                <w:color w:val="000000" w:themeColor="text1"/>
              </w:rPr>
            </w:pPr>
            <w:r w:rsidRPr="00BA5102">
              <w:rPr>
                <w:color w:val="000000" w:themeColor="text1"/>
              </w:rPr>
              <w:t>To explore the possibility that women with BN, when compared to normal-eater women, might display hypermethylation of the BDNF gene </w:t>
            </w:r>
          </w:p>
        </w:tc>
        <w:tc>
          <w:tcPr>
            <w:tcW w:w="1640" w:type="dxa"/>
          </w:tcPr>
          <w:p w14:paraId="6783C4DC" w14:textId="77777777" w:rsidR="00B37DE5" w:rsidRPr="00BA5102" w:rsidRDefault="00B37DE5" w:rsidP="00D16608">
            <w:pPr>
              <w:spacing w:line="276" w:lineRule="auto"/>
              <w:rPr>
                <w:color w:val="000000" w:themeColor="text1"/>
              </w:rPr>
            </w:pPr>
            <w:r w:rsidRPr="00BA5102">
              <w:rPr>
                <w:color w:val="000000" w:themeColor="text1"/>
              </w:rPr>
              <w:t>Cross-sectional (Correlational) </w:t>
            </w:r>
          </w:p>
        </w:tc>
        <w:tc>
          <w:tcPr>
            <w:tcW w:w="2251" w:type="dxa"/>
          </w:tcPr>
          <w:p w14:paraId="45240742" w14:textId="77777777" w:rsidR="00B37DE5" w:rsidRPr="00BA5102" w:rsidRDefault="00B37DE5" w:rsidP="00D16608">
            <w:pPr>
              <w:spacing w:line="276" w:lineRule="auto"/>
              <w:rPr>
                <w:color w:val="000000" w:themeColor="text1"/>
              </w:rPr>
            </w:pPr>
            <w:r w:rsidRPr="00BA5102">
              <w:rPr>
                <w:color w:val="000000" w:themeColor="text1"/>
              </w:rPr>
              <w:t>Methylation of BDNF in women </w:t>
            </w:r>
          </w:p>
        </w:tc>
      </w:tr>
      <w:tr w:rsidR="00B37DE5" w:rsidRPr="00BA5102" w14:paraId="27DB0DF9" w14:textId="77777777" w:rsidTr="00D16608">
        <w:tc>
          <w:tcPr>
            <w:tcW w:w="1775" w:type="dxa"/>
          </w:tcPr>
          <w:p w14:paraId="705B4FCA" w14:textId="77777777" w:rsidR="00B37DE5" w:rsidRPr="00BA5102" w:rsidRDefault="00B37DE5" w:rsidP="00D16608">
            <w:pPr>
              <w:spacing w:line="276" w:lineRule="auto"/>
              <w:rPr>
                <w:color w:val="000000" w:themeColor="text1"/>
              </w:rPr>
            </w:pPr>
            <w:r w:rsidRPr="00BA5102">
              <w:rPr>
                <w:color w:val="000000" w:themeColor="text1"/>
              </w:rPr>
              <w:t>Thornton, Mazzeo, &amp; Bulik, 2011 </w:t>
            </w:r>
          </w:p>
        </w:tc>
        <w:tc>
          <w:tcPr>
            <w:tcW w:w="1805" w:type="dxa"/>
          </w:tcPr>
          <w:p w14:paraId="7A10F476" w14:textId="77777777" w:rsidR="00B37DE5" w:rsidRPr="00BA5102" w:rsidRDefault="00B37DE5" w:rsidP="00D16608">
            <w:pPr>
              <w:spacing w:line="276" w:lineRule="auto"/>
              <w:rPr>
                <w:color w:val="000000" w:themeColor="text1"/>
              </w:rPr>
            </w:pPr>
            <w:r w:rsidRPr="00BA5102">
              <w:rPr>
                <w:color w:val="000000" w:themeColor="text1"/>
              </w:rPr>
              <w:t>Worldwide </w:t>
            </w:r>
          </w:p>
        </w:tc>
        <w:tc>
          <w:tcPr>
            <w:tcW w:w="1243" w:type="dxa"/>
          </w:tcPr>
          <w:p w14:paraId="777F4B46" w14:textId="77777777" w:rsidR="00B37DE5" w:rsidRPr="00BA5102" w:rsidRDefault="00B37DE5" w:rsidP="00D16608">
            <w:pPr>
              <w:spacing w:line="276" w:lineRule="auto"/>
              <w:rPr>
                <w:color w:val="000000" w:themeColor="text1"/>
              </w:rPr>
            </w:pPr>
            <w:r w:rsidRPr="00BA5102">
              <w:rPr>
                <w:color w:val="000000" w:themeColor="text1"/>
              </w:rPr>
              <w:t>N/A </w:t>
            </w:r>
          </w:p>
        </w:tc>
        <w:tc>
          <w:tcPr>
            <w:tcW w:w="1494" w:type="dxa"/>
          </w:tcPr>
          <w:p w14:paraId="6977B8BC" w14:textId="77777777" w:rsidR="00B37DE5" w:rsidRPr="00BA5102" w:rsidRDefault="00B37DE5" w:rsidP="00D16608">
            <w:pPr>
              <w:spacing w:line="276" w:lineRule="auto"/>
              <w:rPr>
                <w:color w:val="000000" w:themeColor="text1"/>
              </w:rPr>
            </w:pPr>
            <w:r w:rsidRPr="00BA5102">
              <w:rPr>
                <w:color w:val="000000" w:themeColor="text1"/>
              </w:rPr>
              <w:t>Community (Adult, All Genders) </w:t>
            </w:r>
          </w:p>
        </w:tc>
        <w:tc>
          <w:tcPr>
            <w:tcW w:w="3719" w:type="dxa"/>
          </w:tcPr>
          <w:p w14:paraId="30F6EB53" w14:textId="77777777" w:rsidR="00B37DE5" w:rsidRPr="00BA5102" w:rsidRDefault="00B37DE5" w:rsidP="00D16608">
            <w:pPr>
              <w:spacing w:line="276" w:lineRule="auto"/>
              <w:rPr>
                <w:color w:val="000000" w:themeColor="text1"/>
              </w:rPr>
            </w:pPr>
            <w:r w:rsidRPr="00BA5102">
              <w:rPr>
                <w:color w:val="000000" w:themeColor="text1"/>
              </w:rPr>
              <w:t>To review biometrical genetic methods and current findings from family and twin studies that investigate the role of genes and environment in the aetiology of eating disorders </w:t>
            </w:r>
          </w:p>
        </w:tc>
        <w:tc>
          <w:tcPr>
            <w:tcW w:w="1640" w:type="dxa"/>
          </w:tcPr>
          <w:p w14:paraId="0BAE9FA1" w14:textId="77777777" w:rsidR="00B37DE5" w:rsidRPr="00BA5102" w:rsidRDefault="00B37DE5" w:rsidP="00D16608">
            <w:pPr>
              <w:spacing w:line="276" w:lineRule="auto"/>
              <w:rPr>
                <w:color w:val="000000" w:themeColor="text1"/>
              </w:rPr>
            </w:pPr>
            <w:r w:rsidRPr="00BA5102">
              <w:rPr>
                <w:color w:val="000000" w:themeColor="text1"/>
              </w:rPr>
              <w:t>Review (Systematic) </w:t>
            </w:r>
          </w:p>
        </w:tc>
        <w:tc>
          <w:tcPr>
            <w:tcW w:w="2251" w:type="dxa"/>
          </w:tcPr>
          <w:p w14:paraId="452E9A1C" w14:textId="77777777" w:rsidR="00B37DE5" w:rsidRPr="00BA5102" w:rsidRDefault="00B37DE5" w:rsidP="00D16608">
            <w:pPr>
              <w:spacing w:line="276" w:lineRule="auto"/>
              <w:rPr>
                <w:color w:val="000000" w:themeColor="text1"/>
              </w:rPr>
            </w:pPr>
            <w:r w:rsidRPr="00BA5102">
              <w:rPr>
                <w:color w:val="000000" w:themeColor="text1"/>
              </w:rPr>
              <w:t>Genes and environment - Aetiology </w:t>
            </w:r>
          </w:p>
        </w:tc>
      </w:tr>
      <w:tr w:rsidR="00B37DE5" w:rsidRPr="00BA5102" w14:paraId="366D3F40" w14:textId="77777777" w:rsidTr="00D16608">
        <w:tc>
          <w:tcPr>
            <w:tcW w:w="1775" w:type="dxa"/>
          </w:tcPr>
          <w:p w14:paraId="19B3CF38" w14:textId="77777777" w:rsidR="00B37DE5" w:rsidRPr="00BA5102" w:rsidRDefault="00B37DE5" w:rsidP="00D16608">
            <w:pPr>
              <w:spacing w:line="276" w:lineRule="auto"/>
              <w:rPr>
                <w:color w:val="000000" w:themeColor="text1"/>
              </w:rPr>
            </w:pPr>
            <w:r w:rsidRPr="00BA5102">
              <w:rPr>
                <w:color w:val="000000" w:themeColor="text1"/>
              </w:rPr>
              <w:t>Versini et al., 2010  </w:t>
            </w:r>
          </w:p>
        </w:tc>
        <w:tc>
          <w:tcPr>
            <w:tcW w:w="1805" w:type="dxa"/>
          </w:tcPr>
          <w:p w14:paraId="22214EF1" w14:textId="77777777" w:rsidR="00B37DE5" w:rsidRPr="00BA5102" w:rsidRDefault="00B37DE5" w:rsidP="00D16608">
            <w:pPr>
              <w:spacing w:line="276" w:lineRule="auto"/>
              <w:rPr>
                <w:color w:val="000000" w:themeColor="text1"/>
              </w:rPr>
            </w:pPr>
            <w:r w:rsidRPr="00BA5102">
              <w:rPr>
                <w:color w:val="000000" w:themeColor="text1"/>
              </w:rPr>
              <w:t>France </w:t>
            </w:r>
          </w:p>
        </w:tc>
        <w:tc>
          <w:tcPr>
            <w:tcW w:w="1243" w:type="dxa"/>
          </w:tcPr>
          <w:p w14:paraId="72DE44D8" w14:textId="77777777" w:rsidR="00B37DE5" w:rsidRPr="00BA5102" w:rsidRDefault="00B37DE5" w:rsidP="00D16608">
            <w:pPr>
              <w:spacing w:line="276" w:lineRule="auto"/>
              <w:rPr>
                <w:color w:val="000000" w:themeColor="text1"/>
              </w:rPr>
            </w:pPr>
            <w:r w:rsidRPr="00BA5102">
              <w:rPr>
                <w:color w:val="000000" w:themeColor="text1"/>
              </w:rPr>
              <w:t>41 families; 693 young women </w:t>
            </w:r>
          </w:p>
        </w:tc>
        <w:tc>
          <w:tcPr>
            <w:tcW w:w="1494" w:type="dxa"/>
          </w:tcPr>
          <w:p w14:paraId="540415BE" w14:textId="77777777" w:rsidR="00B37DE5" w:rsidRPr="00BA5102" w:rsidRDefault="00B37DE5" w:rsidP="00D16608">
            <w:pPr>
              <w:spacing w:line="276" w:lineRule="auto"/>
              <w:rPr>
                <w:color w:val="000000" w:themeColor="text1"/>
              </w:rPr>
            </w:pPr>
            <w:r w:rsidRPr="00BA5102">
              <w:rPr>
                <w:color w:val="000000" w:themeColor="text1"/>
              </w:rPr>
              <w:t>Community (Adult, Women) </w:t>
            </w:r>
          </w:p>
        </w:tc>
        <w:tc>
          <w:tcPr>
            <w:tcW w:w="3719" w:type="dxa"/>
          </w:tcPr>
          <w:p w14:paraId="3BC2FCDB" w14:textId="77777777" w:rsidR="00B37DE5" w:rsidRPr="00BA5102" w:rsidRDefault="00B37DE5" w:rsidP="00D16608">
            <w:pPr>
              <w:spacing w:line="276" w:lineRule="auto"/>
              <w:rPr>
                <w:color w:val="000000" w:themeColor="text1"/>
              </w:rPr>
            </w:pPr>
            <w:r w:rsidRPr="00BA5102">
              <w:rPr>
                <w:color w:val="000000" w:themeColor="text1"/>
              </w:rPr>
              <w:t>To identify an association between AN and estrogen receptors, encoded by ESR1 and ESR2 genes. </w:t>
            </w:r>
          </w:p>
        </w:tc>
        <w:tc>
          <w:tcPr>
            <w:tcW w:w="1640" w:type="dxa"/>
          </w:tcPr>
          <w:p w14:paraId="426B2770" w14:textId="77777777" w:rsidR="00B37DE5" w:rsidRPr="00BA5102" w:rsidRDefault="00B37DE5" w:rsidP="00D16608">
            <w:pPr>
              <w:spacing w:line="276" w:lineRule="auto"/>
              <w:rPr>
                <w:color w:val="000000" w:themeColor="text1"/>
              </w:rPr>
            </w:pPr>
            <w:r w:rsidRPr="00BA5102">
              <w:rPr>
                <w:color w:val="000000" w:themeColor="text1"/>
              </w:rPr>
              <w:t>Cross-sectional (Correlational); </w:t>
            </w:r>
          </w:p>
        </w:tc>
        <w:tc>
          <w:tcPr>
            <w:tcW w:w="2251" w:type="dxa"/>
          </w:tcPr>
          <w:p w14:paraId="23D4D146" w14:textId="77777777" w:rsidR="00B37DE5" w:rsidRPr="00BA5102" w:rsidRDefault="00B37DE5" w:rsidP="00D16608">
            <w:pPr>
              <w:spacing w:line="276" w:lineRule="auto"/>
              <w:rPr>
                <w:color w:val="000000" w:themeColor="text1"/>
              </w:rPr>
            </w:pPr>
            <w:r w:rsidRPr="00BA5102">
              <w:rPr>
                <w:color w:val="000000" w:themeColor="text1"/>
              </w:rPr>
              <w:t>ESR1 and ESR2 genes, </w:t>
            </w:r>
          </w:p>
        </w:tc>
      </w:tr>
      <w:tr w:rsidR="00B37DE5" w:rsidRPr="00BA5102" w14:paraId="7F531120" w14:textId="77777777" w:rsidTr="00D16608">
        <w:tc>
          <w:tcPr>
            <w:tcW w:w="1775" w:type="dxa"/>
          </w:tcPr>
          <w:p w14:paraId="18204568" w14:textId="77777777" w:rsidR="00B37DE5" w:rsidRPr="00BA5102" w:rsidRDefault="00B37DE5" w:rsidP="00D16608">
            <w:pPr>
              <w:spacing w:line="276" w:lineRule="auto"/>
              <w:rPr>
                <w:color w:val="000000" w:themeColor="text1"/>
              </w:rPr>
            </w:pPr>
            <w:r w:rsidRPr="00BA5102">
              <w:rPr>
                <w:color w:val="000000" w:themeColor="text1"/>
              </w:rPr>
              <w:t>Wade et al., 2009  </w:t>
            </w:r>
          </w:p>
        </w:tc>
        <w:tc>
          <w:tcPr>
            <w:tcW w:w="1805" w:type="dxa"/>
          </w:tcPr>
          <w:p w14:paraId="29136160" w14:textId="77777777" w:rsidR="00B37DE5" w:rsidRPr="00BA5102" w:rsidRDefault="00B37DE5" w:rsidP="00D16608">
            <w:pPr>
              <w:spacing w:line="276" w:lineRule="auto"/>
              <w:rPr>
                <w:color w:val="000000" w:themeColor="text1"/>
              </w:rPr>
            </w:pPr>
            <w:r w:rsidRPr="00BA5102">
              <w:rPr>
                <w:color w:val="000000" w:themeColor="text1"/>
              </w:rPr>
              <w:t>Australia </w:t>
            </w:r>
          </w:p>
        </w:tc>
        <w:tc>
          <w:tcPr>
            <w:tcW w:w="1243" w:type="dxa"/>
          </w:tcPr>
          <w:p w14:paraId="678B7B5C" w14:textId="77777777" w:rsidR="00B37DE5" w:rsidRPr="00BA5102" w:rsidRDefault="00B37DE5" w:rsidP="00D16608">
            <w:pPr>
              <w:spacing w:line="276" w:lineRule="auto"/>
              <w:rPr>
                <w:color w:val="000000" w:themeColor="text1"/>
              </w:rPr>
            </w:pPr>
            <w:r w:rsidRPr="00BA5102">
              <w:rPr>
                <w:color w:val="000000" w:themeColor="text1"/>
              </w:rPr>
              <w:t>3848 </w:t>
            </w:r>
          </w:p>
        </w:tc>
        <w:tc>
          <w:tcPr>
            <w:tcW w:w="1494" w:type="dxa"/>
          </w:tcPr>
          <w:p w14:paraId="6D08704E" w14:textId="77777777" w:rsidR="00B37DE5" w:rsidRPr="00BA5102" w:rsidRDefault="00B37DE5" w:rsidP="00D16608">
            <w:pPr>
              <w:spacing w:line="276" w:lineRule="auto"/>
              <w:rPr>
                <w:color w:val="000000" w:themeColor="text1"/>
              </w:rPr>
            </w:pPr>
            <w:r w:rsidRPr="00BA5102">
              <w:rPr>
                <w:color w:val="000000" w:themeColor="text1"/>
              </w:rPr>
              <w:t>Community (Adult, Women) </w:t>
            </w:r>
          </w:p>
        </w:tc>
        <w:tc>
          <w:tcPr>
            <w:tcW w:w="3719" w:type="dxa"/>
          </w:tcPr>
          <w:p w14:paraId="77C95226" w14:textId="77777777" w:rsidR="00B37DE5" w:rsidRPr="00BA5102" w:rsidRDefault="00B37DE5" w:rsidP="00D16608">
            <w:pPr>
              <w:spacing w:line="276" w:lineRule="auto"/>
              <w:rPr>
                <w:color w:val="000000" w:themeColor="text1"/>
              </w:rPr>
            </w:pPr>
            <w:r w:rsidRPr="00BA5102">
              <w:rPr>
                <w:color w:val="000000" w:themeColor="text1"/>
              </w:rPr>
              <w:t>To examine shared genetic and environmental factors between eating that involved intentional weight loss and overeating in a large adult female twin sample. </w:t>
            </w:r>
          </w:p>
        </w:tc>
        <w:tc>
          <w:tcPr>
            <w:tcW w:w="1640" w:type="dxa"/>
          </w:tcPr>
          <w:p w14:paraId="016178B7" w14:textId="77777777" w:rsidR="00B37DE5" w:rsidRPr="00BA5102" w:rsidRDefault="00B37DE5" w:rsidP="00D16608">
            <w:pPr>
              <w:spacing w:line="276" w:lineRule="auto"/>
              <w:rPr>
                <w:color w:val="000000" w:themeColor="text1"/>
              </w:rPr>
            </w:pPr>
            <w:r w:rsidRPr="00BA5102">
              <w:rPr>
                <w:color w:val="000000" w:themeColor="text1"/>
              </w:rPr>
              <w:t>Cross-sectional (Correlational); </w:t>
            </w:r>
          </w:p>
        </w:tc>
        <w:tc>
          <w:tcPr>
            <w:tcW w:w="2251" w:type="dxa"/>
          </w:tcPr>
          <w:p w14:paraId="1360B02B" w14:textId="77777777" w:rsidR="00B37DE5" w:rsidRPr="00BA5102" w:rsidRDefault="00B37DE5" w:rsidP="00D16608">
            <w:pPr>
              <w:spacing w:line="276" w:lineRule="auto"/>
              <w:rPr>
                <w:color w:val="000000" w:themeColor="text1"/>
              </w:rPr>
            </w:pPr>
            <w:r w:rsidRPr="00BA5102">
              <w:rPr>
                <w:color w:val="000000" w:themeColor="text1"/>
              </w:rPr>
              <w:t>Genetic and environmental variance </w:t>
            </w:r>
          </w:p>
        </w:tc>
      </w:tr>
      <w:tr w:rsidR="00B37DE5" w:rsidRPr="00BA5102" w14:paraId="6712DDCA" w14:textId="77777777" w:rsidTr="00D16608">
        <w:tc>
          <w:tcPr>
            <w:tcW w:w="1775" w:type="dxa"/>
          </w:tcPr>
          <w:p w14:paraId="30C4E41C" w14:textId="77777777" w:rsidR="00B37DE5" w:rsidRPr="00BA5102" w:rsidRDefault="00B37DE5" w:rsidP="00D16608">
            <w:pPr>
              <w:spacing w:line="276" w:lineRule="auto"/>
              <w:rPr>
                <w:color w:val="000000" w:themeColor="text1"/>
              </w:rPr>
            </w:pPr>
            <w:r w:rsidRPr="00BA5102">
              <w:rPr>
                <w:color w:val="000000" w:themeColor="text1"/>
              </w:rPr>
              <w:t>Wade et al., 2015  </w:t>
            </w:r>
          </w:p>
        </w:tc>
        <w:tc>
          <w:tcPr>
            <w:tcW w:w="1805" w:type="dxa"/>
          </w:tcPr>
          <w:p w14:paraId="0C6FE290" w14:textId="77777777" w:rsidR="00B37DE5" w:rsidRPr="00BA5102" w:rsidRDefault="00B37DE5" w:rsidP="00D16608">
            <w:pPr>
              <w:spacing w:line="276" w:lineRule="auto"/>
              <w:rPr>
                <w:color w:val="000000" w:themeColor="text1"/>
              </w:rPr>
            </w:pPr>
            <w:r w:rsidRPr="00BA5102">
              <w:rPr>
                <w:color w:val="000000" w:themeColor="text1"/>
              </w:rPr>
              <w:t>Australia </w:t>
            </w:r>
          </w:p>
        </w:tc>
        <w:tc>
          <w:tcPr>
            <w:tcW w:w="1243" w:type="dxa"/>
          </w:tcPr>
          <w:p w14:paraId="3B53605D" w14:textId="77777777" w:rsidR="00B37DE5" w:rsidRPr="00BA5102" w:rsidRDefault="00B37DE5" w:rsidP="00D16608">
            <w:pPr>
              <w:spacing w:line="276" w:lineRule="auto"/>
              <w:rPr>
                <w:color w:val="000000" w:themeColor="text1"/>
              </w:rPr>
            </w:pPr>
            <w:r w:rsidRPr="00BA5102">
              <w:rPr>
                <w:color w:val="000000" w:themeColor="text1"/>
              </w:rPr>
              <w:t>1002 </w:t>
            </w:r>
          </w:p>
        </w:tc>
        <w:tc>
          <w:tcPr>
            <w:tcW w:w="1494" w:type="dxa"/>
          </w:tcPr>
          <w:p w14:paraId="08A4B684" w14:textId="77777777" w:rsidR="00B37DE5" w:rsidRPr="00BA5102" w:rsidRDefault="00B37DE5" w:rsidP="00D16608">
            <w:pPr>
              <w:spacing w:line="276" w:lineRule="auto"/>
              <w:rPr>
                <w:color w:val="000000" w:themeColor="text1"/>
              </w:rPr>
            </w:pPr>
            <w:r w:rsidRPr="00BA5102">
              <w:rPr>
                <w:color w:val="000000" w:themeColor="text1"/>
              </w:rPr>
              <w:t>Community (Adult, Women) </w:t>
            </w:r>
          </w:p>
        </w:tc>
        <w:tc>
          <w:tcPr>
            <w:tcW w:w="3719" w:type="dxa"/>
          </w:tcPr>
          <w:p w14:paraId="31FA9A8E" w14:textId="77777777" w:rsidR="00B37DE5" w:rsidRPr="00BA5102" w:rsidRDefault="00B37DE5" w:rsidP="00D16608">
            <w:pPr>
              <w:spacing w:line="276" w:lineRule="auto"/>
              <w:rPr>
                <w:color w:val="000000" w:themeColor="text1"/>
              </w:rPr>
            </w:pPr>
            <w:r w:rsidRPr="00BA5102">
              <w:rPr>
                <w:color w:val="000000" w:themeColor="text1"/>
              </w:rPr>
              <w:t>To examine the hypothesis that suicidality and eating disorders share genetic risk contributing to the expression of both phenotypes.  </w:t>
            </w:r>
          </w:p>
        </w:tc>
        <w:tc>
          <w:tcPr>
            <w:tcW w:w="1640" w:type="dxa"/>
          </w:tcPr>
          <w:p w14:paraId="760800B1" w14:textId="77777777" w:rsidR="00B37DE5" w:rsidRPr="00BA5102" w:rsidRDefault="00B37DE5" w:rsidP="00D16608">
            <w:pPr>
              <w:spacing w:line="276" w:lineRule="auto"/>
              <w:rPr>
                <w:color w:val="000000" w:themeColor="text1"/>
              </w:rPr>
            </w:pPr>
            <w:r w:rsidRPr="00BA5102">
              <w:rPr>
                <w:color w:val="000000" w:themeColor="text1"/>
              </w:rPr>
              <w:t>Longitudinal (&gt;10yr) </w:t>
            </w:r>
          </w:p>
        </w:tc>
        <w:tc>
          <w:tcPr>
            <w:tcW w:w="2251" w:type="dxa"/>
          </w:tcPr>
          <w:p w14:paraId="2C0F6E9A" w14:textId="77777777" w:rsidR="00B37DE5" w:rsidRPr="00BA5102" w:rsidRDefault="00B37DE5" w:rsidP="00D16608">
            <w:pPr>
              <w:spacing w:line="276" w:lineRule="auto"/>
              <w:rPr>
                <w:color w:val="000000" w:themeColor="text1"/>
              </w:rPr>
            </w:pPr>
            <w:r w:rsidRPr="00BA5102">
              <w:rPr>
                <w:color w:val="000000" w:themeColor="text1"/>
              </w:rPr>
              <w:t>Prevalence and long-term course </w:t>
            </w:r>
          </w:p>
        </w:tc>
      </w:tr>
      <w:tr w:rsidR="00B37DE5" w:rsidRPr="00BA5102" w14:paraId="1BF6CE03" w14:textId="77777777" w:rsidTr="00D16608">
        <w:tc>
          <w:tcPr>
            <w:tcW w:w="1775" w:type="dxa"/>
          </w:tcPr>
          <w:p w14:paraId="59D37209" w14:textId="77777777" w:rsidR="00B37DE5" w:rsidRPr="00BA5102" w:rsidRDefault="00B37DE5" w:rsidP="00D16608">
            <w:pPr>
              <w:spacing w:line="276" w:lineRule="auto"/>
              <w:rPr>
                <w:color w:val="000000" w:themeColor="text1"/>
              </w:rPr>
            </w:pPr>
            <w:r w:rsidRPr="00BA5102">
              <w:rPr>
                <w:color w:val="000000" w:themeColor="text1"/>
              </w:rPr>
              <w:lastRenderedPageBreak/>
              <w:t>Watson et al., 2019  </w:t>
            </w:r>
          </w:p>
        </w:tc>
        <w:tc>
          <w:tcPr>
            <w:tcW w:w="1805" w:type="dxa"/>
          </w:tcPr>
          <w:p w14:paraId="1FCAB371" w14:textId="77777777" w:rsidR="00B37DE5" w:rsidRPr="00BA5102" w:rsidRDefault="00B37DE5" w:rsidP="00D16608">
            <w:pPr>
              <w:spacing w:line="276" w:lineRule="auto"/>
              <w:rPr>
                <w:color w:val="000000" w:themeColor="text1"/>
              </w:rPr>
            </w:pPr>
            <w:r w:rsidRPr="00BA5102">
              <w:rPr>
                <w:color w:val="000000" w:themeColor="text1"/>
              </w:rPr>
              <w:t>Worldwide </w:t>
            </w:r>
          </w:p>
        </w:tc>
        <w:tc>
          <w:tcPr>
            <w:tcW w:w="1243" w:type="dxa"/>
          </w:tcPr>
          <w:p w14:paraId="3E52A64E" w14:textId="77777777" w:rsidR="00B37DE5" w:rsidRPr="00BA5102" w:rsidRDefault="00B37DE5" w:rsidP="00D16608">
            <w:pPr>
              <w:spacing w:line="276" w:lineRule="auto"/>
              <w:rPr>
                <w:color w:val="000000" w:themeColor="text1"/>
              </w:rPr>
            </w:pPr>
            <w:r w:rsidRPr="00BA5102">
              <w:rPr>
                <w:color w:val="000000" w:themeColor="text1"/>
              </w:rPr>
              <w:t>89,509 </w:t>
            </w:r>
          </w:p>
        </w:tc>
        <w:tc>
          <w:tcPr>
            <w:tcW w:w="1494" w:type="dxa"/>
          </w:tcPr>
          <w:p w14:paraId="03C2D748" w14:textId="77777777" w:rsidR="00B37DE5" w:rsidRPr="00BA5102" w:rsidRDefault="00B37DE5" w:rsidP="00D16608">
            <w:pPr>
              <w:spacing w:line="276" w:lineRule="auto"/>
              <w:rPr>
                <w:color w:val="000000" w:themeColor="text1"/>
              </w:rPr>
            </w:pPr>
            <w:r w:rsidRPr="00BA5102">
              <w:rPr>
                <w:color w:val="000000" w:themeColor="text1"/>
              </w:rPr>
              <w:t>Community (Adult, All Genders) </w:t>
            </w:r>
          </w:p>
        </w:tc>
        <w:tc>
          <w:tcPr>
            <w:tcW w:w="3719" w:type="dxa"/>
          </w:tcPr>
          <w:p w14:paraId="64C98992" w14:textId="77777777" w:rsidR="00B37DE5" w:rsidRPr="00BA5102" w:rsidRDefault="00B37DE5" w:rsidP="00D16608">
            <w:pPr>
              <w:spacing w:line="276" w:lineRule="auto"/>
              <w:rPr>
                <w:color w:val="000000" w:themeColor="text1"/>
              </w:rPr>
            </w:pPr>
            <w:r w:rsidRPr="00BA5102">
              <w:rPr>
                <w:color w:val="000000" w:themeColor="text1"/>
              </w:rPr>
              <w:t>To identify significant loci associated with AN via a genome-wide association study.  </w:t>
            </w:r>
          </w:p>
        </w:tc>
        <w:tc>
          <w:tcPr>
            <w:tcW w:w="1640" w:type="dxa"/>
          </w:tcPr>
          <w:p w14:paraId="22AF8A85" w14:textId="77777777" w:rsidR="00B37DE5" w:rsidRPr="00BA5102" w:rsidRDefault="00B37DE5" w:rsidP="00D16608">
            <w:pPr>
              <w:spacing w:line="276" w:lineRule="auto"/>
              <w:rPr>
                <w:color w:val="000000" w:themeColor="text1"/>
              </w:rPr>
            </w:pPr>
            <w:r w:rsidRPr="00BA5102">
              <w:rPr>
                <w:color w:val="000000" w:themeColor="text1"/>
              </w:rPr>
              <w:t>Systematic Review/ Meta-Analysis (combined) </w:t>
            </w:r>
          </w:p>
        </w:tc>
        <w:tc>
          <w:tcPr>
            <w:tcW w:w="2251" w:type="dxa"/>
          </w:tcPr>
          <w:p w14:paraId="4361DA0C" w14:textId="77777777" w:rsidR="00B37DE5" w:rsidRPr="00BA5102" w:rsidRDefault="00B37DE5" w:rsidP="00D16608">
            <w:pPr>
              <w:spacing w:line="276" w:lineRule="auto"/>
              <w:rPr>
                <w:color w:val="000000" w:themeColor="text1"/>
              </w:rPr>
            </w:pPr>
            <w:r w:rsidRPr="00BA5102">
              <w:rPr>
                <w:color w:val="000000" w:themeColor="text1"/>
              </w:rPr>
              <w:t>Risk loci and meto-psychiatric </w:t>
            </w:r>
          </w:p>
        </w:tc>
      </w:tr>
      <w:tr w:rsidR="00B37DE5" w:rsidRPr="00BA5102" w14:paraId="30178FDE" w14:textId="77777777" w:rsidTr="00D16608">
        <w:tc>
          <w:tcPr>
            <w:tcW w:w="1775" w:type="dxa"/>
          </w:tcPr>
          <w:p w14:paraId="6649FFC9" w14:textId="77777777" w:rsidR="00B37DE5" w:rsidRPr="00BA5102" w:rsidRDefault="00B37DE5" w:rsidP="00D16608">
            <w:pPr>
              <w:spacing w:line="276" w:lineRule="auto"/>
              <w:rPr>
                <w:color w:val="000000" w:themeColor="text1"/>
              </w:rPr>
            </w:pPr>
            <w:r w:rsidRPr="00BA5102">
              <w:rPr>
                <w:color w:val="000000" w:themeColor="text1"/>
              </w:rPr>
              <w:t>Yao et al., 2019  </w:t>
            </w:r>
          </w:p>
        </w:tc>
        <w:tc>
          <w:tcPr>
            <w:tcW w:w="1805" w:type="dxa"/>
          </w:tcPr>
          <w:p w14:paraId="3FE6B2C9" w14:textId="77777777" w:rsidR="00B37DE5" w:rsidRPr="00BA5102" w:rsidRDefault="00B37DE5" w:rsidP="00D16608">
            <w:pPr>
              <w:spacing w:line="276" w:lineRule="auto"/>
              <w:rPr>
                <w:color w:val="000000" w:themeColor="text1"/>
              </w:rPr>
            </w:pPr>
            <w:r w:rsidRPr="00BA5102">
              <w:rPr>
                <w:color w:val="000000" w:themeColor="text1"/>
              </w:rPr>
              <w:t>Sweden </w:t>
            </w:r>
          </w:p>
        </w:tc>
        <w:tc>
          <w:tcPr>
            <w:tcW w:w="1243" w:type="dxa"/>
          </w:tcPr>
          <w:p w14:paraId="1065B106" w14:textId="77777777" w:rsidR="00B37DE5" w:rsidRPr="00BA5102" w:rsidRDefault="00B37DE5" w:rsidP="00D16608">
            <w:pPr>
              <w:spacing w:line="276" w:lineRule="auto"/>
              <w:rPr>
                <w:color w:val="000000" w:themeColor="text1"/>
              </w:rPr>
            </w:pPr>
            <w:r w:rsidRPr="00BA5102">
              <w:rPr>
                <w:color w:val="000000" w:themeColor="text1"/>
              </w:rPr>
              <w:t>3,550,118 </w:t>
            </w:r>
          </w:p>
        </w:tc>
        <w:tc>
          <w:tcPr>
            <w:tcW w:w="1494" w:type="dxa"/>
          </w:tcPr>
          <w:p w14:paraId="2844EB27" w14:textId="77777777" w:rsidR="00B37DE5" w:rsidRPr="00BA5102" w:rsidRDefault="00B37DE5" w:rsidP="00D16608">
            <w:pPr>
              <w:spacing w:line="276" w:lineRule="auto"/>
              <w:rPr>
                <w:color w:val="000000" w:themeColor="text1"/>
              </w:rPr>
            </w:pPr>
            <w:r w:rsidRPr="00BA5102">
              <w:rPr>
                <w:color w:val="000000" w:themeColor="text1"/>
              </w:rPr>
              <w:t>Community (Adult, All Genders) </w:t>
            </w:r>
          </w:p>
        </w:tc>
        <w:tc>
          <w:tcPr>
            <w:tcW w:w="3719" w:type="dxa"/>
          </w:tcPr>
          <w:p w14:paraId="76FE04F1" w14:textId="77777777" w:rsidR="00B37DE5" w:rsidRPr="00BA5102" w:rsidRDefault="00B37DE5" w:rsidP="00D16608">
            <w:pPr>
              <w:spacing w:line="276" w:lineRule="auto"/>
              <w:rPr>
                <w:color w:val="000000" w:themeColor="text1"/>
              </w:rPr>
            </w:pPr>
            <w:r w:rsidRPr="00BA5102">
              <w:rPr>
                <w:color w:val="000000" w:themeColor="text1"/>
              </w:rPr>
              <w:t>To investigate the genetic association between ADHD and various EDs, including anorexia nervosa (AN) and other EDs such as bulimia nervosa. </w:t>
            </w:r>
          </w:p>
        </w:tc>
        <w:tc>
          <w:tcPr>
            <w:tcW w:w="1640" w:type="dxa"/>
          </w:tcPr>
          <w:p w14:paraId="0A108039" w14:textId="77777777" w:rsidR="00B37DE5" w:rsidRPr="00BA5102" w:rsidRDefault="00B37DE5" w:rsidP="00D16608">
            <w:pPr>
              <w:spacing w:line="276" w:lineRule="auto"/>
              <w:rPr>
                <w:color w:val="000000" w:themeColor="text1"/>
              </w:rPr>
            </w:pPr>
            <w:r w:rsidRPr="00BA5102">
              <w:rPr>
                <w:color w:val="000000" w:themeColor="text1"/>
              </w:rPr>
              <w:t>Quasi-experimental (intervention) </w:t>
            </w:r>
          </w:p>
        </w:tc>
        <w:tc>
          <w:tcPr>
            <w:tcW w:w="2251" w:type="dxa"/>
          </w:tcPr>
          <w:p w14:paraId="3613C920" w14:textId="77777777" w:rsidR="00B37DE5" w:rsidRPr="00BA5102" w:rsidRDefault="00B37DE5" w:rsidP="00D16608">
            <w:pPr>
              <w:spacing w:line="276" w:lineRule="auto"/>
              <w:rPr>
                <w:color w:val="000000" w:themeColor="text1"/>
              </w:rPr>
            </w:pPr>
            <w:r w:rsidRPr="00BA5102">
              <w:rPr>
                <w:color w:val="000000" w:themeColor="text1"/>
              </w:rPr>
              <w:t>General Genetic Factor </w:t>
            </w:r>
          </w:p>
        </w:tc>
      </w:tr>
      <w:tr w:rsidR="00B37DE5" w:rsidRPr="00BA5102" w14:paraId="085376C8" w14:textId="77777777" w:rsidTr="00D16608">
        <w:tc>
          <w:tcPr>
            <w:tcW w:w="1775" w:type="dxa"/>
          </w:tcPr>
          <w:p w14:paraId="12F6F6D1" w14:textId="77777777" w:rsidR="00B37DE5" w:rsidRPr="00BA5102" w:rsidRDefault="00B37DE5" w:rsidP="00D16608">
            <w:pPr>
              <w:spacing w:line="276" w:lineRule="auto"/>
              <w:rPr>
                <w:color w:val="000000" w:themeColor="text1"/>
              </w:rPr>
            </w:pPr>
            <w:r w:rsidRPr="00BA5102">
              <w:rPr>
                <w:color w:val="000000" w:themeColor="text1"/>
              </w:rPr>
              <w:t>Yilmaz et al., 2014  </w:t>
            </w:r>
          </w:p>
        </w:tc>
        <w:tc>
          <w:tcPr>
            <w:tcW w:w="1805" w:type="dxa"/>
          </w:tcPr>
          <w:p w14:paraId="27676820" w14:textId="77777777" w:rsidR="00B37DE5" w:rsidRPr="00BA5102" w:rsidRDefault="00B37DE5" w:rsidP="00D16608">
            <w:pPr>
              <w:spacing w:line="276" w:lineRule="auto"/>
              <w:rPr>
                <w:color w:val="000000" w:themeColor="text1"/>
              </w:rPr>
            </w:pPr>
            <w:r w:rsidRPr="00BA5102">
              <w:rPr>
                <w:color w:val="000000" w:themeColor="text1"/>
              </w:rPr>
              <w:t>Worldwide </w:t>
            </w:r>
          </w:p>
        </w:tc>
        <w:tc>
          <w:tcPr>
            <w:tcW w:w="1243" w:type="dxa"/>
          </w:tcPr>
          <w:p w14:paraId="45124FF1" w14:textId="77777777" w:rsidR="00B37DE5" w:rsidRPr="00BA5102" w:rsidRDefault="00B37DE5" w:rsidP="00D16608">
            <w:pPr>
              <w:spacing w:line="276" w:lineRule="auto"/>
              <w:rPr>
                <w:color w:val="000000" w:themeColor="text1"/>
              </w:rPr>
            </w:pPr>
            <w:r w:rsidRPr="00BA5102">
              <w:rPr>
                <w:color w:val="000000" w:themeColor="text1"/>
              </w:rPr>
              <w:t>1311 </w:t>
            </w:r>
          </w:p>
        </w:tc>
        <w:tc>
          <w:tcPr>
            <w:tcW w:w="1494" w:type="dxa"/>
          </w:tcPr>
          <w:p w14:paraId="6A91B2DB" w14:textId="77777777" w:rsidR="00B37DE5" w:rsidRPr="00BA5102" w:rsidRDefault="00B37DE5" w:rsidP="00D16608">
            <w:pPr>
              <w:spacing w:line="276" w:lineRule="auto"/>
              <w:rPr>
                <w:color w:val="000000" w:themeColor="text1"/>
              </w:rPr>
            </w:pPr>
            <w:r w:rsidRPr="00BA5102">
              <w:rPr>
                <w:color w:val="000000" w:themeColor="text1"/>
              </w:rPr>
              <w:t>Community (Adult, All Genders) </w:t>
            </w:r>
          </w:p>
        </w:tc>
        <w:tc>
          <w:tcPr>
            <w:tcW w:w="3719" w:type="dxa"/>
          </w:tcPr>
          <w:p w14:paraId="72876162" w14:textId="77777777" w:rsidR="00B37DE5" w:rsidRPr="00BA5102" w:rsidRDefault="00B37DE5" w:rsidP="00D16608">
            <w:pPr>
              <w:spacing w:line="276" w:lineRule="auto"/>
              <w:rPr>
                <w:color w:val="000000" w:themeColor="text1"/>
              </w:rPr>
            </w:pPr>
            <w:r w:rsidRPr="00BA5102">
              <w:rPr>
                <w:color w:val="000000" w:themeColor="text1"/>
              </w:rPr>
              <w:t>To assess the role of genes involved in appetite and weight regulation in conferring risk for AN and BN.  </w:t>
            </w:r>
          </w:p>
        </w:tc>
        <w:tc>
          <w:tcPr>
            <w:tcW w:w="1640" w:type="dxa"/>
          </w:tcPr>
          <w:p w14:paraId="4EAFE709" w14:textId="77777777" w:rsidR="00B37DE5" w:rsidRPr="00BA5102" w:rsidRDefault="00B37DE5" w:rsidP="00D16608">
            <w:pPr>
              <w:spacing w:line="276" w:lineRule="auto"/>
              <w:rPr>
                <w:color w:val="000000" w:themeColor="text1"/>
              </w:rPr>
            </w:pPr>
            <w:r w:rsidRPr="00BA5102">
              <w:rPr>
                <w:color w:val="000000" w:themeColor="text1"/>
              </w:rPr>
              <w:t>Review (Systematic) </w:t>
            </w:r>
          </w:p>
        </w:tc>
        <w:tc>
          <w:tcPr>
            <w:tcW w:w="2251" w:type="dxa"/>
          </w:tcPr>
          <w:p w14:paraId="4D3F169E" w14:textId="77777777" w:rsidR="00B37DE5" w:rsidRPr="00BA5102" w:rsidRDefault="00B37DE5" w:rsidP="00D16608">
            <w:pPr>
              <w:spacing w:line="276" w:lineRule="auto"/>
              <w:rPr>
                <w:color w:val="000000" w:themeColor="text1"/>
              </w:rPr>
            </w:pPr>
            <w:r w:rsidRPr="00BA5102">
              <w:rPr>
                <w:color w:val="000000" w:themeColor="text1"/>
              </w:rPr>
              <w:t>Role of Genes in AN and BN </w:t>
            </w:r>
          </w:p>
        </w:tc>
      </w:tr>
      <w:tr w:rsidR="00B37DE5" w:rsidRPr="00BA5102" w14:paraId="0415F062" w14:textId="77777777" w:rsidTr="00D16608">
        <w:tc>
          <w:tcPr>
            <w:tcW w:w="1775" w:type="dxa"/>
          </w:tcPr>
          <w:p w14:paraId="05007FCC" w14:textId="77777777" w:rsidR="00B37DE5" w:rsidRPr="00BA5102" w:rsidRDefault="00B37DE5" w:rsidP="00D16608">
            <w:pPr>
              <w:spacing w:line="276" w:lineRule="auto"/>
              <w:rPr>
                <w:color w:val="000000" w:themeColor="text1"/>
              </w:rPr>
            </w:pPr>
            <w:r w:rsidRPr="00BA5102">
              <w:rPr>
                <w:color w:val="000000" w:themeColor="text1"/>
              </w:rPr>
              <w:t>Yilmaz et al., 2017  </w:t>
            </w:r>
          </w:p>
        </w:tc>
        <w:tc>
          <w:tcPr>
            <w:tcW w:w="1805" w:type="dxa"/>
          </w:tcPr>
          <w:p w14:paraId="7F335DDE" w14:textId="77777777" w:rsidR="00B37DE5" w:rsidRPr="00BA5102" w:rsidRDefault="00B37DE5" w:rsidP="00D16608">
            <w:pPr>
              <w:spacing w:line="276" w:lineRule="auto"/>
              <w:rPr>
                <w:color w:val="000000" w:themeColor="text1"/>
              </w:rPr>
            </w:pPr>
            <w:r w:rsidRPr="00BA5102">
              <w:rPr>
                <w:color w:val="000000" w:themeColor="text1"/>
              </w:rPr>
              <w:t>Worldwide </w:t>
            </w:r>
          </w:p>
        </w:tc>
        <w:tc>
          <w:tcPr>
            <w:tcW w:w="1243" w:type="dxa"/>
          </w:tcPr>
          <w:p w14:paraId="70A506A8" w14:textId="77777777" w:rsidR="00B37DE5" w:rsidRPr="00BA5102" w:rsidRDefault="00B37DE5" w:rsidP="00D16608">
            <w:pPr>
              <w:spacing w:line="276" w:lineRule="auto"/>
              <w:rPr>
                <w:color w:val="000000" w:themeColor="text1"/>
              </w:rPr>
            </w:pPr>
            <w:r w:rsidRPr="00BA5102">
              <w:rPr>
                <w:color w:val="000000" w:themeColor="text1"/>
              </w:rPr>
              <w:t>1983 </w:t>
            </w:r>
          </w:p>
        </w:tc>
        <w:tc>
          <w:tcPr>
            <w:tcW w:w="1494" w:type="dxa"/>
          </w:tcPr>
          <w:p w14:paraId="05FD425C" w14:textId="77777777" w:rsidR="00B37DE5" w:rsidRPr="00BA5102" w:rsidRDefault="00B37DE5" w:rsidP="00D16608">
            <w:pPr>
              <w:spacing w:line="276" w:lineRule="auto"/>
              <w:rPr>
                <w:color w:val="000000" w:themeColor="text1"/>
              </w:rPr>
            </w:pPr>
            <w:r w:rsidRPr="00BA5102">
              <w:rPr>
                <w:color w:val="000000" w:themeColor="text1"/>
              </w:rPr>
              <w:t>Community (Adult, Women) </w:t>
            </w:r>
          </w:p>
        </w:tc>
        <w:tc>
          <w:tcPr>
            <w:tcW w:w="3719" w:type="dxa"/>
          </w:tcPr>
          <w:p w14:paraId="5FE7897A" w14:textId="77777777" w:rsidR="00B37DE5" w:rsidRPr="00BA5102" w:rsidRDefault="00B37DE5" w:rsidP="00D16608">
            <w:pPr>
              <w:spacing w:line="276" w:lineRule="auto"/>
              <w:rPr>
                <w:color w:val="000000" w:themeColor="text1"/>
              </w:rPr>
            </w:pPr>
            <w:r w:rsidRPr="00BA5102">
              <w:rPr>
                <w:color w:val="000000" w:themeColor="text1"/>
              </w:rPr>
              <w:t>To assess the prevalence of large, rare copy number variants (CNVs) previously associated with schizophrenia, autism, intellectual disability, or developmental delay in individuals with AN.  </w:t>
            </w:r>
          </w:p>
        </w:tc>
        <w:tc>
          <w:tcPr>
            <w:tcW w:w="1640" w:type="dxa"/>
          </w:tcPr>
          <w:p w14:paraId="50920727" w14:textId="77777777" w:rsidR="00B37DE5" w:rsidRPr="00BA5102" w:rsidRDefault="00B37DE5" w:rsidP="00D16608">
            <w:pPr>
              <w:spacing w:line="276" w:lineRule="auto"/>
              <w:rPr>
                <w:color w:val="000000" w:themeColor="text1"/>
              </w:rPr>
            </w:pPr>
            <w:r w:rsidRPr="00BA5102">
              <w:rPr>
                <w:color w:val="000000" w:themeColor="text1"/>
              </w:rPr>
              <w:t>Review (Systematic) </w:t>
            </w:r>
          </w:p>
        </w:tc>
        <w:tc>
          <w:tcPr>
            <w:tcW w:w="2251" w:type="dxa"/>
          </w:tcPr>
          <w:p w14:paraId="0D294A59" w14:textId="77777777" w:rsidR="00B37DE5" w:rsidRPr="00BA5102" w:rsidRDefault="00B37DE5" w:rsidP="00D16608">
            <w:pPr>
              <w:spacing w:line="276" w:lineRule="auto"/>
              <w:rPr>
                <w:color w:val="000000" w:themeColor="text1"/>
              </w:rPr>
            </w:pPr>
            <w:r w:rsidRPr="00BA5102">
              <w:rPr>
                <w:color w:val="000000" w:themeColor="text1"/>
              </w:rPr>
              <w:t>CNV's </w:t>
            </w:r>
          </w:p>
        </w:tc>
      </w:tr>
      <w:tr w:rsidR="00B37DE5" w:rsidRPr="00BA5102" w14:paraId="5F8552A5" w14:textId="77777777" w:rsidTr="00D16608">
        <w:tc>
          <w:tcPr>
            <w:tcW w:w="1775" w:type="dxa"/>
          </w:tcPr>
          <w:p w14:paraId="58B38DFB" w14:textId="77777777" w:rsidR="00B37DE5" w:rsidRPr="00BA5102" w:rsidRDefault="00B37DE5" w:rsidP="00D16608">
            <w:pPr>
              <w:spacing w:line="276" w:lineRule="auto"/>
              <w:rPr>
                <w:color w:val="000000" w:themeColor="text1"/>
              </w:rPr>
            </w:pPr>
            <w:r w:rsidRPr="00BA5102">
              <w:rPr>
                <w:color w:val="000000" w:themeColor="text1"/>
              </w:rPr>
              <w:t>Zeeland et al., 2014  </w:t>
            </w:r>
          </w:p>
        </w:tc>
        <w:tc>
          <w:tcPr>
            <w:tcW w:w="1805" w:type="dxa"/>
          </w:tcPr>
          <w:p w14:paraId="7B5AC0BA" w14:textId="77777777" w:rsidR="00B37DE5" w:rsidRPr="00BA5102" w:rsidRDefault="00B37DE5" w:rsidP="00D16608">
            <w:pPr>
              <w:spacing w:line="276" w:lineRule="auto"/>
              <w:rPr>
                <w:color w:val="000000" w:themeColor="text1"/>
              </w:rPr>
            </w:pPr>
            <w:r w:rsidRPr="00BA5102">
              <w:rPr>
                <w:color w:val="000000" w:themeColor="text1"/>
              </w:rPr>
              <w:t>Worldwide </w:t>
            </w:r>
          </w:p>
        </w:tc>
        <w:tc>
          <w:tcPr>
            <w:tcW w:w="1243" w:type="dxa"/>
          </w:tcPr>
          <w:p w14:paraId="63A0AB03" w14:textId="77777777" w:rsidR="00B37DE5" w:rsidRPr="00BA5102" w:rsidRDefault="00B37DE5" w:rsidP="00D16608">
            <w:pPr>
              <w:spacing w:line="276" w:lineRule="auto"/>
              <w:rPr>
                <w:color w:val="000000" w:themeColor="text1"/>
              </w:rPr>
            </w:pPr>
            <w:r w:rsidRPr="00BA5102">
              <w:rPr>
                <w:color w:val="000000" w:themeColor="text1"/>
              </w:rPr>
              <w:t>3153 </w:t>
            </w:r>
          </w:p>
        </w:tc>
        <w:tc>
          <w:tcPr>
            <w:tcW w:w="1494" w:type="dxa"/>
          </w:tcPr>
          <w:p w14:paraId="25CD6D48" w14:textId="77777777" w:rsidR="00B37DE5" w:rsidRPr="00BA5102" w:rsidRDefault="00B37DE5" w:rsidP="00D16608">
            <w:pPr>
              <w:spacing w:line="276" w:lineRule="auto"/>
              <w:rPr>
                <w:color w:val="000000" w:themeColor="text1"/>
              </w:rPr>
            </w:pPr>
            <w:r w:rsidRPr="00BA5102">
              <w:rPr>
                <w:color w:val="000000" w:themeColor="text1"/>
              </w:rPr>
              <w:t>Community (Adult, All Genders) </w:t>
            </w:r>
          </w:p>
        </w:tc>
        <w:tc>
          <w:tcPr>
            <w:tcW w:w="3719" w:type="dxa"/>
          </w:tcPr>
          <w:p w14:paraId="54E618CE" w14:textId="77777777" w:rsidR="00B37DE5" w:rsidRPr="00BA5102" w:rsidRDefault="00B37DE5" w:rsidP="00D16608">
            <w:pPr>
              <w:spacing w:line="276" w:lineRule="auto"/>
              <w:rPr>
                <w:color w:val="000000" w:themeColor="text1"/>
              </w:rPr>
            </w:pPr>
            <w:r w:rsidRPr="00BA5102">
              <w:rPr>
                <w:color w:val="000000" w:themeColor="text1"/>
              </w:rPr>
              <w:t>To identify associations between individual variants in the Epoxide Hydrolase 2 (EPHX2) gene and AN.  </w:t>
            </w:r>
          </w:p>
        </w:tc>
        <w:tc>
          <w:tcPr>
            <w:tcW w:w="1640" w:type="dxa"/>
          </w:tcPr>
          <w:p w14:paraId="1A5272C7" w14:textId="77777777" w:rsidR="00B37DE5" w:rsidRPr="00BA5102" w:rsidRDefault="00B37DE5" w:rsidP="00D16608">
            <w:pPr>
              <w:spacing w:line="276" w:lineRule="auto"/>
              <w:rPr>
                <w:color w:val="000000" w:themeColor="text1"/>
              </w:rPr>
            </w:pPr>
            <w:r w:rsidRPr="00BA5102">
              <w:rPr>
                <w:color w:val="000000" w:themeColor="text1"/>
              </w:rPr>
              <w:t>Cross-sectional (Correlational); </w:t>
            </w:r>
          </w:p>
        </w:tc>
        <w:tc>
          <w:tcPr>
            <w:tcW w:w="2251" w:type="dxa"/>
          </w:tcPr>
          <w:p w14:paraId="6809EAE5" w14:textId="77777777" w:rsidR="00B37DE5" w:rsidRPr="00BA5102" w:rsidRDefault="00B37DE5" w:rsidP="00D16608">
            <w:pPr>
              <w:spacing w:line="276" w:lineRule="auto"/>
              <w:rPr>
                <w:color w:val="000000" w:themeColor="text1"/>
              </w:rPr>
            </w:pPr>
            <w:r w:rsidRPr="00BA5102">
              <w:rPr>
                <w:color w:val="000000" w:themeColor="text1"/>
              </w:rPr>
              <w:t>EPHX2 Gene Variants </w:t>
            </w:r>
          </w:p>
        </w:tc>
      </w:tr>
      <w:tr w:rsidR="00B37DE5" w:rsidRPr="00BA5102" w14:paraId="44BD74F7" w14:textId="77777777" w:rsidTr="00D16608">
        <w:tc>
          <w:tcPr>
            <w:tcW w:w="1775" w:type="dxa"/>
          </w:tcPr>
          <w:p w14:paraId="18C05CA9" w14:textId="77777777" w:rsidR="00B37DE5" w:rsidRPr="00BA5102" w:rsidRDefault="00B37DE5" w:rsidP="00D16608">
            <w:pPr>
              <w:spacing w:line="276" w:lineRule="auto"/>
              <w:rPr>
                <w:color w:val="000000" w:themeColor="text1"/>
              </w:rPr>
            </w:pPr>
            <w:r w:rsidRPr="00BA5102">
              <w:rPr>
                <w:color w:val="000000" w:themeColor="text1"/>
              </w:rPr>
              <w:t>Zhang et al., 2021 </w:t>
            </w:r>
          </w:p>
        </w:tc>
        <w:tc>
          <w:tcPr>
            <w:tcW w:w="1805" w:type="dxa"/>
          </w:tcPr>
          <w:p w14:paraId="26AF7545" w14:textId="77777777" w:rsidR="00B37DE5" w:rsidRPr="00BA5102" w:rsidRDefault="00B37DE5" w:rsidP="00D16608">
            <w:pPr>
              <w:spacing w:line="276" w:lineRule="auto"/>
              <w:rPr>
                <w:color w:val="000000" w:themeColor="text1"/>
              </w:rPr>
            </w:pPr>
            <w:r w:rsidRPr="00BA5102">
              <w:rPr>
                <w:color w:val="000000" w:themeColor="text1"/>
              </w:rPr>
              <w:t>Sweden </w:t>
            </w:r>
          </w:p>
        </w:tc>
        <w:tc>
          <w:tcPr>
            <w:tcW w:w="1243" w:type="dxa"/>
          </w:tcPr>
          <w:p w14:paraId="3432A28C" w14:textId="77777777" w:rsidR="00B37DE5" w:rsidRPr="00BA5102" w:rsidRDefault="00B37DE5" w:rsidP="00D16608">
            <w:pPr>
              <w:spacing w:line="276" w:lineRule="auto"/>
              <w:rPr>
                <w:color w:val="000000" w:themeColor="text1"/>
              </w:rPr>
            </w:pPr>
            <w:r w:rsidRPr="00BA5102">
              <w:rPr>
                <w:color w:val="000000" w:themeColor="text1"/>
              </w:rPr>
              <w:t>33,140 </w:t>
            </w:r>
          </w:p>
        </w:tc>
        <w:tc>
          <w:tcPr>
            <w:tcW w:w="1494" w:type="dxa"/>
          </w:tcPr>
          <w:p w14:paraId="15929D78" w14:textId="77777777" w:rsidR="00B37DE5" w:rsidRPr="00BA5102" w:rsidRDefault="00B37DE5" w:rsidP="00D16608">
            <w:pPr>
              <w:spacing w:line="276" w:lineRule="auto"/>
              <w:rPr>
                <w:color w:val="000000" w:themeColor="text1"/>
              </w:rPr>
            </w:pPr>
            <w:r w:rsidRPr="00BA5102">
              <w:rPr>
                <w:color w:val="000000" w:themeColor="text1"/>
              </w:rPr>
              <w:t>Outpatient (Adult, All Genders) </w:t>
            </w:r>
          </w:p>
        </w:tc>
        <w:tc>
          <w:tcPr>
            <w:tcW w:w="3719" w:type="dxa"/>
          </w:tcPr>
          <w:p w14:paraId="34AFB872" w14:textId="77777777" w:rsidR="00B37DE5" w:rsidRPr="00BA5102" w:rsidRDefault="00B37DE5" w:rsidP="00D16608">
            <w:pPr>
              <w:spacing w:line="276" w:lineRule="auto"/>
              <w:rPr>
                <w:color w:val="000000" w:themeColor="text1"/>
              </w:rPr>
            </w:pPr>
            <w:r w:rsidRPr="00BA5102">
              <w:rPr>
                <w:color w:val="000000" w:themeColor="text1"/>
              </w:rPr>
              <w:t>To explore the influence of family history of schizophrenia (as an indicator of genetic liability for schizophrenia) on clinical features and comorbidities in individuals with ED </w:t>
            </w:r>
          </w:p>
        </w:tc>
        <w:tc>
          <w:tcPr>
            <w:tcW w:w="1640" w:type="dxa"/>
          </w:tcPr>
          <w:p w14:paraId="5443BB90" w14:textId="77777777" w:rsidR="00B37DE5" w:rsidRPr="00BA5102" w:rsidRDefault="00B37DE5" w:rsidP="00D16608">
            <w:pPr>
              <w:spacing w:line="276" w:lineRule="auto"/>
              <w:rPr>
                <w:color w:val="000000" w:themeColor="text1"/>
              </w:rPr>
            </w:pPr>
            <w:r w:rsidRPr="00BA5102">
              <w:rPr>
                <w:color w:val="000000" w:themeColor="text1"/>
              </w:rPr>
              <w:t>Cross-Sectional </w:t>
            </w:r>
          </w:p>
        </w:tc>
        <w:tc>
          <w:tcPr>
            <w:tcW w:w="2251" w:type="dxa"/>
          </w:tcPr>
          <w:p w14:paraId="457F6E76" w14:textId="77777777" w:rsidR="00B37DE5" w:rsidRPr="00BA5102" w:rsidRDefault="00B37DE5" w:rsidP="00D16608">
            <w:pPr>
              <w:spacing w:line="276" w:lineRule="auto"/>
              <w:rPr>
                <w:color w:val="000000" w:themeColor="text1"/>
              </w:rPr>
            </w:pPr>
            <w:r w:rsidRPr="00BA5102">
              <w:rPr>
                <w:color w:val="000000" w:themeColor="text1"/>
              </w:rPr>
              <w:t>Family history of schizophrenia </w:t>
            </w:r>
          </w:p>
        </w:tc>
      </w:tr>
      <w:tr w:rsidR="00B37DE5" w:rsidRPr="00BA5102" w14:paraId="4771E433" w14:textId="77777777" w:rsidTr="00D16608">
        <w:tc>
          <w:tcPr>
            <w:tcW w:w="13927" w:type="dxa"/>
            <w:gridSpan w:val="7"/>
            <w:shd w:val="clear" w:color="auto" w:fill="D9D9D9" w:themeFill="background1" w:themeFillShade="D9"/>
          </w:tcPr>
          <w:p w14:paraId="333D083D" w14:textId="77777777" w:rsidR="00B37DE5" w:rsidRPr="00BA5102" w:rsidRDefault="00B37DE5" w:rsidP="00D16608">
            <w:pPr>
              <w:spacing w:line="360" w:lineRule="auto"/>
            </w:pPr>
            <w:r w:rsidRPr="00BA5102">
              <w:rPr>
                <w:b/>
                <w:bCs/>
              </w:rPr>
              <w:t>Gastrointestinal microbiota and autoimmune reactions</w:t>
            </w:r>
          </w:p>
        </w:tc>
      </w:tr>
      <w:tr w:rsidR="00B37DE5" w:rsidRPr="00BA5102" w14:paraId="6C6D222E" w14:textId="77777777" w:rsidTr="00D16608">
        <w:tc>
          <w:tcPr>
            <w:tcW w:w="1775" w:type="dxa"/>
          </w:tcPr>
          <w:p w14:paraId="774C62C6" w14:textId="77777777" w:rsidR="00B37DE5" w:rsidRPr="00BA5102" w:rsidRDefault="00B37DE5" w:rsidP="00D16608">
            <w:pPr>
              <w:spacing w:line="276" w:lineRule="auto"/>
              <w:rPr>
                <w:b/>
                <w:bCs/>
              </w:rPr>
            </w:pPr>
            <w:r w:rsidRPr="00BA5102">
              <w:rPr>
                <w:color w:val="000000" w:themeColor="text1"/>
              </w:rPr>
              <w:lastRenderedPageBreak/>
              <w:t>Zerwas et al., 2017  </w:t>
            </w:r>
          </w:p>
        </w:tc>
        <w:tc>
          <w:tcPr>
            <w:tcW w:w="1805" w:type="dxa"/>
          </w:tcPr>
          <w:p w14:paraId="4876357F" w14:textId="77777777" w:rsidR="00B37DE5" w:rsidRPr="00BA5102" w:rsidRDefault="00B37DE5" w:rsidP="00D16608">
            <w:pPr>
              <w:spacing w:line="276" w:lineRule="auto"/>
            </w:pPr>
            <w:r w:rsidRPr="00BA5102">
              <w:rPr>
                <w:color w:val="000000" w:themeColor="text1"/>
              </w:rPr>
              <w:t>Denmark </w:t>
            </w:r>
          </w:p>
        </w:tc>
        <w:tc>
          <w:tcPr>
            <w:tcW w:w="1243" w:type="dxa"/>
          </w:tcPr>
          <w:p w14:paraId="79EF34CE" w14:textId="77777777" w:rsidR="00B37DE5" w:rsidRPr="00BA5102" w:rsidRDefault="00B37DE5" w:rsidP="00D16608">
            <w:pPr>
              <w:spacing w:line="276" w:lineRule="auto"/>
            </w:pPr>
            <w:r w:rsidRPr="00BA5102">
              <w:rPr>
                <w:color w:val="000000" w:themeColor="text1"/>
              </w:rPr>
              <w:t>930,977 </w:t>
            </w:r>
          </w:p>
        </w:tc>
        <w:tc>
          <w:tcPr>
            <w:tcW w:w="1494" w:type="dxa"/>
          </w:tcPr>
          <w:p w14:paraId="68C9C3B6" w14:textId="77777777" w:rsidR="00B37DE5" w:rsidRPr="00BA5102" w:rsidRDefault="00B37DE5" w:rsidP="00D16608">
            <w:pPr>
              <w:spacing w:line="276" w:lineRule="auto"/>
            </w:pPr>
            <w:r w:rsidRPr="00BA5102">
              <w:rPr>
                <w:color w:val="000000" w:themeColor="text1"/>
              </w:rPr>
              <w:t>Community (Mixed Cohort, All Genders) </w:t>
            </w:r>
          </w:p>
        </w:tc>
        <w:tc>
          <w:tcPr>
            <w:tcW w:w="3719" w:type="dxa"/>
          </w:tcPr>
          <w:p w14:paraId="1F660725" w14:textId="77777777" w:rsidR="00B37DE5" w:rsidRPr="00BA5102" w:rsidRDefault="00B37DE5" w:rsidP="00D16608">
            <w:pPr>
              <w:spacing w:line="276" w:lineRule="auto"/>
            </w:pPr>
            <w:r w:rsidRPr="00BA5102">
              <w:rPr>
                <w:color w:val="000000" w:themeColor="text1"/>
              </w:rPr>
              <w:t>To examine whether (1) autoimmune diseases were associated with increased hazard for subsequent eating disorders, and (2) whether eating disorders were associated with increased hazard for subsequent autoimmune disease. To examine (3) novel associations between autoinflammatory diseases and eating disorders, and (4) the odds for eating disorders were elevated for youth with a family history (parents, full and half siblings, and cousins) of autoimmune and autoinflammatory diseases. </w:t>
            </w:r>
          </w:p>
        </w:tc>
        <w:tc>
          <w:tcPr>
            <w:tcW w:w="1640" w:type="dxa"/>
          </w:tcPr>
          <w:p w14:paraId="282CCABE" w14:textId="77777777" w:rsidR="00B37DE5" w:rsidRPr="00BA5102" w:rsidRDefault="00B37DE5" w:rsidP="00D16608">
            <w:pPr>
              <w:spacing w:line="276" w:lineRule="auto"/>
            </w:pPr>
            <w:r w:rsidRPr="00BA5102">
              <w:rPr>
                <w:color w:val="000000" w:themeColor="text1"/>
              </w:rPr>
              <w:t>Longitudinal (&gt;10yr) </w:t>
            </w:r>
          </w:p>
        </w:tc>
        <w:tc>
          <w:tcPr>
            <w:tcW w:w="2251" w:type="dxa"/>
          </w:tcPr>
          <w:p w14:paraId="596AAC9E" w14:textId="77777777" w:rsidR="00B37DE5" w:rsidRPr="00BA5102" w:rsidRDefault="00B37DE5" w:rsidP="00D16608">
            <w:pPr>
              <w:spacing w:line="276" w:lineRule="auto"/>
            </w:pPr>
            <w:r w:rsidRPr="00BA5102">
              <w:rPr>
                <w:color w:val="000000" w:themeColor="text1"/>
              </w:rPr>
              <w:t>Autoimmune and autoinflammatory disease </w:t>
            </w:r>
          </w:p>
        </w:tc>
      </w:tr>
      <w:tr w:rsidR="00B37DE5" w:rsidRPr="00BA5102" w14:paraId="760BBF62" w14:textId="77777777" w:rsidTr="00D16608">
        <w:tc>
          <w:tcPr>
            <w:tcW w:w="1775" w:type="dxa"/>
          </w:tcPr>
          <w:p w14:paraId="31C5376C" w14:textId="77777777" w:rsidR="00B37DE5" w:rsidRPr="00BA5102" w:rsidRDefault="00B37DE5" w:rsidP="00D16608">
            <w:pPr>
              <w:spacing w:line="276" w:lineRule="auto"/>
            </w:pPr>
            <w:r w:rsidRPr="00BA5102">
              <w:t>Avila, Park, &amp; Golden, 2019</w:t>
            </w:r>
          </w:p>
        </w:tc>
        <w:tc>
          <w:tcPr>
            <w:tcW w:w="1805" w:type="dxa"/>
          </w:tcPr>
          <w:p w14:paraId="75EBF5AF" w14:textId="77777777" w:rsidR="00B37DE5" w:rsidRPr="00BA5102" w:rsidRDefault="00B37DE5" w:rsidP="00D16608">
            <w:pPr>
              <w:spacing w:line="276" w:lineRule="auto"/>
            </w:pPr>
            <w:r w:rsidRPr="00BA5102">
              <w:t>Worldwide</w:t>
            </w:r>
          </w:p>
        </w:tc>
        <w:tc>
          <w:tcPr>
            <w:tcW w:w="1243" w:type="dxa"/>
          </w:tcPr>
          <w:p w14:paraId="783D3767" w14:textId="77777777" w:rsidR="00B37DE5" w:rsidRPr="00BA5102" w:rsidRDefault="00B37DE5" w:rsidP="00D16608">
            <w:pPr>
              <w:spacing w:line="276" w:lineRule="auto"/>
            </w:pPr>
            <w:r w:rsidRPr="00BA5102">
              <w:t>N/A</w:t>
            </w:r>
          </w:p>
        </w:tc>
        <w:tc>
          <w:tcPr>
            <w:tcW w:w="1494" w:type="dxa"/>
          </w:tcPr>
          <w:p w14:paraId="5F835BEF" w14:textId="77777777" w:rsidR="00B37DE5" w:rsidRPr="00BA5102" w:rsidRDefault="00B37DE5" w:rsidP="00D16608">
            <w:pPr>
              <w:spacing w:line="276" w:lineRule="auto"/>
            </w:pPr>
            <w:r w:rsidRPr="00BA5102">
              <w:t>Mixed (Young adults, All genders)</w:t>
            </w:r>
          </w:p>
        </w:tc>
        <w:tc>
          <w:tcPr>
            <w:tcW w:w="3719" w:type="dxa"/>
          </w:tcPr>
          <w:p w14:paraId="4D6AC0DB" w14:textId="77777777" w:rsidR="00B37DE5" w:rsidRPr="00BA5102" w:rsidRDefault="00B37DE5" w:rsidP="00D16608">
            <w:pPr>
              <w:spacing w:line="276" w:lineRule="auto"/>
            </w:pPr>
            <w:r w:rsidRPr="00BA5102">
              <w:t>To describe what is known about eating disorders in adolescents with chronic gastrointestinal and endocrine diseases, focusing on coeliac disease, inflammatory bowel disease, diabetes, and thyroid disorders</w:t>
            </w:r>
          </w:p>
        </w:tc>
        <w:tc>
          <w:tcPr>
            <w:tcW w:w="1640" w:type="dxa"/>
          </w:tcPr>
          <w:p w14:paraId="13757404" w14:textId="77777777" w:rsidR="00B37DE5" w:rsidRPr="00BA5102" w:rsidRDefault="00B37DE5" w:rsidP="00D16608">
            <w:pPr>
              <w:spacing w:line="276" w:lineRule="auto"/>
            </w:pPr>
            <w:r w:rsidRPr="00BA5102">
              <w:t>Review (Narrative)</w:t>
            </w:r>
          </w:p>
        </w:tc>
        <w:tc>
          <w:tcPr>
            <w:tcW w:w="2251" w:type="dxa"/>
          </w:tcPr>
          <w:p w14:paraId="1BF08ADB" w14:textId="77777777" w:rsidR="00B37DE5" w:rsidRPr="00BA5102" w:rsidRDefault="00B37DE5" w:rsidP="00D16608">
            <w:pPr>
              <w:spacing w:line="276" w:lineRule="auto"/>
            </w:pPr>
            <w:r w:rsidRPr="00BA5102">
              <w:t>Gastrointestinal and endocrine disease</w:t>
            </w:r>
          </w:p>
        </w:tc>
      </w:tr>
      <w:tr w:rsidR="00B37DE5" w:rsidRPr="00BA5102" w14:paraId="1FB87425" w14:textId="77777777" w:rsidTr="00D16608">
        <w:tc>
          <w:tcPr>
            <w:tcW w:w="1775" w:type="dxa"/>
          </w:tcPr>
          <w:p w14:paraId="3BBA0BE9" w14:textId="77777777" w:rsidR="00B37DE5" w:rsidRPr="00BA5102" w:rsidRDefault="00B37DE5" w:rsidP="00D16608">
            <w:pPr>
              <w:spacing w:line="276" w:lineRule="auto"/>
            </w:pPr>
            <w:r w:rsidRPr="00BA5102">
              <w:t xml:space="preserve">Bächle et al., 2016 </w:t>
            </w:r>
          </w:p>
        </w:tc>
        <w:tc>
          <w:tcPr>
            <w:tcW w:w="1805" w:type="dxa"/>
          </w:tcPr>
          <w:p w14:paraId="6B67C67A" w14:textId="77777777" w:rsidR="00B37DE5" w:rsidRPr="00BA5102" w:rsidRDefault="00B37DE5" w:rsidP="00D16608">
            <w:pPr>
              <w:spacing w:line="276" w:lineRule="auto"/>
            </w:pPr>
            <w:r w:rsidRPr="00BA5102">
              <w:t>Germany</w:t>
            </w:r>
          </w:p>
        </w:tc>
        <w:tc>
          <w:tcPr>
            <w:tcW w:w="1243" w:type="dxa"/>
          </w:tcPr>
          <w:p w14:paraId="0736388D" w14:textId="77777777" w:rsidR="00B37DE5" w:rsidRPr="00BA5102" w:rsidRDefault="00B37DE5" w:rsidP="00D16608">
            <w:pPr>
              <w:spacing w:line="276" w:lineRule="auto"/>
            </w:pPr>
            <w:r w:rsidRPr="00BA5102">
              <w:t>819</w:t>
            </w:r>
          </w:p>
        </w:tc>
        <w:tc>
          <w:tcPr>
            <w:tcW w:w="1494" w:type="dxa"/>
          </w:tcPr>
          <w:p w14:paraId="46242102" w14:textId="77777777" w:rsidR="00B37DE5" w:rsidRPr="00BA5102" w:rsidRDefault="00B37DE5" w:rsidP="00D16608">
            <w:pPr>
              <w:spacing w:line="276" w:lineRule="auto"/>
            </w:pPr>
            <w:r w:rsidRPr="00BA5102">
              <w:t>Community (Mixed Cohort, All Genders)</w:t>
            </w:r>
          </w:p>
        </w:tc>
        <w:tc>
          <w:tcPr>
            <w:tcW w:w="3719" w:type="dxa"/>
          </w:tcPr>
          <w:p w14:paraId="731334DF" w14:textId="77777777" w:rsidR="00B37DE5" w:rsidRPr="00BA5102" w:rsidRDefault="00B37DE5" w:rsidP="00D16608">
            <w:pPr>
              <w:spacing w:line="276" w:lineRule="auto"/>
            </w:pPr>
            <w:r w:rsidRPr="00BA5102">
              <w:t>To estimate the prevalence of disordered eating and IR in youths with early-onset Type 1 Diabetes of long duration and assess associations between disordered eating/insulin restriction and metabolic outcomes</w:t>
            </w:r>
          </w:p>
        </w:tc>
        <w:tc>
          <w:tcPr>
            <w:tcW w:w="1640" w:type="dxa"/>
          </w:tcPr>
          <w:p w14:paraId="42E04579" w14:textId="77777777" w:rsidR="00B37DE5" w:rsidRPr="00BA5102" w:rsidRDefault="00B37DE5" w:rsidP="00D16608">
            <w:pPr>
              <w:spacing w:line="276" w:lineRule="auto"/>
            </w:pPr>
            <w:r w:rsidRPr="00BA5102">
              <w:t>Cross-Sectional</w:t>
            </w:r>
          </w:p>
        </w:tc>
        <w:tc>
          <w:tcPr>
            <w:tcW w:w="2251" w:type="dxa"/>
          </w:tcPr>
          <w:p w14:paraId="30D6138A" w14:textId="77777777" w:rsidR="00B37DE5" w:rsidRPr="00BA5102" w:rsidRDefault="00B37DE5" w:rsidP="00D16608">
            <w:pPr>
              <w:spacing w:line="276" w:lineRule="auto"/>
            </w:pPr>
            <w:r w:rsidRPr="00BA5102">
              <w:t>Insulin Restriction</w:t>
            </w:r>
          </w:p>
        </w:tc>
      </w:tr>
      <w:tr w:rsidR="00B37DE5" w:rsidRPr="00BA5102" w14:paraId="3E27DD5B" w14:textId="77777777" w:rsidTr="00D16608">
        <w:tc>
          <w:tcPr>
            <w:tcW w:w="1775" w:type="dxa"/>
          </w:tcPr>
          <w:p w14:paraId="024C6F36" w14:textId="77777777" w:rsidR="00B37DE5" w:rsidRPr="00BA5102" w:rsidRDefault="00B37DE5" w:rsidP="00D16608">
            <w:pPr>
              <w:spacing w:line="276" w:lineRule="auto"/>
            </w:pPr>
            <w:r w:rsidRPr="00BA5102">
              <w:lastRenderedPageBreak/>
              <w:t xml:space="preserve">Breton et al., 2016 </w:t>
            </w:r>
          </w:p>
        </w:tc>
        <w:tc>
          <w:tcPr>
            <w:tcW w:w="1805" w:type="dxa"/>
          </w:tcPr>
          <w:p w14:paraId="49530DD5" w14:textId="77777777" w:rsidR="00B37DE5" w:rsidRPr="00BA5102" w:rsidRDefault="00B37DE5" w:rsidP="00D16608">
            <w:pPr>
              <w:spacing w:line="276" w:lineRule="auto"/>
            </w:pPr>
            <w:r w:rsidRPr="00BA5102">
              <w:t>France</w:t>
            </w:r>
          </w:p>
        </w:tc>
        <w:tc>
          <w:tcPr>
            <w:tcW w:w="1243" w:type="dxa"/>
          </w:tcPr>
          <w:p w14:paraId="12468C76" w14:textId="77777777" w:rsidR="00B37DE5" w:rsidRPr="00BA5102" w:rsidRDefault="00B37DE5" w:rsidP="00D16608">
            <w:pPr>
              <w:spacing w:line="276" w:lineRule="auto"/>
            </w:pPr>
            <w:r w:rsidRPr="00BA5102">
              <w:t>95</w:t>
            </w:r>
          </w:p>
        </w:tc>
        <w:tc>
          <w:tcPr>
            <w:tcW w:w="1494" w:type="dxa"/>
          </w:tcPr>
          <w:p w14:paraId="37873A73" w14:textId="77777777" w:rsidR="00B37DE5" w:rsidRPr="00BA5102" w:rsidRDefault="00B37DE5" w:rsidP="00D16608">
            <w:pPr>
              <w:spacing w:line="276" w:lineRule="auto"/>
            </w:pPr>
            <w:r w:rsidRPr="00BA5102">
              <w:t>Outpatient (Adult, All Genders)</w:t>
            </w:r>
          </w:p>
        </w:tc>
        <w:tc>
          <w:tcPr>
            <w:tcW w:w="3719" w:type="dxa"/>
          </w:tcPr>
          <w:p w14:paraId="59DA0E5D" w14:textId="77777777" w:rsidR="00B37DE5" w:rsidRPr="00BA5102" w:rsidRDefault="00B37DE5" w:rsidP="00D16608">
            <w:pPr>
              <w:spacing w:line="276" w:lineRule="auto"/>
            </w:pPr>
            <w:r w:rsidRPr="00BA5102">
              <w:t>To measure plasma concentrations of ClpB in patients with anorexia nervosa (AN), bulimia nervosa (BN), and binge-eating disorder (BED) as well as in healthy participants</w:t>
            </w:r>
          </w:p>
        </w:tc>
        <w:tc>
          <w:tcPr>
            <w:tcW w:w="1640" w:type="dxa"/>
          </w:tcPr>
          <w:p w14:paraId="1D65F5A8" w14:textId="77777777" w:rsidR="00B37DE5" w:rsidRPr="00BA5102" w:rsidRDefault="00B37DE5" w:rsidP="00D16608">
            <w:pPr>
              <w:spacing w:line="276" w:lineRule="auto"/>
            </w:pPr>
            <w:r w:rsidRPr="00BA5102">
              <w:t>Cross-Sectional</w:t>
            </w:r>
          </w:p>
        </w:tc>
        <w:tc>
          <w:tcPr>
            <w:tcW w:w="2251" w:type="dxa"/>
          </w:tcPr>
          <w:p w14:paraId="6B8DE8C6" w14:textId="77777777" w:rsidR="00B37DE5" w:rsidRPr="00BA5102" w:rsidRDefault="00B37DE5" w:rsidP="00D16608">
            <w:pPr>
              <w:spacing w:line="276" w:lineRule="auto"/>
            </w:pPr>
            <w:r w:rsidRPr="00BA5102">
              <w:t>ClpB protein</w:t>
            </w:r>
          </w:p>
        </w:tc>
      </w:tr>
      <w:tr w:rsidR="00B37DE5" w:rsidRPr="00BA5102" w14:paraId="1C599F90" w14:textId="77777777" w:rsidTr="00D16608">
        <w:tc>
          <w:tcPr>
            <w:tcW w:w="1775" w:type="dxa"/>
          </w:tcPr>
          <w:p w14:paraId="1A63B56A" w14:textId="77777777" w:rsidR="00B37DE5" w:rsidRPr="00BA5102" w:rsidRDefault="00B37DE5" w:rsidP="00D16608">
            <w:pPr>
              <w:spacing w:line="276" w:lineRule="auto"/>
            </w:pPr>
            <w:r w:rsidRPr="00BA5102">
              <w:t>Breton, Dechelotte, &amp; Ribet, 2019</w:t>
            </w:r>
          </w:p>
        </w:tc>
        <w:tc>
          <w:tcPr>
            <w:tcW w:w="1805" w:type="dxa"/>
          </w:tcPr>
          <w:p w14:paraId="7E3376AD" w14:textId="77777777" w:rsidR="00B37DE5" w:rsidRPr="00BA5102" w:rsidRDefault="00B37DE5" w:rsidP="00D16608">
            <w:pPr>
              <w:spacing w:line="276" w:lineRule="auto"/>
            </w:pPr>
            <w:r w:rsidRPr="00BA5102">
              <w:t>Worldwide</w:t>
            </w:r>
          </w:p>
        </w:tc>
        <w:tc>
          <w:tcPr>
            <w:tcW w:w="1243" w:type="dxa"/>
          </w:tcPr>
          <w:p w14:paraId="175CBC84" w14:textId="77777777" w:rsidR="00B37DE5" w:rsidRPr="00BA5102" w:rsidRDefault="00B37DE5" w:rsidP="00D16608">
            <w:pPr>
              <w:spacing w:line="276" w:lineRule="auto"/>
            </w:pPr>
            <w:r w:rsidRPr="00BA5102">
              <w:t>N/A</w:t>
            </w:r>
          </w:p>
        </w:tc>
        <w:tc>
          <w:tcPr>
            <w:tcW w:w="1494" w:type="dxa"/>
          </w:tcPr>
          <w:p w14:paraId="5BB8DC8F" w14:textId="77777777" w:rsidR="00B37DE5" w:rsidRPr="00BA5102" w:rsidRDefault="00B37DE5" w:rsidP="00D16608">
            <w:pPr>
              <w:spacing w:line="276" w:lineRule="auto"/>
            </w:pPr>
            <w:r w:rsidRPr="00BA5102">
              <w:t>N/A</w:t>
            </w:r>
          </w:p>
        </w:tc>
        <w:tc>
          <w:tcPr>
            <w:tcW w:w="3719" w:type="dxa"/>
          </w:tcPr>
          <w:p w14:paraId="5DF23429" w14:textId="77777777" w:rsidR="00B37DE5" w:rsidRPr="00BA5102" w:rsidRDefault="00B37DE5" w:rsidP="00D16608">
            <w:pPr>
              <w:spacing w:line="276" w:lineRule="auto"/>
            </w:pPr>
            <w:r w:rsidRPr="00BA5102">
              <w:t>To present the current knowledge about the putative role of the gut microbiota in the pathogenesis, course and treatment of AN</w:t>
            </w:r>
          </w:p>
        </w:tc>
        <w:tc>
          <w:tcPr>
            <w:tcW w:w="1640" w:type="dxa"/>
          </w:tcPr>
          <w:p w14:paraId="2FC7FD69" w14:textId="77777777" w:rsidR="00B37DE5" w:rsidRPr="00BA5102" w:rsidRDefault="00B37DE5" w:rsidP="00D16608">
            <w:pPr>
              <w:spacing w:line="276" w:lineRule="auto"/>
            </w:pPr>
            <w:r w:rsidRPr="00BA5102">
              <w:t>Review (Narrative)</w:t>
            </w:r>
          </w:p>
        </w:tc>
        <w:tc>
          <w:tcPr>
            <w:tcW w:w="2251" w:type="dxa"/>
          </w:tcPr>
          <w:p w14:paraId="265169EE" w14:textId="77777777" w:rsidR="00B37DE5" w:rsidRPr="00BA5102" w:rsidRDefault="00B37DE5" w:rsidP="00D16608">
            <w:pPr>
              <w:spacing w:line="276" w:lineRule="auto"/>
            </w:pPr>
            <w:r w:rsidRPr="00BA5102">
              <w:t>Intestinal microbiota</w:t>
            </w:r>
          </w:p>
        </w:tc>
      </w:tr>
      <w:tr w:rsidR="00B37DE5" w:rsidRPr="00BA5102" w14:paraId="3C51FC6E" w14:textId="77777777" w:rsidTr="00D16608">
        <w:tc>
          <w:tcPr>
            <w:tcW w:w="1775" w:type="dxa"/>
          </w:tcPr>
          <w:p w14:paraId="354B1175" w14:textId="77777777" w:rsidR="00B37DE5" w:rsidRPr="00BA5102" w:rsidRDefault="00B37DE5" w:rsidP="00D16608">
            <w:pPr>
              <w:spacing w:line="276" w:lineRule="auto"/>
            </w:pPr>
            <w:r w:rsidRPr="00BA5102">
              <w:t>Carbone et al., 2020</w:t>
            </w:r>
          </w:p>
        </w:tc>
        <w:tc>
          <w:tcPr>
            <w:tcW w:w="1805" w:type="dxa"/>
          </w:tcPr>
          <w:p w14:paraId="1BE98D8C" w14:textId="77777777" w:rsidR="00B37DE5" w:rsidRPr="00BA5102" w:rsidRDefault="00B37DE5" w:rsidP="00D16608">
            <w:pPr>
              <w:spacing w:line="276" w:lineRule="auto"/>
            </w:pPr>
            <w:r w:rsidRPr="00BA5102">
              <w:t>Worldwide</w:t>
            </w:r>
          </w:p>
        </w:tc>
        <w:tc>
          <w:tcPr>
            <w:tcW w:w="1243" w:type="dxa"/>
          </w:tcPr>
          <w:p w14:paraId="69E7F7BE" w14:textId="77777777" w:rsidR="00B37DE5" w:rsidRPr="00BA5102" w:rsidRDefault="00B37DE5" w:rsidP="00D16608">
            <w:pPr>
              <w:spacing w:line="276" w:lineRule="auto"/>
            </w:pPr>
            <w:r w:rsidRPr="00BA5102">
              <w:t>17 studies</w:t>
            </w:r>
          </w:p>
        </w:tc>
        <w:tc>
          <w:tcPr>
            <w:tcW w:w="1494" w:type="dxa"/>
          </w:tcPr>
          <w:p w14:paraId="03182399" w14:textId="77777777" w:rsidR="00B37DE5" w:rsidRPr="00BA5102" w:rsidRDefault="00B37DE5" w:rsidP="00D16608">
            <w:pPr>
              <w:spacing w:line="276" w:lineRule="auto"/>
            </w:pPr>
            <w:r w:rsidRPr="00BA5102">
              <w:t>N/A</w:t>
            </w:r>
          </w:p>
        </w:tc>
        <w:tc>
          <w:tcPr>
            <w:tcW w:w="3719" w:type="dxa"/>
          </w:tcPr>
          <w:p w14:paraId="501A4374" w14:textId="77777777" w:rsidR="00B37DE5" w:rsidRPr="00BA5102" w:rsidRDefault="00B37DE5" w:rsidP="00D16608">
            <w:pPr>
              <w:spacing w:line="276" w:lineRule="auto"/>
            </w:pPr>
            <w:r w:rsidRPr="00BA5102">
              <w:t>To update and critically analyse the existing literature on the possible role of altered microbiota in the etiopathogenesis and treatment of patients with EDs</w:t>
            </w:r>
          </w:p>
        </w:tc>
        <w:tc>
          <w:tcPr>
            <w:tcW w:w="1640" w:type="dxa"/>
          </w:tcPr>
          <w:p w14:paraId="1A9A8CB1" w14:textId="77777777" w:rsidR="00B37DE5" w:rsidRPr="00BA5102" w:rsidRDefault="00B37DE5" w:rsidP="00D16608">
            <w:pPr>
              <w:spacing w:line="276" w:lineRule="auto"/>
            </w:pPr>
            <w:r w:rsidRPr="00BA5102">
              <w:t>Review (Systematic)</w:t>
            </w:r>
          </w:p>
        </w:tc>
        <w:tc>
          <w:tcPr>
            <w:tcW w:w="2251" w:type="dxa"/>
          </w:tcPr>
          <w:p w14:paraId="36141AB9" w14:textId="77777777" w:rsidR="00B37DE5" w:rsidRPr="00BA5102" w:rsidRDefault="00B37DE5" w:rsidP="00D16608">
            <w:pPr>
              <w:spacing w:line="276" w:lineRule="auto"/>
            </w:pPr>
            <w:r w:rsidRPr="00BA5102">
              <w:t>Microbiota (dysbiosis)</w:t>
            </w:r>
          </w:p>
        </w:tc>
      </w:tr>
      <w:tr w:rsidR="00B37DE5" w:rsidRPr="00BA5102" w14:paraId="5552D638" w14:textId="77777777" w:rsidTr="00D16608">
        <w:tc>
          <w:tcPr>
            <w:tcW w:w="1775" w:type="dxa"/>
          </w:tcPr>
          <w:p w14:paraId="304DDDE8" w14:textId="77777777" w:rsidR="00B37DE5" w:rsidRPr="00BA5102" w:rsidRDefault="00B37DE5" w:rsidP="00D16608">
            <w:pPr>
              <w:spacing w:line="276" w:lineRule="auto"/>
            </w:pPr>
            <w:r w:rsidRPr="00BA5102">
              <w:t>Conviser, Fisher, &amp; McColley, 2015</w:t>
            </w:r>
          </w:p>
        </w:tc>
        <w:tc>
          <w:tcPr>
            <w:tcW w:w="1805" w:type="dxa"/>
          </w:tcPr>
          <w:p w14:paraId="3646CDDF" w14:textId="77777777" w:rsidR="00B37DE5" w:rsidRPr="00BA5102" w:rsidRDefault="00B37DE5" w:rsidP="00D16608">
            <w:pPr>
              <w:spacing w:line="276" w:lineRule="auto"/>
            </w:pPr>
            <w:r w:rsidRPr="00BA5102">
              <w:t>Worldwide</w:t>
            </w:r>
          </w:p>
        </w:tc>
        <w:tc>
          <w:tcPr>
            <w:tcW w:w="1243" w:type="dxa"/>
          </w:tcPr>
          <w:p w14:paraId="5554AD84" w14:textId="77777777" w:rsidR="00B37DE5" w:rsidRPr="00BA5102" w:rsidRDefault="00B37DE5" w:rsidP="00D16608">
            <w:pPr>
              <w:spacing w:line="276" w:lineRule="auto"/>
            </w:pPr>
            <w:r w:rsidRPr="00BA5102">
              <w:t>N/A</w:t>
            </w:r>
          </w:p>
        </w:tc>
        <w:tc>
          <w:tcPr>
            <w:tcW w:w="1494" w:type="dxa"/>
          </w:tcPr>
          <w:p w14:paraId="2C918210" w14:textId="77777777" w:rsidR="00B37DE5" w:rsidRPr="00BA5102" w:rsidRDefault="00B37DE5" w:rsidP="00D16608">
            <w:pPr>
              <w:spacing w:line="276" w:lineRule="auto"/>
            </w:pPr>
            <w:r w:rsidRPr="00BA5102">
              <w:t>Mixed (Young adults, All genders)</w:t>
            </w:r>
          </w:p>
        </w:tc>
        <w:tc>
          <w:tcPr>
            <w:tcW w:w="3719" w:type="dxa"/>
          </w:tcPr>
          <w:p w14:paraId="653762DF" w14:textId="77777777" w:rsidR="00B37DE5" w:rsidRPr="00BA5102" w:rsidRDefault="00B37DE5" w:rsidP="00D16608">
            <w:pPr>
              <w:spacing w:line="276" w:lineRule="auto"/>
            </w:pPr>
            <w:r w:rsidRPr="00BA5102">
              <w:t>To examine the relation between diet-treated CI and disordered eating and to determine the order of onset to infer directionality</w:t>
            </w:r>
          </w:p>
        </w:tc>
        <w:tc>
          <w:tcPr>
            <w:tcW w:w="1640" w:type="dxa"/>
          </w:tcPr>
          <w:p w14:paraId="18D8F4A8" w14:textId="77777777" w:rsidR="00B37DE5" w:rsidRPr="00BA5102" w:rsidRDefault="00B37DE5" w:rsidP="00D16608">
            <w:pPr>
              <w:spacing w:line="276" w:lineRule="auto"/>
            </w:pPr>
            <w:r w:rsidRPr="00BA5102">
              <w:t>Review (Systematic)</w:t>
            </w:r>
          </w:p>
        </w:tc>
        <w:tc>
          <w:tcPr>
            <w:tcW w:w="2251" w:type="dxa"/>
          </w:tcPr>
          <w:p w14:paraId="562E9D3B" w14:textId="77777777" w:rsidR="00B37DE5" w:rsidRPr="00BA5102" w:rsidRDefault="00B37DE5" w:rsidP="00D16608">
            <w:pPr>
              <w:spacing w:line="276" w:lineRule="auto"/>
            </w:pPr>
            <w:r w:rsidRPr="00BA5102">
              <w:t>Children with chronic illness risk for ED</w:t>
            </w:r>
          </w:p>
        </w:tc>
      </w:tr>
      <w:tr w:rsidR="00B37DE5" w:rsidRPr="00BA5102" w14:paraId="26918448" w14:textId="77777777" w:rsidTr="00D16608">
        <w:tc>
          <w:tcPr>
            <w:tcW w:w="1775" w:type="dxa"/>
          </w:tcPr>
          <w:p w14:paraId="65F110DC" w14:textId="77777777" w:rsidR="00B37DE5" w:rsidRPr="00BA5102" w:rsidRDefault="00B37DE5" w:rsidP="00D16608">
            <w:pPr>
              <w:spacing w:line="276" w:lineRule="auto"/>
            </w:pPr>
            <w:r w:rsidRPr="00BA5102">
              <w:t xml:space="preserve">d'Emden et al., 2013 </w:t>
            </w:r>
          </w:p>
        </w:tc>
        <w:tc>
          <w:tcPr>
            <w:tcW w:w="1805" w:type="dxa"/>
          </w:tcPr>
          <w:p w14:paraId="6C20C50D" w14:textId="77777777" w:rsidR="00B37DE5" w:rsidRPr="00BA5102" w:rsidRDefault="00B37DE5" w:rsidP="00D16608">
            <w:pPr>
              <w:spacing w:line="276" w:lineRule="auto"/>
            </w:pPr>
            <w:r w:rsidRPr="00BA5102">
              <w:t>Australia</w:t>
            </w:r>
          </w:p>
        </w:tc>
        <w:tc>
          <w:tcPr>
            <w:tcW w:w="1243" w:type="dxa"/>
          </w:tcPr>
          <w:p w14:paraId="40346A99" w14:textId="77777777" w:rsidR="00B37DE5" w:rsidRPr="00BA5102" w:rsidRDefault="00B37DE5" w:rsidP="00D16608">
            <w:pPr>
              <w:spacing w:line="276" w:lineRule="auto"/>
            </w:pPr>
            <w:r w:rsidRPr="00BA5102">
              <w:t>124</w:t>
            </w:r>
          </w:p>
        </w:tc>
        <w:tc>
          <w:tcPr>
            <w:tcW w:w="1494" w:type="dxa"/>
          </w:tcPr>
          <w:p w14:paraId="35EA588F" w14:textId="77777777" w:rsidR="00B37DE5" w:rsidRPr="00BA5102" w:rsidRDefault="00B37DE5" w:rsidP="00D16608">
            <w:pPr>
              <w:spacing w:line="276" w:lineRule="auto"/>
            </w:pPr>
            <w:r w:rsidRPr="00BA5102">
              <w:t>Community (Adolescents, All Genders)</w:t>
            </w:r>
          </w:p>
        </w:tc>
        <w:tc>
          <w:tcPr>
            <w:tcW w:w="3719" w:type="dxa"/>
          </w:tcPr>
          <w:p w14:paraId="7A542BC7" w14:textId="77777777" w:rsidR="00B37DE5" w:rsidRPr="00BA5102" w:rsidRDefault="00B37DE5" w:rsidP="00D16608">
            <w:pPr>
              <w:spacing w:line="276" w:lineRule="auto"/>
            </w:pPr>
            <w:r w:rsidRPr="00BA5102">
              <w:t>To describe the presence and types of disturbed eating behaviours and thoughts in a combined male/female Australian sample of adolescents with Type 1 diabetes mellitus.</w:t>
            </w:r>
          </w:p>
        </w:tc>
        <w:tc>
          <w:tcPr>
            <w:tcW w:w="1640" w:type="dxa"/>
          </w:tcPr>
          <w:p w14:paraId="0A207C97" w14:textId="77777777" w:rsidR="00B37DE5" w:rsidRPr="00BA5102" w:rsidRDefault="00B37DE5" w:rsidP="00D16608">
            <w:pPr>
              <w:spacing w:line="276" w:lineRule="auto"/>
            </w:pPr>
            <w:r w:rsidRPr="00BA5102">
              <w:t>Cross-Sectional</w:t>
            </w:r>
          </w:p>
        </w:tc>
        <w:tc>
          <w:tcPr>
            <w:tcW w:w="2251" w:type="dxa"/>
          </w:tcPr>
          <w:p w14:paraId="1B5853BF" w14:textId="77777777" w:rsidR="00B37DE5" w:rsidRPr="00BA5102" w:rsidRDefault="00B37DE5" w:rsidP="00D16608">
            <w:pPr>
              <w:spacing w:line="276" w:lineRule="auto"/>
            </w:pPr>
            <w:r w:rsidRPr="00BA5102">
              <w:t>ED behaviours in Type I diabetes population</w:t>
            </w:r>
          </w:p>
        </w:tc>
      </w:tr>
      <w:tr w:rsidR="00B37DE5" w:rsidRPr="00BA5102" w14:paraId="49A0A64F" w14:textId="77777777" w:rsidTr="00D16608">
        <w:tc>
          <w:tcPr>
            <w:tcW w:w="1775" w:type="dxa"/>
          </w:tcPr>
          <w:p w14:paraId="378C72FB" w14:textId="77777777" w:rsidR="00B37DE5" w:rsidRPr="00BA5102" w:rsidRDefault="00B37DE5" w:rsidP="00D16608">
            <w:pPr>
              <w:spacing w:line="276" w:lineRule="auto"/>
            </w:pPr>
            <w:r w:rsidRPr="00BA5102">
              <w:t xml:space="preserve">Duncan et al., 2017 </w:t>
            </w:r>
          </w:p>
        </w:tc>
        <w:tc>
          <w:tcPr>
            <w:tcW w:w="1805" w:type="dxa"/>
          </w:tcPr>
          <w:p w14:paraId="2223E333" w14:textId="77777777" w:rsidR="00B37DE5" w:rsidRPr="00BA5102" w:rsidRDefault="00B37DE5" w:rsidP="00D16608">
            <w:pPr>
              <w:spacing w:line="276" w:lineRule="auto"/>
            </w:pPr>
            <w:r w:rsidRPr="00BA5102">
              <w:t>USA</w:t>
            </w:r>
          </w:p>
        </w:tc>
        <w:tc>
          <w:tcPr>
            <w:tcW w:w="1243" w:type="dxa"/>
          </w:tcPr>
          <w:p w14:paraId="55CFD11A" w14:textId="77777777" w:rsidR="00B37DE5" w:rsidRPr="00BA5102" w:rsidRDefault="00B37DE5" w:rsidP="00D16608">
            <w:pPr>
              <w:spacing w:line="276" w:lineRule="auto"/>
            </w:pPr>
            <w:r w:rsidRPr="00BA5102">
              <w:t>14477</w:t>
            </w:r>
          </w:p>
        </w:tc>
        <w:tc>
          <w:tcPr>
            <w:tcW w:w="1494" w:type="dxa"/>
          </w:tcPr>
          <w:p w14:paraId="2095A76B" w14:textId="77777777" w:rsidR="00B37DE5" w:rsidRPr="00BA5102" w:rsidRDefault="00B37DE5" w:rsidP="00D16608">
            <w:pPr>
              <w:spacing w:line="276" w:lineRule="auto"/>
            </w:pPr>
            <w:r w:rsidRPr="00BA5102">
              <w:t>Community (Adult, All Genders)</w:t>
            </w:r>
          </w:p>
        </w:tc>
        <w:tc>
          <w:tcPr>
            <w:tcW w:w="3719" w:type="dxa"/>
          </w:tcPr>
          <w:p w14:paraId="28446699" w14:textId="77777777" w:rsidR="00B37DE5" w:rsidRPr="00BA5102" w:rsidRDefault="00B37DE5" w:rsidP="00D16608">
            <w:pPr>
              <w:spacing w:line="276" w:lineRule="auto"/>
            </w:pPr>
            <w:r w:rsidRPr="00BA5102">
              <w:t xml:space="preserve">To conduct a genome-wide association study of AN and to calculate genetic correlations with psychiatric, educational, and metabolic phenotypes. </w:t>
            </w:r>
          </w:p>
        </w:tc>
        <w:tc>
          <w:tcPr>
            <w:tcW w:w="1640" w:type="dxa"/>
          </w:tcPr>
          <w:p w14:paraId="6320D44C" w14:textId="77777777" w:rsidR="00B37DE5" w:rsidRPr="00BA5102" w:rsidRDefault="00B37DE5" w:rsidP="00D16608">
            <w:pPr>
              <w:spacing w:line="276" w:lineRule="auto"/>
            </w:pPr>
            <w:r w:rsidRPr="00BA5102">
              <w:t>Meta-Analysis</w:t>
            </w:r>
          </w:p>
        </w:tc>
        <w:tc>
          <w:tcPr>
            <w:tcW w:w="2251" w:type="dxa"/>
          </w:tcPr>
          <w:p w14:paraId="7D7D43D8" w14:textId="77777777" w:rsidR="00B37DE5" w:rsidRPr="00BA5102" w:rsidRDefault="00B37DE5" w:rsidP="00D16608">
            <w:pPr>
              <w:spacing w:line="276" w:lineRule="auto"/>
            </w:pPr>
            <w:r w:rsidRPr="00BA5102">
              <w:t>Metabolic Correlations</w:t>
            </w:r>
          </w:p>
        </w:tc>
      </w:tr>
      <w:tr w:rsidR="00B37DE5" w:rsidRPr="00BA5102" w14:paraId="65ED7AE3" w14:textId="77777777" w:rsidTr="00D16608">
        <w:tc>
          <w:tcPr>
            <w:tcW w:w="1775" w:type="dxa"/>
          </w:tcPr>
          <w:p w14:paraId="331913D2" w14:textId="77777777" w:rsidR="00B37DE5" w:rsidRPr="00BA5102" w:rsidRDefault="00B37DE5" w:rsidP="00D16608">
            <w:pPr>
              <w:spacing w:line="276" w:lineRule="auto"/>
            </w:pPr>
            <w:r w:rsidRPr="00BA5102">
              <w:lastRenderedPageBreak/>
              <w:t xml:space="preserve">Eddy et al., 2015 </w:t>
            </w:r>
          </w:p>
        </w:tc>
        <w:tc>
          <w:tcPr>
            <w:tcW w:w="1805" w:type="dxa"/>
          </w:tcPr>
          <w:p w14:paraId="641A2113" w14:textId="77777777" w:rsidR="00B37DE5" w:rsidRPr="00BA5102" w:rsidRDefault="00B37DE5" w:rsidP="00D16608">
            <w:pPr>
              <w:spacing w:line="276" w:lineRule="auto"/>
            </w:pPr>
            <w:r w:rsidRPr="00BA5102">
              <w:t>USA</w:t>
            </w:r>
          </w:p>
        </w:tc>
        <w:tc>
          <w:tcPr>
            <w:tcW w:w="1243" w:type="dxa"/>
          </w:tcPr>
          <w:p w14:paraId="5973C22C" w14:textId="77777777" w:rsidR="00B37DE5" w:rsidRPr="00BA5102" w:rsidRDefault="00B37DE5" w:rsidP="00D16608">
            <w:pPr>
              <w:spacing w:line="276" w:lineRule="auto"/>
            </w:pPr>
            <w:r w:rsidRPr="00BA5102">
              <w:t>97</w:t>
            </w:r>
          </w:p>
        </w:tc>
        <w:tc>
          <w:tcPr>
            <w:tcW w:w="1494" w:type="dxa"/>
          </w:tcPr>
          <w:p w14:paraId="48ECFDE2" w14:textId="77777777" w:rsidR="00B37DE5" w:rsidRPr="00BA5102" w:rsidRDefault="00B37DE5" w:rsidP="00D16608">
            <w:pPr>
              <w:spacing w:line="276" w:lineRule="auto"/>
            </w:pPr>
            <w:r w:rsidRPr="00BA5102">
              <w:t>Outpatient (Adult, Women)</w:t>
            </w:r>
          </w:p>
        </w:tc>
        <w:tc>
          <w:tcPr>
            <w:tcW w:w="3719" w:type="dxa"/>
          </w:tcPr>
          <w:p w14:paraId="46D49028" w14:textId="77777777" w:rsidR="00B37DE5" w:rsidRPr="00BA5102" w:rsidRDefault="00B37DE5" w:rsidP="00D16608">
            <w:pPr>
              <w:spacing w:line="276" w:lineRule="auto"/>
            </w:pPr>
            <w:r w:rsidRPr="00BA5102">
              <w:t>To examine anorexigenic appetite-regulating hormones in individuals with anorexia nervosa to explore the role of these hormones in relation to the array of eating-related symptoms focusing expressly on anorexia nervosa subtypes</w:t>
            </w:r>
          </w:p>
        </w:tc>
        <w:tc>
          <w:tcPr>
            <w:tcW w:w="1640" w:type="dxa"/>
          </w:tcPr>
          <w:p w14:paraId="63AB2C31" w14:textId="77777777" w:rsidR="00B37DE5" w:rsidRPr="00BA5102" w:rsidRDefault="00B37DE5" w:rsidP="00D16608">
            <w:pPr>
              <w:spacing w:line="276" w:lineRule="auto"/>
            </w:pPr>
            <w:r w:rsidRPr="00BA5102">
              <w:t>Cross-Sectional</w:t>
            </w:r>
          </w:p>
        </w:tc>
        <w:tc>
          <w:tcPr>
            <w:tcW w:w="2251" w:type="dxa"/>
          </w:tcPr>
          <w:p w14:paraId="38CB2F97" w14:textId="77777777" w:rsidR="00B37DE5" w:rsidRPr="00BA5102" w:rsidRDefault="00B37DE5" w:rsidP="00D16608">
            <w:pPr>
              <w:spacing w:line="276" w:lineRule="auto"/>
            </w:pPr>
            <w:r w:rsidRPr="00BA5102">
              <w:t>Appetite regulatory hormones</w:t>
            </w:r>
          </w:p>
        </w:tc>
      </w:tr>
      <w:tr w:rsidR="00B37DE5" w:rsidRPr="00BA5102" w14:paraId="65CBC230" w14:textId="77777777" w:rsidTr="00D16608">
        <w:tc>
          <w:tcPr>
            <w:tcW w:w="1775" w:type="dxa"/>
          </w:tcPr>
          <w:p w14:paraId="629037CB" w14:textId="77777777" w:rsidR="00B37DE5" w:rsidRPr="00BA5102" w:rsidRDefault="00B37DE5" w:rsidP="00D16608">
            <w:pPr>
              <w:spacing w:line="276" w:lineRule="auto"/>
            </w:pPr>
            <w:r w:rsidRPr="00BA5102">
              <w:t xml:space="preserve">Glenny et al., 2017 </w:t>
            </w:r>
          </w:p>
        </w:tc>
        <w:tc>
          <w:tcPr>
            <w:tcW w:w="1805" w:type="dxa"/>
          </w:tcPr>
          <w:p w14:paraId="51B96513" w14:textId="77777777" w:rsidR="00B37DE5" w:rsidRPr="00BA5102" w:rsidRDefault="00B37DE5" w:rsidP="00D16608">
            <w:pPr>
              <w:spacing w:line="276" w:lineRule="auto"/>
            </w:pPr>
            <w:r w:rsidRPr="00BA5102">
              <w:t>Worldwide</w:t>
            </w:r>
          </w:p>
        </w:tc>
        <w:tc>
          <w:tcPr>
            <w:tcW w:w="1243" w:type="dxa"/>
          </w:tcPr>
          <w:p w14:paraId="50676D2F" w14:textId="77777777" w:rsidR="00B37DE5" w:rsidRPr="00BA5102" w:rsidRDefault="00B37DE5" w:rsidP="00D16608">
            <w:pPr>
              <w:spacing w:line="276" w:lineRule="auto"/>
            </w:pPr>
            <w:r w:rsidRPr="00BA5102">
              <w:t>N/A</w:t>
            </w:r>
          </w:p>
        </w:tc>
        <w:tc>
          <w:tcPr>
            <w:tcW w:w="1494" w:type="dxa"/>
          </w:tcPr>
          <w:p w14:paraId="2AD47167" w14:textId="77777777" w:rsidR="00B37DE5" w:rsidRPr="00BA5102" w:rsidRDefault="00B37DE5" w:rsidP="00D16608">
            <w:pPr>
              <w:spacing w:line="276" w:lineRule="auto"/>
            </w:pPr>
            <w:r w:rsidRPr="00BA5102">
              <w:t>N/A</w:t>
            </w:r>
          </w:p>
        </w:tc>
        <w:tc>
          <w:tcPr>
            <w:tcW w:w="3719" w:type="dxa"/>
          </w:tcPr>
          <w:p w14:paraId="330F4147" w14:textId="77777777" w:rsidR="00B37DE5" w:rsidRPr="00BA5102" w:rsidRDefault="00B37DE5" w:rsidP="00D16608">
            <w:pPr>
              <w:spacing w:line="276" w:lineRule="auto"/>
            </w:pPr>
            <w:r w:rsidRPr="00BA5102">
              <w:t>To review and evaluate recently published scientific studies that explored the role of the intestinal microbiota in eating disorders</w:t>
            </w:r>
          </w:p>
        </w:tc>
        <w:tc>
          <w:tcPr>
            <w:tcW w:w="1640" w:type="dxa"/>
          </w:tcPr>
          <w:p w14:paraId="6B4817DB" w14:textId="77777777" w:rsidR="00B37DE5" w:rsidRPr="00BA5102" w:rsidRDefault="00B37DE5" w:rsidP="00D16608">
            <w:pPr>
              <w:spacing w:line="276" w:lineRule="auto"/>
            </w:pPr>
            <w:r w:rsidRPr="00BA5102">
              <w:t>Review (Narrative)</w:t>
            </w:r>
          </w:p>
        </w:tc>
        <w:tc>
          <w:tcPr>
            <w:tcW w:w="2251" w:type="dxa"/>
          </w:tcPr>
          <w:p w14:paraId="47C82F4F" w14:textId="77777777" w:rsidR="00B37DE5" w:rsidRPr="00BA5102" w:rsidRDefault="00B37DE5" w:rsidP="00D16608">
            <w:pPr>
              <w:spacing w:line="276" w:lineRule="auto"/>
            </w:pPr>
            <w:r w:rsidRPr="00BA5102">
              <w:t>Intestinal microbiota</w:t>
            </w:r>
          </w:p>
        </w:tc>
      </w:tr>
      <w:tr w:rsidR="00B37DE5" w:rsidRPr="00BA5102" w14:paraId="5DEB560E" w14:textId="77777777" w:rsidTr="00D16608">
        <w:tc>
          <w:tcPr>
            <w:tcW w:w="1775" w:type="dxa"/>
          </w:tcPr>
          <w:p w14:paraId="54E59922" w14:textId="77777777" w:rsidR="00B37DE5" w:rsidRPr="00BA5102" w:rsidRDefault="00B37DE5" w:rsidP="00D16608">
            <w:pPr>
              <w:spacing w:line="276" w:lineRule="auto"/>
            </w:pPr>
            <w:r w:rsidRPr="00BA5102">
              <w:t xml:space="preserve">Hanachi et al., 2019 </w:t>
            </w:r>
          </w:p>
        </w:tc>
        <w:tc>
          <w:tcPr>
            <w:tcW w:w="1805" w:type="dxa"/>
          </w:tcPr>
          <w:p w14:paraId="07308432" w14:textId="77777777" w:rsidR="00B37DE5" w:rsidRPr="00BA5102" w:rsidRDefault="00B37DE5" w:rsidP="00D16608">
            <w:pPr>
              <w:spacing w:line="276" w:lineRule="auto"/>
            </w:pPr>
            <w:r w:rsidRPr="00BA5102">
              <w:t>France</w:t>
            </w:r>
          </w:p>
        </w:tc>
        <w:tc>
          <w:tcPr>
            <w:tcW w:w="1243" w:type="dxa"/>
          </w:tcPr>
          <w:p w14:paraId="6B4C39A5" w14:textId="77777777" w:rsidR="00B37DE5" w:rsidRPr="00BA5102" w:rsidRDefault="00B37DE5" w:rsidP="00D16608">
            <w:pPr>
              <w:spacing w:line="276" w:lineRule="auto"/>
            </w:pPr>
            <w:r w:rsidRPr="00BA5102">
              <w:t>55</w:t>
            </w:r>
          </w:p>
        </w:tc>
        <w:tc>
          <w:tcPr>
            <w:tcW w:w="1494" w:type="dxa"/>
          </w:tcPr>
          <w:p w14:paraId="664C53B8" w14:textId="77777777" w:rsidR="00B37DE5" w:rsidRPr="00BA5102" w:rsidRDefault="00B37DE5" w:rsidP="00D16608">
            <w:pPr>
              <w:spacing w:line="276" w:lineRule="auto"/>
            </w:pPr>
            <w:r w:rsidRPr="00BA5102">
              <w:t>Inpatient (Young People, All Genders)</w:t>
            </w:r>
          </w:p>
        </w:tc>
        <w:tc>
          <w:tcPr>
            <w:tcW w:w="3719" w:type="dxa"/>
          </w:tcPr>
          <w:p w14:paraId="19349F86" w14:textId="77777777" w:rsidR="00B37DE5" w:rsidRPr="00BA5102" w:rsidRDefault="00B37DE5" w:rsidP="00D16608">
            <w:pPr>
              <w:spacing w:line="276" w:lineRule="auto"/>
            </w:pPr>
            <w:r w:rsidRPr="00BA5102">
              <w:t>To determine an association between FIDs severity and dysbiosis of the intestinal microbiota in a severely malnourished patient population with AN undergoing enteral nutrition.</w:t>
            </w:r>
          </w:p>
        </w:tc>
        <w:tc>
          <w:tcPr>
            <w:tcW w:w="1640" w:type="dxa"/>
          </w:tcPr>
          <w:p w14:paraId="12D89DD1" w14:textId="77777777" w:rsidR="00B37DE5" w:rsidRPr="00BA5102" w:rsidRDefault="00B37DE5" w:rsidP="00D16608">
            <w:pPr>
              <w:spacing w:line="276" w:lineRule="auto"/>
            </w:pPr>
            <w:r w:rsidRPr="00BA5102">
              <w:t>Cross-Sectional</w:t>
            </w:r>
          </w:p>
        </w:tc>
        <w:tc>
          <w:tcPr>
            <w:tcW w:w="2251" w:type="dxa"/>
          </w:tcPr>
          <w:p w14:paraId="1B2B0F01" w14:textId="77777777" w:rsidR="00B37DE5" w:rsidRPr="00BA5102" w:rsidRDefault="00B37DE5" w:rsidP="00D16608">
            <w:pPr>
              <w:spacing w:line="276" w:lineRule="auto"/>
            </w:pPr>
            <w:r w:rsidRPr="00BA5102">
              <w:t xml:space="preserve">Host-gut microbes </w:t>
            </w:r>
          </w:p>
        </w:tc>
      </w:tr>
      <w:tr w:rsidR="00B37DE5" w:rsidRPr="00BA5102" w14:paraId="02D5892F" w14:textId="77777777" w:rsidTr="00D16608">
        <w:tc>
          <w:tcPr>
            <w:tcW w:w="1775" w:type="dxa"/>
          </w:tcPr>
          <w:p w14:paraId="285135DF" w14:textId="77777777" w:rsidR="00B37DE5" w:rsidRPr="00BA5102" w:rsidRDefault="00B37DE5" w:rsidP="00D16608">
            <w:pPr>
              <w:spacing w:line="276" w:lineRule="auto"/>
            </w:pPr>
            <w:r w:rsidRPr="00BA5102">
              <w:t>Nikniaz et al., 2021</w:t>
            </w:r>
          </w:p>
        </w:tc>
        <w:tc>
          <w:tcPr>
            <w:tcW w:w="1805" w:type="dxa"/>
          </w:tcPr>
          <w:p w14:paraId="4E8C7D3C" w14:textId="77777777" w:rsidR="00B37DE5" w:rsidRPr="00BA5102" w:rsidRDefault="00B37DE5" w:rsidP="00D16608">
            <w:pPr>
              <w:spacing w:line="276" w:lineRule="auto"/>
            </w:pPr>
            <w:r w:rsidRPr="00BA5102">
              <w:t>Worldwide</w:t>
            </w:r>
          </w:p>
        </w:tc>
        <w:tc>
          <w:tcPr>
            <w:tcW w:w="1243" w:type="dxa"/>
          </w:tcPr>
          <w:p w14:paraId="7EAD3CBC" w14:textId="77777777" w:rsidR="00B37DE5" w:rsidRPr="00BA5102" w:rsidRDefault="00B37DE5" w:rsidP="00D16608">
            <w:pPr>
              <w:spacing w:line="276" w:lineRule="auto"/>
            </w:pPr>
            <w:r w:rsidRPr="00BA5102">
              <w:t>23 studies for systematic review; 22 studies for meta-analysis</w:t>
            </w:r>
          </w:p>
        </w:tc>
        <w:tc>
          <w:tcPr>
            <w:tcW w:w="1494" w:type="dxa"/>
          </w:tcPr>
          <w:p w14:paraId="5700059C" w14:textId="77777777" w:rsidR="00B37DE5" w:rsidRPr="00BA5102" w:rsidRDefault="00B37DE5" w:rsidP="00D16608">
            <w:pPr>
              <w:spacing w:line="276" w:lineRule="auto"/>
            </w:pPr>
            <w:r w:rsidRPr="00BA5102">
              <w:t>Community (Adults, All genders)</w:t>
            </w:r>
          </w:p>
        </w:tc>
        <w:tc>
          <w:tcPr>
            <w:tcW w:w="3719" w:type="dxa"/>
          </w:tcPr>
          <w:p w14:paraId="36E421B1" w14:textId="77777777" w:rsidR="00B37DE5" w:rsidRPr="00BA5102" w:rsidRDefault="00B37DE5" w:rsidP="00D16608">
            <w:pPr>
              <w:spacing w:line="276" w:lineRule="auto"/>
            </w:pPr>
            <w:r w:rsidRPr="00BA5102">
              <w:t>To review studies that assessed the prevalence and risk of eating disorders (EDs) in patients with celiac disease (CD) and vice-versa.</w:t>
            </w:r>
          </w:p>
        </w:tc>
        <w:tc>
          <w:tcPr>
            <w:tcW w:w="1640" w:type="dxa"/>
          </w:tcPr>
          <w:p w14:paraId="68ED4BFB" w14:textId="77777777" w:rsidR="00B37DE5" w:rsidRPr="00BA5102" w:rsidRDefault="00B37DE5" w:rsidP="00D16608">
            <w:pPr>
              <w:spacing w:line="276" w:lineRule="auto"/>
            </w:pPr>
            <w:r w:rsidRPr="00BA5102">
              <w:t>Systematic Review/ Meta-Analysis (combined)</w:t>
            </w:r>
          </w:p>
        </w:tc>
        <w:tc>
          <w:tcPr>
            <w:tcW w:w="2251" w:type="dxa"/>
          </w:tcPr>
          <w:p w14:paraId="7288BD5D" w14:textId="77777777" w:rsidR="00B37DE5" w:rsidRPr="00BA5102" w:rsidRDefault="00B37DE5" w:rsidP="00D16608">
            <w:pPr>
              <w:spacing w:line="276" w:lineRule="auto"/>
            </w:pPr>
            <w:r w:rsidRPr="00BA5102">
              <w:t>Celiac disease</w:t>
            </w:r>
          </w:p>
        </w:tc>
      </w:tr>
      <w:tr w:rsidR="00B37DE5" w:rsidRPr="00BA5102" w14:paraId="689091BE" w14:textId="77777777" w:rsidTr="00D16608">
        <w:tc>
          <w:tcPr>
            <w:tcW w:w="1775" w:type="dxa"/>
          </w:tcPr>
          <w:p w14:paraId="54FC6EDE" w14:textId="77777777" w:rsidR="00B37DE5" w:rsidRPr="00BA5102" w:rsidRDefault="00B37DE5" w:rsidP="00D16608">
            <w:pPr>
              <w:spacing w:line="276" w:lineRule="auto"/>
            </w:pPr>
            <w:r w:rsidRPr="00BA5102">
              <w:t xml:space="preserve">Nip et al., 2019 </w:t>
            </w:r>
          </w:p>
        </w:tc>
        <w:tc>
          <w:tcPr>
            <w:tcW w:w="1805" w:type="dxa"/>
          </w:tcPr>
          <w:p w14:paraId="73362D97" w14:textId="77777777" w:rsidR="00B37DE5" w:rsidRPr="00BA5102" w:rsidRDefault="00B37DE5" w:rsidP="00D16608">
            <w:pPr>
              <w:spacing w:line="276" w:lineRule="auto"/>
            </w:pPr>
            <w:r w:rsidRPr="00BA5102">
              <w:t>USA</w:t>
            </w:r>
          </w:p>
        </w:tc>
        <w:tc>
          <w:tcPr>
            <w:tcW w:w="1243" w:type="dxa"/>
          </w:tcPr>
          <w:p w14:paraId="007FDCC4" w14:textId="77777777" w:rsidR="00B37DE5" w:rsidRPr="00BA5102" w:rsidRDefault="00B37DE5" w:rsidP="00D16608">
            <w:pPr>
              <w:spacing w:line="276" w:lineRule="auto"/>
            </w:pPr>
            <w:r w:rsidRPr="00BA5102">
              <w:t>2305</w:t>
            </w:r>
          </w:p>
        </w:tc>
        <w:tc>
          <w:tcPr>
            <w:tcW w:w="1494" w:type="dxa"/>
          </w:tcPr>
          <w:p w14:paraId="4444F5B0" w14:textId="77777777" w:rsidR="00B37DE5" w:rsidRPr="00BA5102" w:rsidRDefault="00B37DE5" w:rsidP="00D16608">
            <w:pPr>
              <w:spacing w:line="276" w:lineRule="auto"/>
            </w:pPr>
            <w:r w:rsidRPr="00BA5102">
              <w:t>Community (Young adults, All genders)</w:t>
            </w:r>
          </w:p>
        </w:tc>
        <w:tc>
          <w:tcPr>
            <w:tcW w:w="3719" w:type="dxa"/>
          </w:tcPr>
          <w:p w14:paraId="24923A68" w14:textId="77777777" w:rsidR="00B37DE5" w:rsidRPr="00BA5102" w:rsidRDefault="00B37DE5" w:rsidP="00D16608">
            <w:pPr>
              <w:spacing w:line="276" w:lineRule="auto"/>
            </w:pPr>
            <w:r w:rsidRPr="00BA5102">
              <w:t xml:space="preserve">To examine the prevalence of disordered eating behaviours (DEB) and its associations with glycaemic control, insulin sensitivity (IS), and psychosocial functioning in a large, </w:t>
            </w:r>
            <w:r w:rsidRPr="00BA5102">
              <w:lastRenderedPageBreak/>
              <w:t>diverse cohort of youth and young adults with type 1 or type 2 diabetes</w:t>
            </w:r>
          </w:p>
        </w:tc>
        <w:tc>
          <w:tcPr>
            <w:tcW w:w="1640" w:type="dxa"/>
          </w:tcPr>
          <w:p w14:paraId="18D76214" w14:textId="77777777" w:rsidR="00B37DE5" w:rsidRPr="00BA5102" w:rsidRDefault="00B37DE5" w:rsidP="00D16608">
            <w:pPr>
              <w:spacing w:line="276" w:lineRule="auto"/>
            </w:pPr>
            <w:r w:rsidRPr="00BA5102">
              <w:lastRenderedPageBreak/>
              <w:t>Cross-Sectional</w:t>
            </w:r>
          </w:p>
        </w:tc>
        <w:tc>
          <w:tcPr>
            <w:tcW w:w="2251" w:type="dxa"/>
          </w:tcPr>
          <w:p w14:paraId="19DA58E2" w14:textId="77777777" w:rsidR="00B37DE5" w:rsidRPr="00BA5102" w:rsidRDefault="00B37DE5" w:rsidP="00D16608">
            <w:pPr>
              <w:spacing w:line="276" w:lineRule="auto"/>
            </w:pPr>
            <w:r w:rsidRPr="00BA5102">
              <w:t xml:space="preserve">Disordered eating behaviours, anthropometric measurements, insulin sensitivity, health outcomes </w:t>
            </w:r>
          </w:p>
        </w:tc>
      </w:tr>
      <w:tr w:rsidR="00B37DE5" w:rsidRPr="00BA5102" w14:paraId="45080277" w14:textId="77777777" w:rsidTr="00D16608">
        <w:tc>
          <w:tcPr>
            <w:tcW w:w="1775" w:type="dxa"/>
          </w:tcPr>
          <w:p w14:paraId="0D341658" w14:textId="77777777" w:rsidR="00B37DE5" w:rsidRPr="00BA5102" w:rsidRDefault="00B37DE5" w:rsidP="00D16608">
            <w:pPr>
              <w:spacing w:line="276" w:lineRule="auto"/>
            </w:pPr>
            <w:r w:rsidRPr="00BA5102">
              <w:t>Peterson, Fischer, &amp; Young-Hyman, 2015</w:t>
            </w:r>
          </w:p>
        </w:tc>
        <w:tc>
          <w:tcPr>
            <w:tcW w:w="1805" w:type="dxa"/>
          </w:tcPr>
          <w:p w14:paraId="2249EC29" w14:textId="77777777" w:rsidR="00B37DE5" w:rsidRPr="00BA5102" w:rsidRDefault="00B37DE5" w:rsidP="00D16608">
            <w:pPr>
              <w:spacing w:line="276" w:lineRule="auto"/>
            </w:pPr>
            <w:r w:rsidRPr="00BA5102">
              <w:t>Worldwide</w:t>
            </w:r>
          </w:p>
        </w:tc>
        <w:tc>
          <w:tcPr>
            <w:tcW w:w="1243" w:type="dxa"/>
          </w:tcPr>
          <w:p w14:paraId="08F5B199" w14:textId="77777777" w:rsidR="00B37DE5" w:rsidRPr="00BA5102" w:rsidRDefault="00B37DE5" w:rsidP="00D16608">
            <w:pPr>
              <w:spacing w:line="276" w:lineRule="auto"/>
            </w:pPr>
            <w:r w:rsidRPr="00BA5102">
              <w:t>N/A</w:t>
            </w:r>
          </w:p>
        </w:tc>
        <w:tc>
          <w:tcPr>
            <w:tcW w:w="1494" w:type="dxa"/>
          </w:tcPr>
          <w:p w14:paraId="54AADFBF" w14:textId="77777777" w:rsidR="00B37DE5" w:rsidRPr="00BA5102" w:rsidRDefault="00B37DE5" w:rsidP="00D16608">
            <w:pPr>
              <w:spacing w:line="276" w:lineRule="auto"/>
            </w:pPr>
            <w:r w:rsidRPr="00BA5102">
              <w:t>Mixed (Young adults, All genders)</w:t>
            </w:r>
          </w:p>
        </w:tc>
        <w:tc>
          <w:tcPr>
            <w:tcW w:w="3719" w:type="dxa"/>
          </w:tcPr>
          <w:p w14:paraId="3A567FD3" w14:textId="77777777" w:rsidR="00B37DE5" w:rsidRPr="00BA5102" w:rsidRDefault="00B37DE5" w:rsidP="00D16608">
            <w:pPr>
              <w:spacing w:line="276" w:lineRule="auto"/>
            </w:pPr>
            <w:r w:rsidRPr="00BA5102">
              <w:t>To provide an updated literature review on prevalence, measurement, and correlates of disordered eating in youth with Type 1 diabetes (T1D), present a novel theoretical risk model (i.e., The Modified Dual Pathway Model) for disordered eating in youth with T1D incorporating psychosocial and physiological risk factors, and discuss clinical implications</w:t>
            </w:r>
          </w:p>
        </w:tc>
        <w:tc>
          <w:tcPr>
            <w:tcW w:w="1640" w:type="dxa"/>
          </w:tcPr>
          <w:p w14:paraId="23728889" w14:textId="77777777" w:rsidR="00B37DE5" w:rsidRPr="00BA5102" w:rsidRDefault="00B37DE5" w:rsidP="00D16608">
            <w:pPr>
              <w:spacing w:line="276" w:lineRule="auto"/>
            </w:pPr>
            <w:r w:rsidRPr="00BA5102">
              <w:t>Review (Narrative)</w:t>
            </w:r>
          </w:p>
        </w:tc>
        <w:tc>
          <w:tcPr>
            <w:tcW w:w="2251" w:type="dxa"/>
          </w:tcPr>
          <w:p w14:paraId="7BECC329" w14:textId="77777777" w:rsidR="00B37DE5" w:rsidRPr="00BA5102" w:rsidRDefault="00B37DE5" w:rsidP="00D16608">
            <w:pPr>
              <w:spacing w:line="276" w:lineRule="auto"/>
            </w:pPr>
            <w:r w:rsidRPr="00BA5102">
              <w:t>Prevalence, correlates, risk factors, and outcomes of disordered eating behaviour</w:t>
            </w:r>
          </w:p>
        </w:tc>
      </w:tr>
      <w:tr w:rsidR="00B37DE5" w:rsidRPr="00BA5102" w14:paraId="574EB4F6" w14:textId="77777777" w:rsidTr="00D16608">
        <w:tc>
          <w:tcPr>
            <w:tcW w:w="1775" w:type="dxa"/>
          </w:tcPr>
          <w:p w14:paraId="5F5371C2" w14:textId="77777777" w:rsidR="00B37DE5" w:rsidRPr="00BA5102" w:rsidRDefault="00B37DE5" w:rsidP="00D16608">
            <w:pPr>
              <w:spacing w:line="276" w:lineRule="auto"/>
              <w:rPr>
                <w:color w:val="000000" w:themeColor="text1"/>
              </w:rPr>
            </w:pPr>
            <w:r w:rsidRPr="00BA5102">
              <w:t>Raevuori et al., 2014</w:t>
            </w:r>
          </w:p>
        </w:tc>
        <w:tc>
          <w:tcPr>
            <w:tcW w:w="1805" w:type="dxa"/>
          </w:tcPr>
          <w:p w14:paraId="1F401A36" w14:textId="77777777" w:rsidR="00B37DE5" w:rsidRPr="00BA5102" w:rsidRDefault="00B37DE5" w:rsidP="00D16608">
            <w:pPr>
              <w:spacing w:line="276" w:lineRule="auto"/>
              <w:rPr>
                <w:color w:val="000000" w:themeColor="text1"/>
              </w:rPr>
            </w:pPr>
            <w:r w:rsidRPr="00BA5102">
              <w:t>Finland</w:t>
            </w:r>
          </w:p>
        </w:tc>
        <w:tc>
          <w:tcPr>
            <w:tcW w:w="1243" w:type="dxa"/>
          </w:tcPr>
          <w:p w14:paraId="793A5152" w14:textId="77777777" w:rsidR="00B37DE5" w:rsidRPr="00BA5102" w:rsidRDefault="00B37DE5" w:rsidP="00D16608">
            <w:pPr>
              <w:spacing w:line="276" w:lineRule="auto"/>
              <w:rPr>
                <w:color w:val="000000" w:themeColor="text1"/>
              </w:rPr>
            </w:pPr>
            <w:r w:rsidRPr="00BA5102">
              <w:t>2342</w:t>
            </w:r>
          </w:p>
        </w:tc>
        <w:tc>
          <w:tcPr>
            <w:tcW w:w="1494" w:type="dxa"/>
          </w:tcPr>
          <w:p w14:paraId="4D4EB079" w14:textId="77777777" w:rsidR="00B37DE5" w:rsidRPr="00BA5102" w:rsidRDefault="00B37DE5" w:rsidP="00D16608">
            <w:pPr>
              <w:spacing w:line="276" w:lineRule="auto"/>
              <w:rPr>
                <w:color w:val="000000" w:themeColor="text1"/>
              </w:rPr>
            </w:pPr>
            <w:r w:rsidRPr="00BA5102">
              <w:t>Inpatient (Adult, All Genders)</w:t>
            </w:r>
          </w:p>
        </w:tc>
        <w:tc>
          <w:tcPr>
            <w:tcW w:w="3719" w:type="dxa"/>
          </w:tcPr>
          <w:p w14:paraId="5ED4EB32" w14:textId="77777777" w:rsidR="00B37DE5" w:rsidRPr="00BA5102" w:rsidRDefault="00B37DE5" w:rsidP="00D16608">
            <w:pPr>
              <w:spacing w:line="276" w:lineRule="auto"/>
              <w:rPr>
                <w:color w:val="000000" w:themeColor="text1"/>
              </w:rPr>
            </w:pPr>
            <w:r w:rsidRPr="00BA5102">
              <w:t>To address the prevalence and incidence of autoimmune diseases in a large Finnish patient cohort with anorexia nervosa, bulimia nervosa, and binge eating disorder</w:t>
            </w:r>
          </w:p>
        </w:tc>
        <w:tc>
          <w:tcPr>
            <w:tcW w:w="1640" w:type="dxa"/>
          </w:tcPr>
          <w:p w14:paraId="294FC3D1" w14:textId="77777777" w:rsidR="00B37DE5" w:rsidRPr="00BA5102" w:rsidRDefault="00B37DE5" w:rsidP="00D16608">
            <w:pPr>
              <w:spacing w:line="276" w:lineRule="auto"/>
              <w:rPr>
                <w:color w:val="000000" w:themeColor="text1"/>
              </w:rPr>
            </w:pPr>
            <w:r w:rsidRPr="00BA5102">
              <w:t>Cross-Sectional</w:t>
            </w:r>
          </w:p>
        </w:tc>
        <w:tc>
          <w:tcPr>
            <w:tcW w:w="2251" w:type="dxa"/>
          </w:tcPr>
          <w:p w14:paraId="7417FCEB" w14:textId="77777777" w:rsidR="00B37DE5" w:rsidRPr="00BA5102" w:rsidRDefault="00B37DE5" w:rsidP="00D16608">
            <w:pPr>
              <w:spacing w:line="276" w:lineRule="auto"/>
              <w:rPr>
                <w:color w:val="000000" w:themeColor="text1"/>
              </w:rPr>
            </w:pPr>
            <w:r w:rsidRPr="00BA5102">
              <w:t>Autoimmune diseases</w:t>
            </w:r>
          </w:p>
        </w:tc>
      </w:tr>
      <w:tr w:rsidR="00B37DE5" w:rsidRPr="00BA5102" w14:paraId="7E1078C0" w14:textId="77777777" w:rsidTr="00D16608">
        <w:tc>
          <w:tcPr>
            <w:tcW w:w="1775" w:type="dxa"/>
          </w:tcPr>
          <w:p w14:paraId="0181294C" w14:textId="77777777" w:rsidR="00B37DE5" w:rsidRPr="00BA5102" w:rsidRDefault="00B37DE5" w:rsidP="00D16608">
            <w:pPr>
              <w:spacing w:line="276" w:lineRule="auto"/>
              <w:rPr>
                <w:color w:val="000000" w:themeColor="text1"/>
              </w:rPr>
            </w:pPr>
            <w:r w:rsidRPr="00BA5102">
              <w:t>Reinehr et al., 2019</w:t>
            </w:r>
          </w:p>
        </w:tc>
        <w:tc>
          <w:tcPr>
            <w:tcW w:w="1805" w:type="dxa"/>
          </w:tcPr>
          <w:p w14:paraId="5319F99D" w14:textId="77777777" w:rsidR="00B37DE5" w:rsidRPr="00BA5102" w:rsidRDefault="00B37DE5" w:rsidP="00D16608">
            <w:pPr>
              <w:spacing w:line="276" w:lineRule="auto"/>
              <w:rPr>
                <w:color w:val="000000" w:themeColor="text1"/>
              </w:rPr>
            </w:pPr>
            <w:r w:rsidRPr="00BA5102">
              <w:t>German/Austrian/ Luxembourgian and Swiss</w:t>
            </w:r>
          </w:p>
        </w:tc>
        <w:tc>
          <w:tcPr>
            <w:tcW w:w="1243" w:type="dxa"/>
          </w:tcPr>
          <w:p w14:paraId="2689CDEF" w14:textId="77777777" w:rsidR="00B37DE5" w:rsidRPr="00BA5102" w:rsidRDefault="00B37DE5" w:rsidP="00D16608">
            <w:pPr>
              <w:spacing w:line="276" w:lineRule="auto"/>
              <w:rPr>
                <w:color w:val="000000" w:themeColor="text1"/>
              </w:rPr>
            </w:pPr>
            <w:r w:rsidRPr="00BA5102">
              <w:t>31,556</w:t>
            </w:r>
          </w:p>
        </w:tc>
        <w:tc>
          <w:tcPr>
            <w:tcW w:w="1494" w:type="dxa"/>
          </w:tcPr>
          <w:p w14:paraId="0FAE1D39" w14:textId="77777777" w:rsidR="00B37DE5" w:rsidRPr="00BA5102" w:rsidRDefault="00B37DE5" w:rsidP="00D16608">
            <w:pPr>
              <w:spacing w:line="276" w:lineRule="auto"/>
              <w:rPr>
                <w:color w:val="000000" w:themeColor="text1"/>
              </w:rPr>
            </w:pPr>
            <w:r w:rsidRPr="00BA5102">
              <w:t>Community (Mixed Cohort, Girls)</w:t>
            </w:r>
          </w:p>
        </w:tc>
        <w:tc>
          <w:tcPr>
            <w:tcW w:w="3719" w:type="dxa"/>
          </w:tcPr>
          <w:p w14:paraId="25A3CD8E" w14:textId="77777777" w:rsidR="00B37DE5" w:rsidRPr="00BA5102" w:rsidRDefault="00B37DE5" w:rsidP="00D16608">
            <w:pPr>
              <w:spacing w:line="276" w:lineRule="auto"/>
              <w:rPr>
                <w:color w:val="000000" w:themeColor="text1"/>
              </w:rPr>
            </w:pPr>
            <w:r w:rsidRPr="00BA5102">
              <w:t>To assess indications of eating disorders in girls with type 1 diabetes mellitus (T1DM)</w:t>
            </w:r>
          </w:p>
        </w:tc>
        <w:tc>
          <w:tcPr>
            <w:tcW w:w="1640" w:type="dxa"/>
          </w:tcPr>
          <w:p w14:paraId="18117CC2" w14:textId="77777777" w:rsidR="00B37DE5" w:rsidRPr="00BA5102" w:rsidRDefault="00B37DE5" w:rsidP="00D16608">
            <w:pPr>
              <w:spacing w:line="276" w:lineRule="auto"/>
              <w:rPr>
                <w:color w:val="000000" w:themeColor="text1"/>
              </w:rPr>
            </w:pPr>
            <w:r w:rsidRPr="00BA5102">
              <w:t>Cross-Sectional</w:t>
            </w:r>
          </w:p>
        </w:tc>
        <w:tc>
          <w:tcPr>
            <w:tcW w:w="2251" w:type="dxa"/>
          </w:tcPr>
          <w:p w14:paraId="71EBCC7B" w14:textId="77777777" w:rsidR="00B37DE5" w:rsidRPr="00BA5102" w:rsidRDefault="00B37DE5" w:rsidP="00D16608">
            <w:pPr>
              <w:spacing w:line="276" w:lineRule="auto"/>
              <w:rPr>
                <w:color w:val="000000" w:themeColor="text1"/>
              </w:rPr>
            </w:pPr>
            <w:r w:rsidRPr="00BA5102">
              <w:t>Pubertal age, no usage of pumps, migration background, HbA1c levels, DKA frequencies, hypoglycaemia</w:t>
            </w:r>
          </w:p>
        </w:tc>
      </w:tr>
      <w:tr w:rsidR="00B37DE5" w:rsidRPr="00BA5102" w14:paraId="0C6CAB20" w14:textId="77777777" w:rsidTr="00D16608">
        <w:tc>
          <w:tcPr>
            <w:tcW w:w="1775" w:type="dxa"/>
          </w:tcPr>
          <w:p w14:paraId="58F55782" w14:textId="77777777" w:rsidR="00B37DE5" w:rsidRPr="00BA5102" w:rsidRDefault="00B37DE5" w:rsidP="00D16608">
            <w:pPr>
              <w:spacing w:line="276" w:lineRule="auto"/>
              <w:rPr>
                <w:b/>
                <w:bCs/>
              </w:rPr>
            </w:pPr>
            <w:r w:rsidRPr="00BA5102">
              <w:t xml:space="preserve">Santana et al., 2019 </w:t>
            </w:r>
          </w:p>
        </w:tc>
        <w:tc>
          <w:tcPr>
            <w:tcW w:w="1805" w:type="dxa"/>
          </w:tcPr>
          <w:p w14:paraId="572AF682" w14:textId="77777777" w:rsidR="00B37DE5" w:rsidRPr="00BA5102" w:rsidRDefault="00B37DE5" w:rsidP="00D16608">
            <w:pPr>
              <w:spacing w:line="276" w:lineRule="auto"/>
            </w:pPr>
            <w:r w:rsidRPr="00BA5102">
              <w:t>Australia</w:t>
            </w:r>
          </w:p>
        </w:tc>
        <w:tc>
          <w:tcPr>
            <w:tcW w:w="1243" w:type="dxa"/>
          </w:tcPr>
          <w:p w14:paraId="263FC2BA" w14:textId="77777777" w:rsidR="00B37DE5" w:rsidRPr="00BA5102" w:rsidRDefault="00B37DE5" w:rsidP="00D16608">
            <w:pPr>
              <w:spacing w:line="276" w:lineRule="auto"/>
            </w:pPr>
            <w:r w:rsidRPr="00BA5102">
              <w:t>2977</w:t>
            </w:r>
          </w:p>
        </w:tc>
        <w:tc>
          <w:tcPr>
            <w:tcW w:w="1494" w:type="dxa"/>
          </w:tcPr>
          <w:p w14:paraId="771E29D1" w14:textId="77777777" w:rsidR="00B37DE5" w:rsidRPr="00BA5102" w:rsidRDefault="00B37DE5" w:rsidP="00D16608">
            <w:pPr>
              <w:spacing w:line="276" w:lineRule="auto"/>
            </w:pPr>
            <w:r w:rsidRPr="00BA5102">
              <w:t>Community (Mixed Cohort, All Genders)</w:t>
            </w:r>
          </w:p>
        </w:tc>
        <w:tc>
          <w:tcPr>
            <w:tcW w:w="3719" w:type="dxa"/>
          </w:tcPr>
          <w:p w14:paraId="5B37255E" w14:textId="77777777" w:rsidR="00B37DE5" w:rsidRPr="00BA5102" w:rsidRDefault="00B37DE5" w:rsidP="00D16608">
            <w:pPr>
              <w:spacing w:line="276" w:lineRule="auto"/>
            </w:pPr>
            <w:r w:rsidRPr="00BA5102">
              <w:t xml:space="preserve">To investigate the association between self-reported diabetes (Type 1 or 2) with ED/DEB (binge eating, subjective binge eating or loss of control overeating, severe dieting and purging) weight/shape </w:t>
            </w:r>
            <w:r w:rsidRPr="00BA5102">
              <w:lastRenderedPageBreak/>
              <w:t>overvaluation, and health-related quality of life (HRQoL) in a household survey in South Australia.</w:t>
            </w:r>
          </w:p>
        </w:tc>
        <w:tc>
          <w:tcPr>
            <w:tcW w:w="1640" w:type="dxa"/>
          </w:tcPr>
          <w:p w14:paraId="6DA17D75" w14:textId="77777777" w:rsidR="00B37DE5" w:rsidRPr="00BA5102" w:rsidRDefault="00B37DE5" w:rsidP="00D16608">
            <w:pPr>
              <w:spacing w:line="276" w:lineRule="auto"/>
            </w:pPr>
            <w:r w:rsidRPr="00BA5102">
              <w:lastRenderedPageBreak/>
              <w:t>Cross-Sectional</w:t>
            </w:r>
          </w:p>
        </w:tc>
        <w:tc>
          <w:tcPr>
            <w:tcW w:w="2251" w:type="dxa"/>
          </w:tcPr>
          <w:p w14:paraId="6756EA70" w14:textId="77777777" w:rsidR="00B37DE5" w:rsidRPr="00BA5102" w:rsidRDefault="00B37DE5" w:rsidP="00D16608">
            <w:pPr>
              <w:spacing w:line="276" w:lineRule="auto"/>
            </w:pPr>
            <w:r w:rsidRPr="00BA5102">
              <w:t>Diabetes Type 1</w:t>
            </w:r>
          </w:p>
        </w:tc>
      </w:tr>
      <w:tr w:rsidR="00B37DE5" w:rsidRPr="00BA5102" w14:paraId="550E2389" w14:textId="77777777" w:rsidTr="00D16608">
        <w:tc>
          <w:tcPr>
            <w:tcW w:w="1775" w:type="dxa"/>
          </w:tcPr>
          <w:p w14:paraId="3FED9556" w14:textId="77777777" w:rsidR="00B37DE5" w:rsidRPr="00BA5102" w:rsidRDefault="00B37DE5" w:rsidP="00D16608">
            <w:pPr>
              <w:spacing w:line="276" w:lineRule="auto"/>
              <w:rPr>
                <w:color w:val="000000" w:themeColor="text1"/>
              </w:rPr>
            </w:pPr>
            <w:r w:rsidRPr="00BA5102">
              <w:rPr>
                <w:color w:val="000000" w:themeColor="text1"/>
              </w:rPr>
              <w:t>Scheung et al., 2014  </w:t>
            </w:r>
          </w:p>
        </w:tc>
        <w:tc>
          <w:tcPr>
            <w:tcW w:w="1805" w:type="dxa"/>
          </w:tcPr>
          <w:p w14:paraId="1886CC40" w14:textId="77777777" w:rsidR="00B37DE5" w:rsidRPr="00BA5102" w:rsidRDefault="00B37DE5" w:rsidP="00D16608">
            <w:pPr>
              <w:spacing w:line="276" w:lineRule="auto"/>
              <w:rPr>
                <w:color w:val="000000" w:themeColor="text1"/>
              </w:rPr>
            </w:pPr>
            <w:r w:rsidRPr="00BA5102">
              <w:rPr>
                <w:color w:val="000000" w:themeColor="text1"/>
              </w:rPr>
              <w:t>Germany, Austria </w:t>
            </w:r>
          </w:p>
        </w:tc>
        <w:tc>
          <w:tcPr>
            <w:tcW w:w="1243" w:type="dxa"/>
          </w:tcPr>
          <w:p w14:paraId="06567C16" w14:textId="77777777" w:rsidR="00B37DE5" w:rsidRPr="00BA5102" w:rsidRDefault="00B37DE5" w:rsidP="00D16608">
            <w:pPr>
              <w:spacing w:line="276" w:lineRule="auto"/>
              <w:rPr>
                <w:color w:val="000000" w:themeColor="text1"/>
              </w:rPr>
            </w:pPr>
            <w:r w:rsidRPr="00BA5102">
              <w:rPr>
                <w:color w:val="000000" w:themeColor="text1"/>
              </w:rPr>
              <w:t>52,215 </w:t>
            </w:r>
          </w:p>
        </w:tc>
        <w:tc>
          <w:tcPr>
            <w:tcW w:w="1494" w:type="dxa"/>
          </w:tcPr>
          <w:p w14:paraId="3EE2FA62" w14:textId="77777777" w:rsidR="00B37DE5" w:rsidRPr="00BA5102" w:rsidRDefault="00B37DE5" w:rsidP="00D16608">
            <w:pPr>
              <w:spacing w:line="276" w:lineRule="auto"/>
              <w:rPr>
                <w:color w:val="000000" w:themeColor="text1"/>
              </w:rPr>
            </w:pPr>
            <w:r w:rsidRPr="00BA5102">
              <w:rPr>
                <w:color w:val="000000" w:themeColor="text1"/>
              </w:rPr>
              <w:t>Community (Adult, All Genders) </w:t>
            </w:r>
          </w:p>
        </w:tc>
        <w:tc>
          <w:tcPr>
            <w:tcW w:w="3719" w:type="dxa"/>
          </w:tcPr>
          <w:p w14:paraId="24AC69C1" w14:textId="77777777" w:rsidR="00B37DE5" w:rsidRPr="00BA5102" w:rsidRDefault="00B37DE5" w:rsidP="00D16608">
            <w:pPr>
              <w:spacing w:line="276" w:lineRule="auto"/>
              <w:rPr>
                <w:color w:val="000000" w:themeColor="text1"/>
              </w:rPr>
            </w:pPr>
            <w:r w:rsidRPr="00BA5102">
              <w:rPr>
                <w:color w:val="000000" w:themeColor="text1"/>
              </w:rPr>
              <w:t>To compare clinical characteristics and outcome of type 1 diabetes mellitus (T1DM) between patients with and without a clinically recognized eating disorder (ED) </w:t>
            </w:r>
          </w:p>
        </w:tc>
        <w:tc>
          <w:tcPr>
            <w:tcW w:w="1640" w:type="dxa"/>
          </w:tcPr>
          <w:p w14:paraId="0561D706" w14:textId="77777777" w:rsidR="00B37DE5" w:rsidRPr="00BA5102" w:rsidRDefault="00B37DE5" w:rsidP="00D16608">
            <w:pPr>
              <w:spacing w:line="276" w:lineRule="auto"/>
              <w:rPr>
                <w:color w:val="000000" w:themeColor="text1"/>
              </w:rPr>
            </w:pPr>
            <w:r w:rsidRPr="00BA5102">
              <w:rPr>
                <w:color w:val="000000" w:themeColor="text1"/>
              </w:rPr>
              <w:t>Cross-Sectional </w:t>
            </w:r>
          </w:p>
        </w:tc>
        <w:tc>
          <w:tcPr>
            <w:tcW w:w="2251" w:type="dxa"/>
          </w:tcPr>
          <w:p w14:paraId="1582C6B7" w14:textId="77777777" w:rsidR="00B37DE5" w:rsidRPr="00BA5102" w:rsidRDefault="00B37DE5" w:rsidP="00D16608">
            <w:pPr>
              <w:spacing w:line="276" w:lineRule="auto"/>
              <w:rPr>
                <w:color w:val="000000" w:themeColor="text1"/>
              </w:rPr>
            </w:pPr>
            <w:r w:rsidRPr="00BA5102">
              <w:rPr>
                <w:color w:val="000000" w:themeColor="text1"/>
              </w:rPr>
              <w:t>Clinical characteristics of Type 1 diabetes patients with and without ED </w:t>
            </w:r>
          </w:p>
        </w:tc>
      </w:tr>
      <w:tr w:rsidR="00B37DE5" w:rsidRPr="00BA5102" w14:paraId="3557C948" w14:textId="77777777" w:rsidTr="00D16608">
        <w:tc>
          <w:tcPr>
            <w:tcW w:w="1775" w:type="dxa"/>
          </w:tcPr>
          <w:p w14:paraId="1A761C6F" w14:textId="77777777" w:rsidR="00B37DE5" w:rsidRPr="00BA5102" w:rsidRDefault="00B37DE5" w:rsidP="00D16608">
            <w:pPr>
              <w:spacing w:line="276" w:lineRule="auto"/>
            </w:pPr>
            <w:r w:rsidRPr="00BA5102">
              <w:rPr>
                <w:color w:val="000000" w:themeColor="text1"/>
              </w:rPr>
              <w:t>Schorr &amp; Miller, 2017 </w:t>
            </w:r>
          </w:p>
        </w:tc>
        <w:tc>
          <w:tcPr>
            <w:tcW w:w="1805" w:type="dxa"/>
          </w:tcPr>
          <w:p w14:paraId="402D83C0" w14:textId="77777777" w:rsidR="00B37DE5" w:rsidRPr="00BA5102" w:rsidRDefault="00B37DE5" w:rsidP="00D16608">
            <w:pPr>
              <w:spacing w:line="276" w:lineRule="auto"/>
            </w:pPr>
            <w:r w:rsidRPr="00BA5102">
              <w:rPr>
                <w:color w:val="000000" w:themeColor="text1"/>
              </w:rPr>
              <w:t>Worldwide </w:t>
            </w:r>
          </w:p>
        </w:tc>
        <w:tc>
          <w:tcPr>
            <w:tcW w:w="1243" w:type="dxa"/>
          </w:tcPr>
          <w:p w14:paraId="2D2423C9" w14:textId="77777777" w:rsidR="00B37DE5" w:rsidRPr="00BA5102" w:rsidRDefault="00B37DE5" w:rsidP="00D16608">
            <w:pPr>
              <w:spacing w:line="276" w:lineRule="auto"/>
            </w:pPr>
            <w:r w:rsidRPr="00BA5102">
              <w:rPr>
                <w:color w:val="000000" w:themeColor="text1"/>
              </w:rPr>
              <w:t>N/A </w:t>
            </w:r>
          </w:p>
        </w:tc>
        <w:tc>
          <w:tcPr>
            <w:tcW w:w="1494" w:type="dxa"/>
          </w:tcPr>
          <w:p w14:paraId="5E7D90FD" w14:textId="77777777" w:rsidR="00B37DE5" w:rsidRPr="00BA5102" w:rsidRDefault="00B37DE5" w:rsidP="00D16608">
            <w:pPr>
              <w:spacing w:line="276" w:lineRule="auto"/>
            </w:pPr>
            <w:r w:rsidRPr="00BA5102">
              <w:rPr>
                <w:color w:val="000000" w:themeColor="text1"/>
              </w:rPr>
              <w:t>N/A </w:t>
            </w:r>
          </w:p>
        </w:tc>
        <w:tc>
          <w:tcPr>
            <w:tcW w:w="3719" w:type="dxa"/>
          </w:tcPr>
          <w:p w14:paraId="123011E1" w14:textId="77777777" w:rsidR="00B37DE5" w:rsidRPr="00BA5102" w:rsidRDefault="00B37DE5" w:rsidP="00D16608">
            <w:pPr>
              <w:spacing w:line="276" w:lineRule="auto"/>
            </w:pPr>
            <w:r w:rsidRPr="00BA5102">
              <w:rPr>
                <w:color w:val="000000" w:themeColor="text1"/>
              </w:rPr>
              <w:t>To discuss the endocrine complications of anorexia nervosa, including dysregulation of hypothalamic–pituitary axis hormones, adipokines and appetite-regulating hormones </w:t>
            </w:r>
          </w:p>
        </w:tc>
        <w:tc>
          <w:tcPr>
            <w:tcW w:w="1640" w:type="dxa"/>
          </w:tcPr>
          <w:p w14:paraId="592AA1A7" w14:textId="77777777" w:rsidR="00B37DE5" w:rsidRPr="00BA5102" w:rsidRDefault="00B37DE5" w:rsidP="00D16608">
            <w:pPr>
              <w:spacing w:line="276" w:lineRule="auto"/>
            </w:pPr>
            <w:r w:rsidRPr="00BA5102">
              <w:rPr>
                <w:color w:val="000000" w:themeColor="text1"/>
              </w:rPr>
              <w:t>Review (Narrative) </w:t>
            </w:r>
          </w:p>
        </w:tc>
        <w:tc>
          <w:tcPr>
            <w:tcW w:w="2251" w:type="dxa"/>
          </w:tcPr>
          <w:p w14:paraId="5388775B" w14:textId="77777777" w:rsidR="00B37DE5" w:rsidRPr="00BA5102" w:rsidRDefault="00B37DE5" w:rsidP="00D16608">
            <w:pPr>
              <w:spacing w:line="276" w:lineRule="auto"/>
            </w:pPr>
            <w:r w:rsidRPr="00BA5102">
              <w:rPr>
                <w:color w:val="000000" w:themeColor="text1"/>
              </w:rPr>
              <w:t>Endocrine abnormalities </w:t>
            </w:r>
          </w:p>
        </w:tc>
      </w:tr>
      <w:tr w:rsidR="00B37DE5" w:rsidRPr="00BA5102" w14:paraId="1CE2B519" w14:textId="77777777" w:rsidTr="00D16608">
        <w:tc>
          <w:tcPr>
            <w:tcW w:w="13927" w:type="dxa"/>
            <w:gridSpan w:val="7"/>
            <w:shd w:val="clear" w:color="auto" w:fill="D9D9D9" w:themeFill="background1" w:themeFillShade="D9"/>
          </w:tcPr>
          <w:p w14:paraId="03D1A63A" w14:textId="77777777" w:rsidR="00B37DE5" w:rsidRPr="00BA5102" w:rsidRDefault="00B37DE5" w:rsidP="00D16608">
            <w:pPr>
              <w:spacing w:line="360" w:lineRule="auto"/>
            </w:pPr>
            <w:r w:rsidRPr="00BA5102">
              <w:rPr>
                <w:b/>
                <w:bCs/>
              </w:rPr>
              <w:t>Childhood and early adolescent exposures</w:t>
            </w:r>
          </w:p>
        </w:tc>
      </w:tr>
      <w:tr w:rsidR="00B37DE5" w:rsidRPr="00BA5102" w14:paraId="2F876256" w14:textId="77777777" w:rsidTr="00D16608">
        <w:tc>
          <w:tcPr>
            <w:tcW w:w="1775" w:type="dxa"/>
          </w:tcPr>
          <w:p w14:paraId="404A3222" w14:textId="77777777" w:rsidR="00B37DE5" w:rsidRPr="00BA5102" w:rsidRDefault="00B37DE5" w:rsidP="00D16608">
            <w:pPr>
              <w:spacing w:line="276" w:lineRule="auto"/>
              <w:rPr>
                <w:b/>
                <w:bCs/>
              </w:rPr>
            </w:pPr>
            <w:r w:rsidRPr="00BA5102">
              <w:rPr>
                <w:color w:val="000000" w:themeColor="text1"/>
              </w:rPr>
              <w:t>Afifi et al., 2017  </w:t>
            </w:r>
          </w:p>
        </w:tc>
        <w:tc>
          <w:tcPr>
            <w:tcW w:w="1805" w:type="dxa"/>
          </w:tcPr>
          <w:p w14:paraId="79722913" w14:textId="77777777" w:rsidR="00B37DE5" w:rsidRPr="00BA5102" w:rsidRDefault="00B37DE5" w:rsidP="00D16608">
            <w:pPr>
              <w:spacing w:line="276" w:lineRule="auto"/>
            </w:pPr>
            <w:r w:rsidRPr="00BA5102">
              <w:rPr>
                <w:color w:val="000000" w:themeColor="text1"/>
              </w:rPr>
              <w:t>USA </w:t>
            </w:r>
          </w:p>
        </w:tc>
        <w:tc>
          <w:tcPr>
            <w:tcW w:w="1243" w:type="dxa"/>
          </w:tcPr>
          <w:p w14:paraId="2B9EBF3B" w14:textId="77777777" w:rsidR="00B37DE5" w:rsidRPr="00BA5102" w:rsidRDefault="00B37DE5" w:rsidP="00D16608">
            <w:pPr>
              <w:spacing w:line="276" w:lineRule="auto"/>
            </w:pPr>
            <w:r w:rsidRPr="00BA5102">
              <w:rPr>
                <w:color w:val="000000" w:themeColor="text1"/>
              </w:rPr>
              <w:t>36,309 </w:t>
            </w:r>
          </w:p>
        </w:tc>
        <w:tc>
          <w:tcPr>
            <w:tcW w:w="1494" w:type="dxa"/>
          </w:tcPr>
          <w:p w14:paraId="041B01B2" w14:textId="77777777" w:rsidR="00B37DE5" w:rsidRPr="00BA5102" w:rsidRDefault="00B37DE5" w:rsidP="00D16608">
            <w:pPr>
              <w:spacing w:line="276" w:lineRule="auto"/>
            </w:pPr>
            <w:r w:rsidRPr="00BA5102">
              <w:rPr>
                <w:color w:val="000000" w:themeColor="text1"/>
              </w:rPr>
              <w:t>Community (Adult, All Genders) </w:t>
            </w:r>
          </w:p>
        </w:tc>
        <w:tc>
          <w:tcPr>
            <w:tcW w:w="3719" w:type="dxa"/>
          </w:tcPr>
          <w:p w14:paraId="1B1CB32D" w14:textId="77777777" w:rsidR="00B37DE5" w:rsidRPr="00BA5102" w:rsidRDefault="00B37DE5" w:rsidP="00D16608">
            <w:pPr>
              <w:spacing w:line="276" w:lineRule="auto"/>
            </w:pPr>
            <w:r w:rsidRPr="00BA5102">
              <w:rPr>
                <w:color w:val="000000" w:themeColor="text1"/>
              </w:rPr>
              <w:t>To examine the associations between child maltreatment, including harsh physical punishment, physical abuse, sexual abuse, emotional abuse, emotional neglect, physical neglect, and exposure to intimate partner violence, and eating disorders in adulthood among men and women </w:t>
            </w:r>
          </w:p>
        </w:tc>
        <w:tc>
          <w:tcPr>
            <w:tcW w:w="1640" w:type="dxa"/>
          </w:tcPr>
          <w:p w14:paraId="371290F4" w14:textId="77777777" w:rsidR="00B37DE5" w:rsidRPr="00BA5102" w:rsidRDefault="00B37DE5" w:rsidP="00D16608">
            <w:pPr>
              <w:spacing w:line="276" w:lineRule="auto"/>
            </w:pPr>
            <w:r w:rsidRPr="00BA5102">
              <w:rPr>
                <w:color w:val="000000" w:themeColor="text1"/>
              </w:rPr>
              <w:t>Cross-Sectional </w:t>
            </w:r>
          </w:p>
        </w:tc>
        <w:tc>
          <w:tcPr>
            <w:tcW w:w="2251" w:type="dxa"/>
          </w:tcPr>
          <w:p w14:paraId="5E4F9EAE" w14:textId="77777777" w:rsidR="00B37DE5" w:rsidRPr="00BA5102" w:rsidRDefault="00B37DE5" w:rsidP="00D16608">
            <w:pPr>
              <w:spacing w:line="276" w:lineRule="auto"/>
            </w:pPr>
            <w:r w:rsidRPr="00BA5102">
              <w:rPr>
                <w:color w:val="000000" w:themeColor="text1"/>
              </w:rPr>
              <w:t>Child maltreatment (sexual abuse, physical abuse and neglect, emotional abuse) </w:t>
            </w:r>
          </w:p>
        </w:tc>
      </w:tr>
      <w:tr w:rsidR="00B37DE5" w:rsidRPr="00BA5102" w14:paraId="252B5944" w14:textId="77777777" w:rsidTr="00D16608">
        <w:tc>
          <w:tcPr>
            <w:tcW w:w="1775" w:type="dxa"/>
          </w:tcPr>
          <w:p w14:paraId="77D45102" w14:textId="77777777" w:rsidR="00B37DE5" w:rsidRPr="00BA5102" w:rsidRDefault="00B37DE5" w:rsidP="00D16608">
            <w:pPr>
              <w:spacing w:line="276" w:lineRule="auto"/>
            </w:pPr>
            <w:r w:rsidRPr="00BA5102">
              <w:rPr>
                <w:color w:val="000000" w:themeColor="text1"/>
              </w:rPr>
              <w:t>Ahren et al., 2012 </w:t>
            </w:r>
          </w:p>
        </w:tc>
        <w:tc>
          <w:tcPr>
            <w:tcW w:w="1805" w:type="dxa"/>
          </w:tcPr>
          <w:p w14:paraId="2734BCC7" w14:textId="77777777" w:rsidR="00B37DE5" w:rsidRPr="00BA5102" w:rsidRDefault="00B37DE5" w:rsidP="00D16608">
            <w:pPr>
              <w:spacing w:line="276" w:lineRule="auto"/>
            </w:pPr>
            <w:r w:rsidRPr="00BA5102">
              <w:rPr>
                <w:color w:val="000000" w:themeColor="text1"/>
              </w:rPr>
              <w:t>Sweden </w:t>
            </w:r>
          </w:p>
        </w:tc>
        <w:tc>
          <w:tcPr>
            <w:tcW w:w="1243" w:type="dxa"/>
          </w:tcPr>
          <w:p w14:paraId="2D3AEC4B" w14:textId="77777777" w:rsidR="00B37DE5" w:rsidRPr="00BA5102" w:rsidRDefault="00B37DE5" w:rsidP="00D16608">
            <w:pPr>
              <w:spacing w:line="276" w:lineRule="auto"/>
            </w:pPr>
            <w:r w:rsidRPr="00BA5102">
              <w:rPr>
                <w:color w:val="000000" w:themeColor="text1"/>
              </w:rPr>
              <w:t>14,294 </w:t>
            </w:r>
          </w:p>
        </w:tc>
        <w:tc>
          <w:tcPr>
            <w:tcW w:w="1494" w:type="dxa"/>
          </w:tcPr>
          <w:p w14:paraId="4887D675" w14:textId="77777777" w:rsidR="00B37DE5" w:rsidRPr="00BA5102" w:rsidRDefault="00B37DE5" w:rsidP="00D16608">
            <w:pPr>
              <w:spacing w:line="276" w:lineRule="auto"/>
            </w:pPr>
            <w:r w:rsidRPr="00BA5102">
              <w:rPr>
                <w:color w:val="000000" w:themeColor="text1"/>
              </w:rPr>
              <w:t>Outpatient (Adult, All Genders) </w:t>
            </w:r>
          </w:p>
        </w:tc>
        <w:tc>
          <w:tcPr>
            <w:tcW w:w="3719" w:type="dxa"/>
          </w:tcPr>
          <w:p w14:paraId="1E3B1ED9" w14:textId="77777777" w:rsidR="00B37DE5" w:rsidRPr="00BA5102" w:rsidRDefault="00B37DE5" w:rsidP="00D16608">
            <w:pPr>
              <w:spacing w:line="276" w:lineRule="auto"/>
            </w:pPr>
            <w:r w:rsidRPr="00BA5102">
              <w:rPr>
                <w:color w:val="000000" w:themeColor="text1"/>
              </w:rPr>
              <w:t>To examine the associations between psychosocial factors and family background and incidence of anorexia nervosa (AN) in a Swedish cohort. </w:t>
            </w:r>
          </w:p>
        </w:tc>
        <w:tc>
          <w:tcPr>
            <w:tcW w:w="1640" w:type="dxa"/>
          </w:tcPr>
          <w:p w14:paraId="5D1B243A" w14:textId="77777777" w:rsidR="00B37DE5" w:rsidRPr="00BA5102" w:rsidRDefault="00B37DE5" w:rsidP="00D16608">
            <w:pPr>
              <w:spacing w:line="276" w:lineRule="auto"/>
            </w:pPr>
            <w:r w:rsidRPr="00BA5102">
              <w:rPr>
                <w:color w:val="000000" w:themeColor="text1"/>
              </w:rPr>
              <w:t>Longitudinal (&gt;10yr) </w:t>
            </w:r>
          </w:p>
        </w:tc>
        <w:tc>
          <w:tcPr>
            <w:tcW w:w="2251" w:type="dxa"/>
          </w:tcPr>
          <w:p w14:paraId="7549A427" w14:textId="77777777" w:rsidR="00B37DE5" w:rsidRPr="00BA5102" w:rsidRDefault="00B37DE5" w:rsidP="00D16608">
            <w:pPr>
              <w:spacing w:line="276" w:lineRule="auto"/>
            </w:pPr>
            <w:r w:rsidRPr="00BA5102">
              <w:rPr>
                <w:color w:val="000000" w:themeColor="text1"/>
              </w:rPr>
              <w:t>Maternal education, psychosocial factors, family background </w:t>
            </w:r>
          </w:p>
        </w:tc>
      </w:tr>
      <w:tr w:rsidR="00B37DE5" w:rsidRPr="00BA5102" w14:paraId="537BBF30" w14:textId="77777777" w:rsidTr="00D16608">
        <w:tc>
          <w:tcPr>
            <w:tcW w:w="1775" w:type="dxa"/>
          </w:tcPr>
          <w:p w14:paraId="0B0C4B2A" w14:textId="77777777" w:rsidR="00B37DE5" w:rsidRPr="00BA5102" w:rsidRDefault="00B37DE5" w:rsidP="00D16608">
            <w:pPr>
              <w:spacing w:line="276" w:lineRule="auto"/>
            </w:pPr>
            <w:r w:rsidRPr="00BA5102">
              <w:lastRenderedPageBreak/>
              <w:t xml:space="preserve">Allen et al., 2009 </w:t>
            </w:r>
          </w:p>
        </w:tc>
        <w:tc>
          <w:tcPr>
            <w:tcW w:w="1805" w:type="dxa"/>
          </w:tcPr>
          <w:p w14:paraId="71AC4C58" w14:textId="77777777" w:rsidR="00B37DE5" w:rsidRPr="00BA5102" w:rsidRDefault="00B37DE5" w:rsidP="00D16608">
            <w:pPr>
              <w:spacing w:line="276" w:lineRule="auto"/>
            </w:pPr>
            <w:r w:rsidRPr="00BA5102">
              <w:t>Australia</w:t>
            </w:r>
          </w:p>
        </w:tc>
        <w:tc>
          <w:tcPr>
            <w:tcW w:w="1243" w:type="dxa"/>
          </w:tcPr>
          <w:p w14:paraId="79F9ADBF" w14:textId="77777777" w:rsidR="00B37DE5" w:rsidRPr="00BA5102" w:rsidRDefault="00B37DE5" w:rsidP="00D16608">
            <w:pPr>
              <w:spacing w:line="276" w:lineRule="auto"/>
            </w:pPr>
            <w:r w:rsidRPr="00BA5102">
              <w:t>1597</w:t>
            </w:r>
          </w:p>
        </w:tc>
        <w:tc>
          <w:tcPr>
            <w:tcW w:w="1494" w:type="dxa"/>
          </w:tcPr>
          <w:p w14:paraId="7A8B7A3C" w14:textId="77777777" w:rsidR="00B37DE5" w:rsidRPr="00BA5102" w:rsidRDefault="00B37DE5" w:rsidP="00D16608">
            <w:pPr>
              <w:spacing w:line="276" w:lineRule="auto"/>
            </w:pPr>
            <w:r w:rsidRPr="00BA5102">
              <w:t>Community (Young adults, All genders)</w:t>
            </w:r>
          </w:p>
        </w:tc>
        <w:tc>
          <w:tcPr>
            <w:tcW w:w="3719" w:type="dxa"/>
          </w:tcPr>
          <w:p w14:paraId="53DD47C2" w14:textId="77777777" w:rsidR="00B37DE5" w:rsidRPr="00BA5102" w:rsidRDefault="00B37DE5" w:rsidP="00D16608">
            <w:pPr>
              <w:spacing w:line="276" w:lineRule="auto"/>
            </w:pPr>
            <w:r w:rsidRPr="00BA5102">
              <w:t>To identify prospective predictors of eating disorders in a population-based sample of 14-year-old boys and girls, using previously collected antenatal, biomedical, familial, demographic, and psychosocial data</w:t>
            </w:r>
          </w:p>
        </w:tc>
        <w:tc>
          <w:tcPr>
            <w:tcW w:w="1640" w:type="dxa"/>
          </w:tcPr>
          <w:p w14:paraId="6B16AFF8" w14:textId="77777777" w:rsidR="00B37DE5" w:rsidRPr="00BA5102" w:rsidRDefault="00B37DE5" w:rsidP="00D16608">
            <w:pPr>
              <w:spacing w:line="276" w:lineRule="auto"/>
            </w:pPr>
            <w:r w:rsidRPr="00BA5102">
              <w:t>Repeated Measure (with follow-up)</w:t>
            </w:r>
          </w:p>
        </w:tc>
        <w:tc>
          <w:tcPr>
            <w:tcW w:w="2251" w:type="dxa"/>
          </w:tcPr>
          <w:p w14:paraId="6069BCC5" w14:textId="77777777" w:rsidR="00B37DE5" w:rsidRPr="00BA5102" w:rsidRDefault="00B37DE5" w:rsidP="00D16608">
            <w:pPr>
              <w:spacing w:line="276" w:lineRule="auto"/>
            </w:pPr>
            <w:r w:rsidRPr="00BA5102">
              <w:t>Gender, Parent perception of overweight, Maternal BMI, low social related self-efficacy, neurocognitive difficulties, social problems</w:t>
            </w:r>
          </w:p>
        </w:tc>
      </w:tr>
      <w:tr w:rsidR="00B37DE5" w:rsidRPr="00BA5102" w14:paraId="16664B76" w14:textId="77777777" w:rsidTr="00D16608">
        <w:tc>
          <w:tcPr>
            <w:tcW w:w="1775" w:type="dxa"/>
          </w:tcPr>
          <w:p w14:paraId="4D626450" w14:textId="77777777" w:rsidR="00B37DE5" w:rsidRPr="00BA5102" w:rsidRDefault="00B37DE5" w:rsidP="00D16608">
            <w:pPr>
              <w:spacing w:line="276" w:lineRule="auto"/>
            </w:pPr>
            <w:r w:rsidRPr="00BA5102">
              <w:t xml:space="preserve">Allen et al., 2013 </w:t>
            </w:r>
          </w:p>
        </w:tc>
        <w:tc>
          <w:tcPr>
            <w:tcW w:w="1805" w:type="dxa"/>
          </w:tcPr>
          <w:p w14:paraId="52AF1CAA" w14:textId="77777777" w:rsidR="00B37DE5" w:rsidRPr="00BA5102" w:rsidRDefault="00B37DE5" w:rsidP="00D16608">
            <w:pPr>
              <w:spacing w:line="276" w:lineRule="auto"/>
            </w:pPr>
            <w:r w:rsidRPr="00BA5102">
              <w:t>Australia</w:t>
            </w:r>
          </w:p>
        </w:tc>
        <w:tc>
          <w:tcPr>
            <w:tcW w:w="1243" w:type="dxa"/>
          </w:tcPr>
          <w:p w14:paraId="22EB8A2A" w14:textId="77777777" w:rsidR="00B37DE5" w:rsidRPr="00BA5102" w:rsidRDefault="00B37DE5" w:rsidP="00D16608">
            <w:pPr>
              <w:spacing w:line="276" w:lineRule="auto"/>
            </w:pPr>
            <w:r w:rsidRPr="00BA5102">
              <w:t>1383</w:t>
            </w:r>
          </w:p>
        </w:tc>
        <w:tc>
          <w:tcPr>
            <w:tcW w:w="1494" w:type="dxa"/>
          </w:tcPr>
          <w:p w14:paraId="41203005" w14:textId="77777777" w:rsidR="00B37DE5" w:rsidRPr="00BA5102" w:rsidRDefault="00B37DE5" w:rsidP="00D16608">
            <w:pPr>
              <w:spacing w:line="276" w:lineRule="auto"/>
            </w:pPr>
            <w:r w:rsidRPr="00BA5102">
              <w:t>Community (Mixed Cohort, All Genders)</w:t>
            </w:r>
          </w:p>
        </w:tc>
        <w:tc>
          <w:tcPr>
            <w:tcW w:w="3719" w:type="dxa"/>
          </w:tcPr>
          <w:p w14:paraId="0ADF0397" w14:textId="77777777" w:rsidR="00B37DE5" w:rsidRPr="00BA5102" w:rsidRDefault="00B37DE5" w:rsidP="00D16608">
            <w:pPr>
              <w:spacing w:line="276" w:lineRule="auto"/>
            </w:pPr>
            <w:r w:rsidRPr="00BA5102">
              <w:t>To (1) determine whether childhood risk factors for early onset binge eating and purging eating disorders also predict risk for later-onset binge eating and purging disorders, and (2) compare the utility of childhood and early adolescent variables in predicting later-onset disorders.</w:t>
            </w:r>
          </w:p>
        </w:tc>
        <w:tc>
          <w:tcPr>
            <w:tcW w:w="1640" w:type="dxa"/>
          </w:tcPr>
          <w:p w14:paraId="28996E2E" w14:textId="77777777" w:rsidR="00B37DE5" w:rsidRPr="00BA5102" w:rsidRDefault="00B37DE5" w:rsidP="00D16608">
            <w:pPr>
              <w:spacing w:line="276" w:lineRule="auto"/>
            </w:pPr>
            <w:r w:rsidRPr="00BA5102">
              <w:t>Longitudinal (&gt;10yr)</w:t>
            </w:r>
          </w:p>
        </w:tc>
        <w:tc>
          <w:tcPr>
            <w:tcW w:w="2251" w:type="dxa"/>
          </w:tcPr>
          <w:p w14:paraId="2124A8A3" w14:textId="77777777" w:rsidR="00B37DE5" w:rsidRPr="00BA5102" w:rsidRDefault="00B37DE5" w:rsidP="00D16608">
            <w:pPr>
              <w:spacing w:line="276" w:lineRule="auto"/>
            </w:pPr>
            <w:r w:rsidRPr="00BA5102">
              <w:t>Gender, parent-perceived child overweight, eating, weight and shape concerns</w:t>
            </w:r>
          </w:p>
        </w:tc>
      </w:tr>
      <w:tr w:rsidR="00B37DE5" w:rsidRPr="00BA5102" w14:paraId="3BEF78D7" w14:textId="77777777" w:rsidTr="00D16608">
        <w:tc>
          <w:tcPr>
            <w:tcW w:w="1775" w:type="dxa"/>
          </w:tcPr>
          <w:p w14:paraId="6D69A3F7" w14:textId="77777777" w:rsidR="00B37DE5" w:rsidRPr="00BA5102" w:rsidRDefault="00B37DE5" w:rsidP="00D16608">
            <w:pPr>
              <w:spacing w:line="276" w:lineRule="auto"/>
            </w:pPr>
            <w:r w:rsidRPr="00BA5102">
              <w:t xml:space="preserve">Allen et al., 2014 </w:t>
            </w:r>
          </w:p>
        </w:tc>
        <w:tc>
          <w:tcPr>
            <w:tcW w:w="1805" w:type="dxa"/>
          </w:tcPr>
          <w:p w14:paraId="08C41A1E" w14:textId="77777777" w:rsidR="00B37DE5" w:rsidRPr="00BA5102" w:rsidRDefault="00B37DE5" w:rsidP="00D16608">
            <w:pPr>
              <w:spacing w:line="276" w:lineRule="auto"/>
            </w:pPr>
            <w:r w:rsidRPr="00BA5102">
              <w:t>Australia</w:t>
            </w:r>
          </w:p>
        </w:tc>
        <w:tc>
          <w:tcPr>
            <w:tcW w:w="1243" w:type="dxa"/>
          </w:tcPr>
          <w:p w14:paraId="662AAD37" w14:textId="77777777" w:rsidR="00B37DE5" w:rsidRPr="00BA5102" w:rsidRDefault="00B37DE5" w:rsidP="00D16608">
            <w:pPr>
              <w:spacing w:line="276" w:lineRule="auto"/>
            </w:pPr>
            <w:r w:rsidRPr="00BA5102">
              <w:t>1160</w:t>
            </w:r>
          </w:p>
        </w:tc>
        <w:tc>
          <w:tcPr>
            <w:tcW w:w="1494" w:type="dxa"/>
          </w:tcPr>
          <w:p w14:paraId="0E43F94A" w14:textId="77777777" w:rsidR="00B37DE5" w:rsidRPr="00BA5102" w:rsidRDefault="00B37DE5" w:rsidP="00D16608">
            <w:pPr>
              <w:spacing w:line="276" w:lineRule="auto"/>
            </w:pPr>
            <w:r w:rsidRPr="00BA5102">
              <w:t>Community (Adult, All Genders)</w:t>
            </w:r>
          </w:p>
        </w:tc>
        <w:tc>
          <w:tcPr>
            <w:tcW w:w="3719" w:type="dxa"/>
          </w:tcPr>
          <w:p w14:paraId="60BF4B58" w14:textId="77777777" w:rsidR="00B37DE5" w:rsidRPr="00BA5102" w:rsidRDefault="00B37DE5" w:rsidP="00D16608">
            <w:pPr>
              <w:spacing w:line="276" w:lineRule="auto"/>
            </w:pPr>
            <w:r w:rsidRPr="00BA5102">
              <w:t>To evaluate a prospective, mediational model of risk for the full range of binge eating and purging eating disorders, with attention to possible diagnostic differences</w:t>
            </w:r>
          </w:p>
        </w:tc>
        <w:tc>
          <w:tcPr>
            <w:tcW w:w="1640" w:type="dxa"/>
          </w:tcPr>
          <w:p w14:paraId="25BA6967" w14:textId="77777777" w:rsidR="00B37DE5" w:rsidRPr="00BA5102" w:rsidRDefault="00B37DE5" w:rsidP="00D16608">
            <w:pPr>
              <w:spacing w:line="276" w:lineRule="auto"/>
            </w:pPr>
            <w:r w:rsidRPr="00BA5102">
              <w:t>Longitudinal (&gt;5yr)</w:t>
            </w:r>
          </w:p>
        </w:tc>
        <w:tc>
          <w:tcPr>
            <w:tcW w:w="2251" w:type="dxa"/>
          </w:tcPr>
          <w:p w14:paraId="7B6A669C" w14:textId="77777777" w:rsidR="00B37DE5" w:rsidRPr="00BA5102" w:rsidRDefault="00B37DE5" w:rsidP="00D16608">
            <w:pPr>
              <w:spacing w:line="276" w:lineRule="auto"/>
            </w:pPr>
            <w:r w:rsidRPr="00BA5102">
              <w:t>Early adolescent eating, weight and shape concerns, parent-perceived childhood overweight</w:t>
            </w:r>
          </w:p>
        </w:tc>
      </w:tr>
      <w:tr w:rsidR="00B37DE5" w:rsidRPr="00BA5102" w14:paraId="0A1C683A" w14:textId="77777777" w:rsidTr="00D16608">
        <w:tc>
          <w:tcPr>
            <w:tcW w:w="1775" w:type="dxa"/>
          </w:tcPr>
          <w:p w14:paraId="6CFBA7D8" w14:textId="77777777" w:rsidR="00B37DE5" w:rsidRPr="00BA5102" w:rsidRDefault="00B37DE5" w:rsidP="00D16608">
            <w:pPr>
              <w:spacing w:line="276" w:lineRule="auto"/>
            </w:pPr>
            <w:r w:rsidRPr="00BA5102">
              <w:t xml:space="preserve">Allen et al., 2016 </w:t>
            </w:r>
          </w:p>
        </w:tc>
        <w:tc>
          <w:tcPr>
            <w:tcW w:w="1805" w:type="dxa"/>
          </w:tcPr>
          <w:p w14:paraId="0D62FE36" w14:textId="77777777" w:rsidR="00B37DE5" w:rsidRPr="00BA5102" w:rsidRDefault="00B37DE5" w:rsidP="00D16608">
            <w:pPr>
              <w:spacing w:line="276" w:lineRule="auto"/>
            </w:pPr>
            <w:r w:rsidRPr="00BA5102">
              <w:t>Australia</w:t>
            </w:r>
          </w:p>
        </w:tc>
        <w:tc>
          <w:tcPr>
            <w:tcW w:w="1243" w:type="dxa"/>
          </w:tcPr>
          <w:p w14:paraId="29BF1118" w14:textId="77777777" w:rsidR="00B37DE5" w:rsidRPr="00BA5102" w:rsidRDefault="00B37DE5" w:rsidP="00D16608">
            <w:pPr>
              <w:spacing w:line="276" w:lineRule="auto"/>
            </w:pPr>
            <w:r w:rsidRPr="00BA5102">
              <w:t>1297</w:t>
            </w:r>
          </w:p>
        </w:tc>
        <w:tc>
          <w:tcPr>
            <w:tcW w:w="1494" w:type="dxa"/>
          </w:tcPr>
          <w:p w14:paraId="21FF9765" w14:textId="77777777" w:rsidR="00B37DE5" w:rsidRPr="00BA5102" w:rsidRDefault="00B37DE5" w:rsidP="00D16608">
            <w:pPr>
              <w:spacing w:line="276" w:lineRule="auto"/>
            </w:pPr>
            <w:r w:rsidRPr="00BA5102">
              <w:t>Community (Adolescents, All Genders)</w:t>
            </w:r>
          </w:p>
        </w:tc>
        <w:tc>
          <w:tcPr>
            <w:tcW w:w="3719" w:type="dxa"/>
          </w:tcPr>
          <w:p w14:paraId="655FB0B7" w14:textId="77777777" w:rsidR="00B37DE5" w:rsidRPr="00BA5102" w:rsidRDefault="00B37DE5" w:rsidP="00D16608">
            <w:pPr>
              <w:spacing w:line="276" w:lineRule="auto"/>
            </w:pPr>
            <w:r w:rsidRPr="00BA5102">
              <w:t>To test for possible interactions between risk factors in the prediction of binge eating and purging eating disorders</w:t>
            </w:r>
          </w:p>
        </w:tc>
        <w:tc>
          <w:tcPr>
            <w:tcW w:w="1640" w:type="dxa"/>
          </w:tcPr>
          <w:p w14:paraId="230B5112" w14:textId="77777777" w:rsidR="00B37DE5" w:rsidRPr="00BA5102" w:rsidRDefault="00B37DE5" w:rsidP="00D16608">
            <w:pPr>
              <w:spacing w:line="276" w:lineRule="auto"/>
            </w:pPr>
            <w:r w:rsidRPr="00BA5102">
              <w:t>Longitudinal (&lt;5yr)</w:t>
            </w:r>
          </w:p>
        </w:tc>
        <w:tc>
          <w:tcPr>
            <w:tcW w:w="2251" w:type="dxa"/>
          </w:tcPr>
          <w:p w14:paraId="0431EB4C" w14:textId="77777777" w:rsidR="00B37DE5" w:rsidRPr="00BA5102" w:rsidRDefault="00B37DE5" w:rsidP="00D16608">
            <w:pPr>
              <w:spacing w:line="276" w:lineRule="auto"/>
            </w:pPr>
            <w:r w:rsidRPr="00BA5102">
              <w:t>Gender, weight and eating concerns, externalising problems</w:t>
            </w:r>
          </w:p>
        </w:tc>
      </w:tr>
      <w:tr w:rsidR="00B37DE5" w:rsidRPr="00BA5102" w14:paraId="6A1787A9" w14:textId="77777777" w:rsidTr="00D16608">
        <w:tc>
          <w:tcPr>
            <w:tcW w:w="1775" w:type="dxa"/>
          </w:tcPr>
          <w:p w14:paraId="7ED73396" w14:textId="77777777" w:rsidR="00B37DE5" w:rsidRPr="00BA5102" w:rsidRDefault="00B37DE5" w:rsidP="00D16608">
            <w:pPr>
              <w:spacing w:line="276" w:lineRule="auto"/>
            </w:pPr>
            <w:r w:rsidRPr="00BA5102">
              <w:t>Amianto et al., 2011</w:t>
            </w:r>
          </w:p>
        </w:tc>
        <w:tc>
          <w:tcPr>
            <w:tcW w:w="1805" w:type="dxa"/>
          </w:tcPr>
          <w:p w14:paraId="20E2FC60" w14:textId="77777777" w:rsidR="00B37DE5" w:rsidRPr="00BA5102" w:rsidRDefault="00B37DE5" w:rsidP="00D16608">
            <w:pPr>
              <w:spacing w:line="276" w:lineRule="auto"/>
            </w:pPr>
            <w:r w:rsidRPr="00BA5102">
              <w:t>Italy</w:t>
            </w:r>
          </w:p>
        </w:tc>
        <w:tc>
          <w:tcPr>
            <w:tcW w:w="1243" w:type="dxa"/>
          </w:tcPr>
          <w:p w14:paraId="3EF8C485" w14:textId="77777777" w:rsidR="00B37DE5" w:rsidRPr="00BA5102" w:rsidRDefault="00B37DE5" w:rsidP="00D16608">
            <w:pPr>
              <w:spacing w:line="276" w:lineRule="auto"/>
            </w:pPr>
            <w:r w:rsidRPr="00BA5102">
              <w:t>119</w:t>
            </w:r>
          </w:p>
        </w:tc>
        <w:tc>
          <w:tcPr>
            <w:tcW w:w="1494" w:type="dxa"/>
          </w:tcPr>
          <w:p w14:paraId="6897ED64" w14:textId="77777777" w:rsidR="00B37DE5" w:rsidRPr="00BA5102" w:rsidRDefault="00B37DE5" w:rsidP="00D16608">
            <w:pPr>
              <w:spacing w:line="276" w:lineRule="auto"/>
            </w:pPr>
            <w:r w:rsidRPr="00BA5102">
              <w:t>Outpatient (Young People, All Genders)</w:t>
            </w:r>
          </w:p>
        </w:tc>
        <w:tc>
          <w:tcPr>
            <w:tcW w:w="3719" w:type="dxa"/>
          </w:tcPr>
          <w:p w14:paraId="277B15AF" w14:textId="77777777" w:rsidR="00B37DE5" w:rsidRPr="00BA5102" w:rsidRDefault="00B37DE5" w:rsidP="00D16608">
            <w:pPr>
              <w:spacing w:line="276" w:lineRule="auto"/>
            </w:pPr>
            <w:r w:rsidRPr="00BA5102">
              <w:t xml:space="preserve">To assess attachment and personality in anorexic women, non-affected siblings, and healthy controls, </w:t>
            </w:r>
            <w:r w:rsidRPr="00BA5102">
              <w:lastRenderedPageBreak/>
              <w:t>examining correlations with psychopathology.</w:t>
            </w:r>
          </w:p>
        </w:tc>
        <w:tc>
          <w:tcPr>
            <w:tcW w:w="1640" w:type="dxa"/>
          </w:tcPr>
          <w:p w14:paraId="37FB93D2" w14:textId="77777777" w:rsidR="00B37DE5" w:rsidRPr="00BA5102" w:rsidRDefault="00B37DE5" w:rsidP="00D16608">
            <w:pPr>
              <w:spacing w:line="276" w:lineRule="auto"/>
            </w:pPr>
            <w:r w:rsidRPr="00BA5102">
              <w:lastRenderedPageBreak/>
              <w:t>Cross-Sectional</w:t>
            </w:r>
          </w:p>
        </w:tc>
        <w:tc>
          <w:tcPr>
            <w:tcW w:w="2251" w:type="dxa"/>
          </w:tcPr>
          <w:p w14:paraId="4962B070" w14:textId="77777777" w:rsidR="00B37DE5" w:rsidRPr="00BA5102" w:rsidRDefault="00B37DE5" w:rsidP="00D16608">
            <w:pPr>
              <w:spacing w:line="276" w:lineRule="auto"/>
            </w:pPr>
            <w:r w:rsidRPr="00BA5102">
              <w:t xml:space="preserve">Maternal care and overprotection, self-transcendence, obsessive-compulsive </w:t>
            </w:r>
            <w:r w:rsidRPr="00BA5102">
              <w:lastRenderedPageBreak/>
              <w:t>traits, need for approval, pursuit of thinness, interpersonal distrust, social insecurity, low preoccupation with relationships</w:t>
            </w:r>
          </w:p>
        </w:tc>
      </w:tr>
      <w:tr w:rsidR="00B37DE5" w:rsidRPr="00BA5102" w14:paraId="07D0AAA5" w14:textId="77777777" w:rsidTr="00D16608">
        <w:tc>
          <w:tcPr>
            <w:tcW w:w="1775" w:type="dxa"/>
          </w:tcPr>
          <w:p w14:paraId="23BC4978" w14:textId="77777777" w:rsidR="00B37DE5" w:rsidRPr="00BA5102" w:rsidRDefault="00B37DE5" w:rsidP="00D16608">
            <w:pPr>
              <w:spacing w:line="276" w:lineRule="auto"/>
            </w:pPr>
            <w:r w:rsidRPr="00BA5102">
              <w:lastRenderedPageBreak/>
              <w:t xml:space="preserve">Amianto et al., 2018 </w:t>
            </w:r>
          </w:p>
        </w:tc>
        <w:tc>
          <w:tcPr>
            <w:tcW w:w="1805" w:type="dxa"/>
          </w:tcPr>
          <w:p w14:paraId="095B49BA" w14:textId="77777777" w:rsidR="00B37DE5" w:rsidRPr="00BA5102" w:rsidRDefault="00B37DE5" w:rsidP="00D16608">
            <w:pPr>
              <w:spacing w:line="276" w:lineRule="auto"/>
            </w:pPr>
            <w:r w:rsidRPr="00BA5102">
              <w:t>Italy</w:t>
            </w:r>
          </w:p>
        </w:tc>
        <w:tc>
          <w:tcPr>
            <w:tcW w:w="1243" w:type="dxa"/>
          </w:tcPr>
          <w:p w14:paraId="0E2822D7" w14:textId="77777777" w:rsidR="00B37DE5" w:rsidRPr="00BA5102" w:rsidRDefault="00B37DE5" w:rsidP="00D16608">
            <w:pPr>
              <w:spacing w:line="276" w:lineRule="auto"/>
            </w:pPr>
            <w:r w:rsidRPr="00BA5102">
              <w:t>172</w:t>
            </w:r>
          </w:p>
        </w:tc>
        <w:tc>
          <w:tcPr>
            <w:tcW w:w="1494" w:type="dxa"/>
          </w:tcPr>
          <w:p w14:paraId="34CD4369" w14:textId="77777777" w:rsidR="00B37DE5" w:rsidRPr="00BA5102" w:rsidRDefault="00B37DE5" w:rsidP="00D16608">
            <w:pPr>
              <w:spacing w:line="276" w:lineRule="auto"/>
            </w:pPr>
            <w:r w:rsidRPr="00BA5102">
              <w:t>Outpatient (Young Adult, All Genders)</w:t>
            </w:r>
          </w:p>
        </w:tc>
        <w:tc>
          <w:tcPr>
            <w:tcW w:w="3719" w:type="dxa"/>
          </w:tcPr>
          <w:p w14:paraId="419FDA8D" w14:textId="77777777" w:rsidR="00B37DE5" w:rsidRPr="00BA5102" w:rsidRDefault="00B37DE5" w:rsidP="00D16608">
            <w:pPr>
              <w:spacing w:line="276" w:lineRule="auto"/>
            </w:pPr>
            <w:r w:rsidRPr="00BA5102">
              <w:t>To assess childhood traumatic events in obese adults, with a specific focus on psychological abuse and emotional neglect, and to explore their correlations with psychopathological and personality characteristics in adulthood</w:t>
            </w:r>
          </w:p>
        </w:tc>
        <w:tc>
          <w:tcPr>
            <w:tcW w:w="1640" w:type="dxa"/>
          </w:tcPr>
          <w:p w14:paraId="2C903109" w14:textId="77777777" w:rsidR="00B37DE5" w:rsidRPr="00BA5102" w:rsidRDefault="00B37DE5" w:rsidP="00D16608">
            <w:pPr>
              <w:spacing w:line="276" w:lineRule="auto"/>
            </w:pPr>
            <w:r w:rsidRPr="00BA5102">
              <w:t>Cross-Sectional</w:t>
            </w:r>
          </w:p>
        </w:tc>
        <w:tc>
          <w:tcPr>
            <w:tcW w:w="2251" w:type="dxa"/>
          </w:tcPr>
          <w:p w14:paraId="32B5E9A2" w14:textId="77777777" w:rsidR="00B37DE5" w:rsidRPr="00BA5102" w:rsidRDefault="00B37DE5" w:rsidP="00D16608">
            <w:pPr>
              <w:spacing w:line="276" w:lineRule="auto"/>
            </w:pPr>
            <w:r w:rsidRPr="00BA5102">
              <w:t>Emotional abuse and neglect, sexual abuse, physical abuse</w:t>
            </w:r>
          </w:p>
        </w:tc>
      </w:tr>
      <w:tr w:rsidR="00B37DE5" w:rsidRPr="00BA5102" w14:paraId="4DAD63B9" w14:textId="77777777" w:rsidTr="00D16608">
        <w:tc>
          <w:tcPr>
            <w:tcW w:w="1775" w:type="dxa"/>
          </w:tcPr>
          <w:p w14:paraId="6B2F37A8" w14:textId="77777777" w:rsidR="00B37DE5" w:rsidRPr="00BA5102" w:rsidRDefault="00B37DE5" w:rsidP="00D16608">
            <w:pPr>
              <w:spacing w:line="276" w:lineRule="auto"/>
            </w:pPr>
            <w:r w:rsidRPr="00BA5102">
              <w:t xml:space="preserve">Balantekin et al., 2021 </w:t>
            </w:r>
          </w:p>
        </w:tc>
        <w:tc>
          <w:tcPr>
            <w:tcW w:w="1805" w:type="dxa"/>
          </w:tcPr>
          <w:p w14:paraId="0D771F52" w14:textId="77777777" w:rsidR="00B37DE5" w:rsidRPr="00BA5102" w:rsidRDefault="00B37DE5" w:rsidP="00D16608">
            <w:pPr>
              <w:spacing w:line="276" w:lineRule="auto"/>
            </w:pPr>
            <w:r w:rsidRPr="00BA5102">
              <w:t>USA</w:t>
            </w:r>
          </w:p>
        </w:tc>
        <w:tc>
          <w:tcPr>
            <w:tcW w:w="1243" w:type="dxa"/>
          </w:tcPr>
          <w:p w14:paraId="2DF946DC" w14:textId="77777777" w:rsidR="00B37DE5" w:rsidRPr="00BA5102" w:rsidRDefault="00B37DE5" w:rsidP="00D16608">
            <w:pPr>
              <w:spacing w:line="276" w:lineRule="auto"/>
            </w:pPr>
            <w:r w:rsidRPr="00BA5102">
              <w:t>690</w:t>
            </w:r>
          </w:p>
        </w:tc>
        <w:tc>
          <w:tcPr>
            <w:tcW w:w="1494" w:type="dxa"/>
          </w:tcPr>
          <w:p w14:paraId="4F2036FE" w14:textId="77777777" w:rsidR="00B37DE5" w:rsidRPr="00BA5102" w:rsidRDefault="00B37DE5" w:rsidP="00D16608">
            <w:pPr>
              <w:spacing w:line="276" w:lineRule="auto"/>
            </w:pPr>
            <w:r w:rsidRPr="00BA5102">
              <w:t>Outpatient (Young People, Women)</w:t>
            </w:r>
          </w:p>
        </w:tc>
        <w:tc>
          <w:tcPr>
            <w:tcW w:w="3719" w:type="dxa"/>
          </w:tcPr>
          <w:p w14:paraId="21EA9CA5" w14:textId="77777777" w:rsidR="00B37DE5" w:rsidRPr="00BA5102" w:rsidRDefault="00B37DE5" w:rsidP="00D16608">
            <w:pPr>
              <w:spacing w:line="276" w:lineRule="auto"/>
            </w:pPr>
            <w:r w:rsidRPr="00BA5102">
              <w:t>To examine how eating disorder (ED) correlates, ED-related clinical impairment, general psychopathology, and ED diagnoses differ across weight statuses in a sample of university women with ED</w:t>
            </w:r>
          </w:p>
        </w:tc>
        <w:tc>
          <w:tcPr>
            <w:tcW w:w="1640" w:type="dxa"/>
          </w:tcPr>
          <w:p w14:paraId="40882EC6" w14:textId="77777777" w:rsidR="00B37DE5" w:rsidRPr="00BA5102" w:rsidRDefault="00B37DE5" w:rsidP="00D16608">
            <w:pPr>
              <w:spacing w:line="276" w:lineRule="auto"/>
            </w:pPr>
            <w:r w:rsidRPr="00BA5102">
              <w:t>Cross-Sectional</w:t>
            </w:r>
          </w:p>
        </w:tc>
        <w:tc>
          <w:tcPr>
            <w:tcW w:w="2251" w:type="dxa"/>
          </w:tcPr>
          <w:p w14:paraId="43772AAF" w14:textId="77777777" w:rsidR="00B37DE5" w:rsidRPr="00BA5102" w:rsidRDefault="00B37DE5" w:rsidP="00D16608">
            <w:pPr>
              <w:spacing w:line="276" w:lineRule="auto"/>
            </w:pPr>
            <w:r w:rsidRPr="00BA5102">
              <w:t>Weight</w:t>
            </w:r>
          </w:p>
        </w:tc>
      </w:tr>
      <w:tr w:rsidR="00B37DE5" w:rsidRPr="00BA5102" w14:paraId="3D485F79" w14:textId="77777777" w:rsidTr="00D16608">
        <w:tc>
          <w:tcPr>
            <w:tcW w:w="1775" w:type="dxa"/>
          </w:tcPr>
          <w:p w14:paraId="0FD79C7B" w14:textId="77777777" w:rsidR="00B37DE5" w:rsidRPr="00BA5102" w:rsidRDefault="00B37DE5" w:rsidP="00D16608">
            <w:pPr>
              <w:spacing w:line="276" w:lineRule="auto"/>
            </w:pPr>
            <w:r w:rsidRPr="00BA5102">
              <w:t xml:space="preserve">Belli et al., 2019 </w:t>
            </w:r>
          </w:p>
        </w:tc>
        <w:tc>
          <w:tcPr>
            <w:tcW w:w="1805" w:type="dxa"/>
          </w:tcPr>
          <w:p w14:paraId="5D9AE037" w14:textId="77777777" w:rsidR="00B37DE5" w:rsidRPr="00BA5102" w:rsidRDefault="00B37DE5" w:rsidP="00D16608">
            <w:pPr>
              <w:spacing w:line="276" w:lineRule="auto"/>
            </w:pPr>
            <w:r w:rsidRPr="00BA5102">
              <w:t>Turkey</w:t>
            </w:r>
          </w:p>
        </w:tc>
        <w:tc>
          <w:tcPr>
            <w:tcW w:w="1243" w:type="dxa"/>
          </w:tcPr>
          <w:p w14:paraId="19988D67" w14:textId="77777777" w:rsidR="00B37DE5" w:rsidRPr="00BA5102" w:rsidRDefault="00B37DE5" w:rsidP="00D16608">
            <w:pPr>
              <w:spacing w:line="276" w:lineRule="auto"/>
            </w:pPr>
            <w:r w:rsidRPr="00BA5102">
              <w:t>241</w:t>
            </w:r>
          </w:p>
        </w:tc>
        <w:tc>
          <w:tcPr>
            <w:tcW w:w="1494" w:type="dxa"/>
          </w:tcPr>
          <w:p w14:paraId="0C755FB8" w14:textId="77777777" w:rsidR="00B37DE5" w:rsidRPr="00BA5102" w:rsidRDefault="00B37DE5" w:rsidP="00D16608">
            <w:pPr>
              <w:spacing w:line="276" w:lineRule="auto"/>
            </w:pPr>
            <w:r w:rsidRPr="00BA5102">
              <w:t>Outpatient (Young People, All Genders)</w:t>
            </w:r>
          </w:p>
        </w:tc>
        <w:tc>
          <w:tcPr>
            <w:tcW w:w="3719" w:type="dxa"/>
          </w:tcPr>
          <w:p w14:paraId="0DE5CB45" w14:textId="77777777" w:rsidR="00B37DE5" w:rsidRPr="00BA5102" w:rsidRDefault="00B37DE5" w:rsidP="00D16608">
            <w:pPr>
              <w:spacing w:line="276" w:lineRule="auto"/>
            </w:pPr>
            <w:r w:rsidRPr="00BA5102">
              <w:t>To assess childhood trauma history and dissociative symptoms in obese patients with binge eating disorder (BED) compared to obese patients without BED</w:t>
            </w:r>
          </w:p>
        </w:tc>
        <w:tc>
          <w:tcPr>
            <w:tcW w:w="1640" w:type="dxa"/>
          </w:tcPr>
          <w:p w14:paraId="43B3DD19" w14:textId="77777777" w:rsidR="00B37DE5" w:rsidRPr="00BA5102" w:rsidRDefault="00B37DE5" w:rsidP="00D16608">
            <w:pPr>
              <w:spacing w:line="276" w:lineRule="auto"/>
            </w:pPr>
            <w:r w:rsidRPr="00BA5102">
              <w:t>Cross-Sectional</w:t>
            </w:r>
          </w:p>
        </w:tc>
        <w:tc>
          <w:tcPr>
            <w:tcW w:w="2251" w:type="dxa"/>
          </w:tcPr>
          <w:p w14:paraId="6635E969" w14:textId="77777777" w:rsidR="00B37DE5" w:rsidRPr="00BA5102" w:rsidRDefault="00B37DE5" w:rsidP="00D16608">
            <w:pPr>
              <w:spacing w:line="276" w:lineRule="auto"/>
            </w:pPr>
            <w:r w:rsidRPr="00BA5102">
              <w:t>Obesity, dissociative scores, childhood physical abuse, childhood emotional abuse</w:t>
            </w:r>
          </w:p>
        </w:tc>
      </w:tr>
      <w:tr w:rsidR="00B37DE5" w:rsidRPr="00BA5102" w14:paraId="4F355BB1" w14:textId="77777777" w:rsidTr="00D16608">
        <w:tc>
          <w:tcPr>
            <w:tcW w:w="1775" w:type="dxa"/>
          </w:tcPr>
          <w:p w14:paraId="1C83883D" w14:textId="77777777" w:rsidR="00B37DE5" w:rsidRPr="00BA5102" w:rsidRDefault="00B37DE5" w:rsidP="00D16608">
            <w:pPr>
              <w:spacing w:line="276" w:lineRule="auto"/>
            </w:pPr>
            <w:r w:rsidRPr="00BA5102">
              <w:t xml:space="preserve">Berge et al., 2013 </w:t>
            </w:r>
          </w:p>
        </w:tc>
        <w:tc>
          <w:tcPr>
            <w:tcW w:w="1805" w:type="dxa"/>
          </w:tcPr>
          <w:p w14:paraId="7D0E597C" w14:textId="77777777" w:rsidR="00B37DE5" w:rsidRPr="00BA5102" w:rsidRDefault="00B37DE5" w:rsidP="00D16608">
            <w:pPr>
              <w:spacing w:line="276" w:lineRule="auto"/>
            </w:pPr>
            <w:r w:rsidRPr="00BA5102">
              <w:t>USA</w:t>
            </w:r>
          </w:p>
        </w:tc>
        <w:tc>
          <w:tcPr>
            <w:tcW w:w="1243" w:type="dxa"/>
          </w:tcPr>
          <w:p w14:paraId="2A8BD545" w14:textId="77777777" w:rsidR="00B37DE5" w:rsidRPr="00BA5102" w:rsidRDefault="00B37DE5" w:rsidP="00D16608">
            <w:pPr>
              <w:spacing w:line="276" w:lineRule="auto"/>
            </w:pPr>
            <w:r w:rsidRPr="00BA5102">
              <w:t>2348</w:t>
            </w:r>
          </w:p>
        </w:tc>
        <w:tc>
          <w:tcPr>
            <w:tcW w:w="1494" w:type="dxa"/>
          </w:tcPr>
          <w:p w14:paraId="51818F35" w14:textId="77777777" w:rsidR="00B37DE5" w:rsidRPr="00BA5102" w:rsidRDefault="00B37DE5" w:rsidP="00D16608">
            <w:pPr>
              <w:spacing w:line="276" w:lineRule="auto"/>
            </w:pPr>
            <w:r w:rsidRPr="00BA5102">
              <w:t>Community (Young adults, All genders)</w:t>
            </w:r>
          </w:p>
        </w:tc>
        <w:tc>
          <w:tcPr>
            <w:tcW w:w="3719" w:type="dxa"/>
          </w:tcPr>
          <w:p w14:paraId="725FC79B" w14:textId="77777777" w:rsidR="00B37DE5" w:rsidRPr="00BA5102" w:rsidRDefault="00B37DE5" w:rsidP="00D16608">
            <w:pPr>
              <w:spacing w:line="276" w:lineRule="auto"/>
            </w:pPr>
            <w:r w:rsidRPr="00BA5102">
              <w:t>To examine the associations between parent conversations about healthful eating and weight and adolescent disordered eating behaviors.</w:t>
            </w:r>
          </w:p>
        </w:tc>
        <w:tc>
          <w:tcPr>
            <w:tcW w:w="1640" w:type="dxa"/>
          </w:tcPr>
          <w:p w14:paraId="5F797FF7" w14:textId="77777777" w:rsidR="00B37DE5" w:rsidRPr="00BA5102" w:rsidRDefault="00B37DE5" w:rsidP="00D16608">
            <w:pPr>
              <w:spacing w:line="276" w:lineRule="auto"/>
            </w:pPr>
            <w:r w:rsidRPr="00BA5102">
              <w:t>Cross-Sectional</w:t>
            </w:r>
          </w:p>
        </w:tc>
        <w:tc>
          <w:tcPr>
            <w:tcW w:w="2251" w:type="dxa"/>
          </w:tcPr>
          <w:p w14:paraId="532F0DE8" w14:textId="77777777" w:rsidR="00B37DE5" w:rsidRPr="00BA5102" w:rsidRDefault="00B37DE5" w:rsidP="00D16608">
            <w:pPr>
              <w:spacing w:line="276" w:lineRule="auto"/>
            </w:pPr>
            <w:r w:rsidRPr="00BA5102">
              <w:t>Parental weight-related conversations</w:t>
            </w:r>
          </w:p>
        </w:tc>
      </w:tr>
      <w:tr w:rsidR="00B37DE5" w:rsidRPr="00BA5102" w14:paraId="19027897" w14:textId="77777777" w:rsidTr="00D16608">
        <w:tc>
          <w:tcPr>
            <w:tcW w:w="1775" w:type="dxa"/>
          </w:tcPr>
          <w:p w14:paraId="4D0B6A0B" w14:textId="77777777" w:rsidR="00B37DE5" w:rsidRPr="00BA5102" w:rsidRDefault="00B37DE5" w:rsidP="00D16608">
            <w:pPr>
              <w:spacing w:line="276" w:lineRule="auto"/>
            </w:pPr>
            <w:r w:rsidRPr="00BA5102">
              <w:lastRenderedPageBreak/>
              <w:t xml:space="preserve">Berkowitz et al., 2016 </w:t>
            </w:r>
          </w:p>
        </w:tc>
        <w:tc>
          <w:tcPr>
            <w:tcW w:w="1805" w:type="dxa"/>
          </w:tcPr>
          <w:p w14:paraId="49F0128B" w14:textId="77777777" w:rsidR="00B37DE5" w:rsidRPr="00BA5102" w:rsidRDefault="00B37DE5" w:rsidP="00D16608">
            <w:pPr>
              <w:spacing w:line="276" w:lineRule="auto"/>
            </w:pPr>
            <w:r w:rsidRPr="00BA5102">
              <w:t>Sweden</w:t>
            </w:r>
          </w:p>
        </w:tc>
        <w:tc>
          <w:tcPr>
            <w:tcW w:w="1243" w:type="dxa"/>
          </w:tcPr>
          <w:p w14:paraId="1A044394" w14:textId="77777777" w:rsidR="00B37DE5" w:rsidRPr="00BA5102" w:rsidRDefault="00B37DE5" w:rsidP="00D16608">
            <w:pPr>
              <w:spacing w:line="276" w:lineRule="auto"/>
            </w:pPr>
            <w:r w:rsidRPr="00BA5102">
              <w:t>102</w:t>
            </w:r>
          </w:p>
        </w:tc>
        <w:tc>
          <w:tcPr>
            <w:tcW w:w="1494" w:type="dxa"/>
          </w:tcPr>
          <w:p w14:paraId="30A13984" w14:textId="77777777" w:rsidR="00B37DE5" w:rsidRPr="00BA5102" w:rsidRDefault="00B37DE5" w:rsidP="00D16608">
            <w:pPr>
              <w:spacing w:line="276" w:lineRule="auto"/>
            </w:pPr>
            <w:r w:rsidRPr="00BA5102">
              <w:t>Outpatient (Young People, All Genders)</w:t>
            </w:r>
          </w:p>
        </w:tc>
        <w:tc>
          <w:tcPr>
            <w:tcW w:w="3719" w:type="dxa"/>
          </w:tcPr>
          <w:p w14:paraId="342851FF" w14:textId="77777777" w:rsidR="00B37DE5" w:rsidRPr="00BA5102" w:rsidRDefault="00B37DE5" w:rsidP="00D16608">
            <w:pPr>
              <w:spacing w:line="276" w:lineRule="auto"/>
            </w:pPr>
            <w:r w:rsidRPr="00BA5102">
              <w:t>To determine whether BMI or BMI trajectory differed between individuals who later developed adolescent-onset anorexia nervosa (AN) and a comparison group of healthy controls (HCs) between school grades 1 through 6.</w:t>
            </w:r>
          </w:p>
        </w:tc>
        <w:tc>
          <w:tcPr>
            <w:tcW w:w="1640" w:type="dxa"/>
          </w:tcPr>
          <w:p w14:paraId="09DE83B3" w14:textId="77777777" w:rsidR="00B37DE5" w:rsidRPr="00BA5102" w:rsidRDefault="00B37DE5" w:rsidP="00D16608">
            <w:pPr>
              <w:spacing w:line="276" w:lineRule="auto"/>
            </w:pPr>
            <w:r w:rsidRPr="00BA5102">
              <w:t>Repeated Measure (without follow-up)</w:t>
            </w:r>
          </w:p>
        </w:tc>
        <w:tc>
          <w:tcPr>
            <w:tcW w:w="2251" w:type="dxa"/>
          </w:tcPr>
          <w:p w14:paraId="386F1842" w14:textId="77777777" w:rsidR="00B37DE5" w:rsidRPr="00BA5102" w:rsidRDefault="00B37DE5" w:rsidP="00D16608">
            <w:pPr>
              <w:spacing w:line="276" w:lineRule="auto"/>
            </w:pPr>
            <w:r w:rsidRPr="00BA5102">
              <w:t>Childhood BMI</w:t>
            </w:r>
          </w:p>
        </w:tc>
      </w:tr>
      <w:tr w:rsidR="00B37DE5" w:rsidRPr="00BA5102" w14:paraId="061B2B21" w14:textId="77777777" w:rsidTr="00D16608">
        <w:tc>
          <w:tcPr>
            <w:tcW w:w="1775" w:type="dxa"/>
          </w:tcPr>
          <w:p w14:paraId="0ED8FFD1" w14:textId="77777777" w:rsidR="00B37DE5" w:rsidRPr="00BA5102" w:rsidRDefault="00B37DE5" w:rsidP="00D16608">
            <w:pPr>
              <w:spacing w:line="276" w:lineRule="auto"/>
            </w:pPr>
            <w:r w:rsidRPr="00BA5102">
              <w:t xml:space="preserve">Brown et al., 2018 </w:t>
            </w:r>
          </w:p>
        </w:tc>
        <w:tc>
          <w:tcPr>
            <w:tcW w:w="1805" w:type="dxa"/>
          </w:tcPr>
          <w:p w14:paraId="35DAA8ED" w14:textId="77777777" w:rsidR="00B37DE5" w:rsidRPr="00BA5102" w:rsidRDefault="00B37DE5" w:rsidP="00D16608">
            <w:pPr>
              <w:spacing w:line="276" w:lineRule="auto"/>
            </w:pPr>
            <w:r w:rsidRPr="00BA5102">
              <w:t>USA</w:t>
            </w:r>
          </w:p>
        </w:tc>
        <w:tc>
          <w:tcPr>
            <w:tcW w:w="1243" w:type="dxa"/>
          </w:tcPr>
          <w:p w14:paraId="208F6830" w14:textId="77777777" w:rsidR="00B37DE5" w:rsidRPr="00BA5102" w:rsidRDefault="00B37DE5" w:rsidP="00D16608">
            <w:pPr>
              <w:spacing w:line="276" w:lineRule="auto"/>
            </w:pPr>
            <w:r w:rsidRPr="00BA5102">
              <w:t>114</w:t>
            </w:r>
          </w:p>
        </w:tc>
        <w:tc>
          <w:tcPr>
            <w:tcW w:w="1494" w:type="dxa"/>
          </w:tcPr>
          <w:p w14:paraId="389CB5FB" w14:textId="77777777" w:rsidR="00B37DE5" w:rsidRPr="00BA5102" w:rsidRDefault="00B37DE5" w:rsidP="00D16608">
            <w:pPr>
              <w:spacing w:line="276" w:lineRule="auto"/>
            </w:pPr>
            <w:r w:rsidRPr="00BA5102">
              <w:t>Inpatient (Adult, All Genders)</w:t>
            </w:r>
          </w:p>
        </w:tc>
        <w:tc>
          <w:tcPr>
            <w:tcW w:w="3719" w:type="dxa"/>
          </w:tcPr>
          <w:p w14:paraId="6EFE2F07" w14:textId="77777777" w:rsidR="00B37DE5" w:rsidRPr="00BA5102" w:rsidRDefault="00B37DE5" w:rsidP="00D16608">
            <w:pPr>
              <w:spacing w:line="276" w:lineRule="auto"/>
            </w:pPr>
            <w:r w:rsidRPr="00BA5102">
              <w:t>To examine whether ED diagnosis (AN-R vs. BN) moderates the association between alexithymia at treatment admission and change in emotion dysregulation at discharge.</w:t>
            </w:r>
          </w:p>
        </w:tc>
        <w:tc>
          <w:tcPr>
            <w:tcW w:w="1640" w:type="dxa"/>
          </w:tcPr>
          <w:p w14:paraId="285F1F5F" w14:textId="77777777" w:rsidR="00B37DE5" w:rsidRPr="00BA5102" w:rsidRDefault="00B37DE5" w:rsidP="00D16608">
            <w:pPr>
              <w:spacing w:line="276" w:lineRule="auto"/>
            </w:pPr>
            <w:r w:rsidRPr="00BA5102">
              <w:t>Repeated Measure (without follow-up)</w:t>
            </w:r>
          </w:p>
        </w:tc>
        <w:tc>
          <w:tcPr>
            <w:tcW w:w="2251" w:type="dxa"/>
          </w:tcPr>
          <w:p w14:paraId="644354DA" w14:textId="77777777" w:rsidR="00B37DE5" w:rsidRPr="00BA5102" w:rsidRDefault="00B37DE5" w:rsidP="00D16608">
            <w:pPr>
              <w:spacing w:line="276" w:lineRule="auto"/>
            </w:pPr>
            <w:r w:rsidRPr="00BA5102">
              <w:t>Alexithymia, emotion regulation, impulse control difficulties, access to emotion regulation strategies</w:t>
            </w:r>
          </w:p>
        </w:tc>
      </w:tr>
      <w:tr w:rsidR="00B37DE5" w:rsidRPr="00BA5102" w14:paraId="158747FE" w14:textId="77777777" w:rsidTr="00D16608">
        <w:tc>
          <w:tcPr>
            <w:tcW w:w="1775" w:type="dxa"/>
          </w:tcPr>
          <w:p w14:paraId="5B525519" w14:textId="77777777" w:rsidR="00B37DE5" w:rsidRPr="00BA5102" w:rsidRDefault="00B37DE5" w:rsidP="00D16608">
            <w:pPr>
              <w:spacing w:line="276" w:lineRule="auto"/>
            </w:pPr>
            <w:r w:rsidRPr="00BA5102">
              <w:t xml:space="preserve">Brown, Hochman, &amp; Micali, 2020 </w:t>
            </w:r>
          </w:p>
        </w:tc>
        <w:tc>
          <w:tcPr>
            <w:tcW w:w="1805" w:type="dxa"/>
          </w:tcPr>
          <w:p w14:paraId="00977E32" w14:textId="77777777" w:rsidR="00B37DE5" w:rsidRPr="00BA5102" w:rsidRDefault="00B37DE5" w:rsidP="00D16608">
            <w:pPr>
              <w:spacing w:line="276" w:lineRule="auto"/>
            </w:pPr>
            <w:r w:rsidRPr="00BA5102">
              <w:t>UK</w:t>
            </w:r>
          </w:p>
        </w:tc>
        <w:tc>
          <w:tcPr>
            <w:tcW w:w="1243" w:type="dxa"/>
          </w:tcPr>
          <w:p w14:paraId="4ED0FD09" w14:textId="77777777" w:rsidR="00B37DE5" w:rsidRPr="00BA5102" w:rsidRDefault="00B37DE5" w:rsidP="00D16608">
            <w:pPr>
              <w:spacing w:line="276" w:lineRule="auto"/>
            </w:pPr>
            <w:r w:rsidRPr="00BA5102">
              <w:t>5812</w:t>
            </w:r>
          </w:p>
        </w:tc>
        <w:tc>
          <w:tcPr>
            <w:tcW w:w="1494" w:type="dxa"/>
          </w:tcPr>
          <w:p w14:paraId="428816F1" w14:textId="77777777" w:rsidR="00B37DE5" w:rsidRPr="00BA5102" w:rsidRDefault="00B37DE5" w:rsidP="00D16608">
            <w:pPr>
              <w:spacing w:line="276" w:lineRule="auto"/>
            </w:pPr>
            <w:r w:rsidRPr="00BA5102">
              <w:t>Community (Mixed Cohort, All Genders)</w:t>
            </w:r>
          </w:p>
        </w:tc>
        <w:tc>
          <w:tcPr>
            <w:tcW w:w="3719" w:type="dxa"/>
          </w:tcPr>
          <w:p w14:paraId="79E4E43A" w14:textId="77777777" w:rsidR="00B37DE5" w:rsidRPr="00BA5102" w:rsidRDefault="00B37DE5" w:rsidP="00D16608">
            <w:pPr>
              <w:spacing w:line="276" w:lineRule="auto"/>
            </w:pPr>
            <w:r w:rsidRPr="00BA5102">
              <w:t>To examine longitudinal temperament/personality pathways of risk for purging and binge eating in youth stratified by sex using data from a large-scale prospective study</w:t>
            </w:r>
          </w:p>
        </w:tc>
        <w:tc>
          <w:tcPr>
            <w:tcW w:w="1640" w:type="dxa"/>
          </w:tcPr>
          <w:p w14:paraId="5D148C9D" w14:textId="77777777" w:rsidR="00B37DE5" w:rsidRPr="00BA5102" w:rsidRDefault="00B37DE5" w:rsidP="00D16608">
            <w:pPr>
              <w:spacing w:line="276" w:lineRule="auto"/>
            </w:pPr>
            <w:r w:rsidRPr="00BA5102">
              <w:t>Longitudinal (&gt;10yr)</w:t>
            </w:r>
          </w:p>
        </w:tc>
        <w:tc>
          <w:tcPr>
            <w:tcW w:w="2251" w:type="dxa"/>
          </w:tcPr>
          <w:p w14:paraId="78635380" w14:textId="77777777" w:rsidR="00B37DE5" w:rsidRPr="00BA5102" w:rsidRDefault="00B37DE5" w:rsidP="00D16608">
            <w:pPr>
              <w:spacing w:line="276" w:lineRule="auto"/>
            </w:pPr>
            <w:r w:rsidRPr="00BA5102">
              <w:t xml:space="preserve">Temperament, borderline personality features, sensation seeking, openness, extraversion, neuroticism, conscientiousness, agreeableness, depression </w:t>
            </w:r>
          </w:p>
        </w:tc>
      </w:tr>
      <w:tr w:rsidR="00B37DE5" w:rsidRPr="00BA5102" w14:paraId="48858BE8" w14:textId="77777777" w:rsidTr="00D16608">
        <w:tc>
          <w:tcPr>
            <w:tcW w:w="1775" w:type="dxa"/>
          </w:tcPr>
          <w:p w14:paraId="01E1A3BC" w14:textId="77777777" w:rsidR="00B37DE5" w:rsidRPr="00BA5102" w:rsidRDefault="00B37DE5" w:rsidP="00D16608">
            <w:pPr>
              <w:spacing w:line="276" w:lineRule="auto"/>
            </w:pPr>
            <w:r w:rsidRPr="00BA5102">
              <w:t>Buckner, Silgado, &amp; Lewinsohn, 2010</w:t>
            </w:r>
          </w:p>
        </w:tc>
        <w:tc>
          <w:tcPr>
            <w:tcW w:w="1805" w:type="dxa"/>
          </w:tcPr>
          <w:p w14:paraId="48530936" w14:textId="77777777" w:rsidR="00B37DE5" w:rsidRPr="00BA5102" w:rsidRDefault="00B37DE5" w:rsidP="00D16608">
            <w:pPr>
              <w:spacing w:line="276" w:lineRule="auto"/>
            </w:pPr>
            <w:r w:rsidRPr="00BA5102">
              <w:t>USA</w:t>
            </w:r>
          </w:p>
        </w:tc>
        <w:tc>
          <w:tcPr>
            <w:tcW w:w="1243" w:type="dxa"/>
          </w:tcPr>
          <w:p w14:paraId="34953303" w14:textId="77777777" w:rsidR="00B37DE5" w:rsidRPr="00BA5102" w:rsidRDefault="00B37DE5" w:rsidP="00D16608">
            <w:pPr>
              <w:spacing w:line="276" w:lineRule="auto"/>
            </w:pPr>
            <w:r w:rsidRPr="00BA5102">
              <w:t>1709</w:t>
            </w:r>
          </w:p>
        </w:tc>
        <w:tc>
          <w:tcPr>
            <w:tcW w:w="1494" w:type="dxa"/>
          </w:tcPr>
          <w:p w14:paraId="5AD2D520" w14:textId="77777777" w:rsidR="00B37DE5" w:rsidRPr="00BA5102" w:rsidRDefault="00B37DE5" w:rsidP="00D16608">
            <w:pPr>
              <w:spacing w:line="276" w:lineRule="auto"/>
            </w:pPr>
            <w:r w:rsidRPr="00BA5102">
              <w:t>Community (Mixed Cohort, All Genders)</w:t>
            </w:r>
          </w:p>
        </w:tc>
        <w:tc>
          <w:tcPr>
            <w:tcW w:w="3719" w:type="dxa"/>
          </w:tcPr>
          <w:p w14:paraId="65472110" w14:textId="77777777" w:rsidR="00B37DE5" w:rsidRPr="00BA5102" w:rsidRDefault="00B37DE5" w:rsidP="00D16608">
            <w:pPr>
              <w:spacing w:line="276" w:lineRule="auto"/>
            </w:pPr>
            <w:r w:rsidRPr="00BA5102">
              <w:t>To examine the temporal sequencing of eating and anxiety disorders to delineate which anxiety disorders increase eating disorder risk and whether individuals with eating disorders are at greater risk for particular anxiety disorders</w:t>
            </w:r>
          </w:p>
        </w:tc>
        <w:tc>
          <w:tcPr>
            <w:tcW w:w="1640" w:type="dxa"/>
          </w:tcPr>
          <w:p w14:paraId="74CC46FD" w14:textId="77777777" w:rsidR="00B37DE5" w:rsidRPr="00BA5102" w:rsidRDefault="00B37DE5" w:rsidP="00D16608">
            <w:pPr>
              <w:spacing w:line="276" w:lineRule="auto"/>
            </w:pPr>
            <w:r w:rsidRPr="00BA5102">
              <w:t>Longitudinal (&gt;10yr)</w:t>
            </w:r>
          </w:p>
        </w:tc>
        <w:tc>
          <w:tcPr>
            <w:tcW w:w="2251" w:type="dxa"/>
          </w:tcPr>
          <w:p w14:paraId="5BCC527E" w14:textId="77777777" w:rsidR="00B37DE5" w:rsidRPr="00BA5102" w:rsidRDefault="00B37DE5" w:rsidP="00D16608">
            <w:pPr>
              <w:spacing w:line="276" w:lineRule="auto"/>
            </w:pPr>
            <w:r w:rsidRPr="00BA5102">
              <w:t>Mood disorders</w:t>
            </w:r>
          </w:p>
        </w:tc>
      </w:tr>
      <w:tr w:rsidR="00B37DE5" w:rsidRPr="00BA5102" w14:paraId="04605ED6" w14:textId="77777777" w:rsidTr="00D16608">
        <w:tc>
          <w:tcPr>
            <w:tcW w:w="1775" w:type="dxa"/>
          </w:tcPr>
          <w:p w14:paraId="46551ED8" w14:textId="77777777" w:rsidR="00B37DE5" w:rsidRPr="00BA5102" w:rsidRDefault="00B37DE5" w:rsidP="00D16608">
            <w:pPr>
              <w:spacing w:line="276" w:lineRule="auto"/>
            </w:pPr>
            <w:r w:rsidRPr="00BA5102">
              <w:lastRenderedPageBreak/>
              <w:t>Canals, Sancho, &amp; Arjia, 2009</w:t>
            </w:r>
          </w:p>
        </w:tc>
        <w:tc>
          <w:tcPr>
            <w:tcW w:w="1805" w:type="dxa"/>
          </w:tcPr>
          <w:p w14:paraId="4A8D1CF5" w14:textId="77777777" w:rsidR="00B37DE5" w:rsidRPr="00BA5102" w:rsidRDefault="00B37DE5" w:rsidP="00D16608">
            <w:pPr>
              <w:spacing w:line="276" w:lineRule="auto"/>
            </w:pPr>
            <w:r w:rsidRPr="00BA5102">
              <w:t>Spain</w:t>
            </w:r>
          </w:p>
        </w:tc>
        <w:tc>
          <w:tcPr>
            <w:tcW w:w="1243" w:type="dxa"/>
          </w:tcPr>
          <w:p w14:paraId="229CD0B3" w14:textId="77777777" w:rsidR="00B37DE5" w:rsidRPr="00BA5102" w:rsidRDefault="00B37DE5" w:rsidP="00D16608">
            <w:pPr>
              <w:spacing w:line="276" w:lineRule="auto"/>
            </w:pPr>
            <w:r w:rsidRPr="00BA5102">
              <w:t>1336</w:t>
            </w:r>
          </w:p>
        </w:tc>
        <w:tc>
          <w:tcPr>
            <w:tcW w:w="1494" w:type="dxa"/>
          </w:tcPr>
          <w:p w14:paraId="74FF39DE" w14:textId="77777777" w:rsidR="00B37DE5" w:rsidRPr="00BA5102" w:rsidRDefault="00B37DE5" w:rsidP="00D16608">
            <w:pPr>
              <w:spacing w:line="276" w:lineRule="auto"/>
            </w:pPr>
            <w:r w:rsidRPr="00BA5102">
              <w:t>Community (Adolescents, All Genders)</w:t>
            </w:r>
          </w:p>
        </w:tc>
        <w:tc>
          <w:tcPr>
            <w:tcW w:w="3719" w:type="dxa"/>
          </w:tcPr>
          <w:p w14:paraId="7E5BE77D" w14:textId="77777777" w:rsidR="00B37DE5" w:rsidRPr="00BA5102" w:rsidRDefault="00B37DE5" w:rsidP="00D16608">
            <w:pPr>
              <w:spacing w:line="276" w:lineRule="auto"/>
            </w:pPr>
            <w:r w:rsidRPr="00BA5102">
              <w:t>To investigate the relationship between parents' cognitive and behavioural dimensions and the risk of eating disorders in non-clinical adolescents</w:t>
            </w:r>
          </w:p>
        </w:tc>
        <w:tc>
          <w:tcPr>
            <w:tcW w:w="1640" w:type="dxa"/>
          </w:tcPr>
          <w:p w14:paraId="26CCB1B4" w14:textId="77777777" w:rsidR="00B37DE5" w:rsidRPr="00BA5102" w:rsidRDefault="00B37DE5" w:rsidP="00D16608">
            <w:pPr>
              <w:spacing w:line="276" w:lineRule="auto"/>
            </w:pPr>
            <w:r w:rsidRPr="00BA5102">
              <w:t>Repeated Measure (with follow-up)</w:t>
            </w:r>
          </w:p>
        </w:tc>
        <w:tc>
          <w:tcPr>
            <w:tcW w:w="2251" w:type="dxa"/>
          </w:tcPr>
          <w:p w14:paraId="15CA13A5" w14:textId="77777777" w:rsidR="00B37DE5" w:rsidRPr="00BA5102" w:rsidRDefault="00B37DE5" w:rsidP="00D16608">
            <w:pPr>
              <w:spacing w:line="276" w:lineRule="auto"/>
            </w:pPr>
            <w:r w:rsidRPr="00BA5102">
              <w:t>Parental body dissatisfaction, drive for thinness, ineffectiveness, interoceptive awareness, social insecurity, perfectionism, child gender and BMI</w:t>
            </w:r>
          </w:p>
        </w:tc>
      </w:tr>
      <w:tr w:rsidR="00B37DE5" w:rsidRPr="00BA5102" w14:paraId="771F7076" w14:textId="77777777" w:rsidTr="00D16608">
        <w:tc>
          <w:tcPr>
            <w:tcW w:w="1775" w:type="dxa"/>
          </w:tcPr>
          <w:p w14:paraId="0022EC92" w14:textId="77777777" w:rsidR="00B37DE5" w:rsidRPr="00BA5102" w:rsidRDefault="00B37DE5" w:rsidP="00D16608">
            <w:pPr>
              <w:spacing w:line="276" w:lineRule="auto"/>
            </w:pPr>
            <w:r w:rsidRPr="00BA5102">
              <w:t xml:space="preserve">Carretero-Garcia et al., 2017 </w:t>
            </w:r>
          </w:p>
        </w:tc>
        <w:tc>
          <w:tcPr>
            <w:tcW w:w="1805" w:type="dxa"/>
          </w:tcPr>
          <w:p w14:paraId="56DA52B0" w14:textId="77777777" w:rsidR="00B37DE5" w:rsidRPr="00BA5102" w:rsidRDefault="00B37DE5" w:rsidP="00D16608">
            <w:pPr>
              <w:spacing w:line="276" w:lineRule="auto"/>
            </w:pPr>
            <w:r w:rsidRPr="00BA5102">
              <w:t>Spain</w:t>
            </w:r>
          </w:p>
        </w:tc>
        <w:tc>
          <w:tcPr>
            <w:tcW w:w="1243" w:type="dxa"/>
          </w:tcPr>
          <w:p w14:paraId="10A305E1" w14:textId="77777777" w:rsidR="00B37DE5" w:rsidRPr="00BA5102" w:rsidRDefault="00B37DE5" w:rsidP="00D16608">
            <w:pPr>
              <w:spacing w:line="276" w:lineRule="auto"/>
            </w:pPr>
            <w:r w:rsidRPr="00BA5102">
              <w:t>300</w:t>
            </w:r>
          </w:p>
        </w:tc>
        <w:tc>
          <w:tcPr>
            <w:tcW w:w="1494" w:type="dxa"/>
          </w:tcPr>
          <w:p w14:paraId="592545BB" w14:textId="77777777" w:rsidR="00B37DE5" w:rsidRPr="00BA5102" w:rsidRDefault="00B37DE5" w:rsidP="00D16608">
            <w:pPr>
              <w:spacing w:line="276" w:lineRule="auto"/>
            </w:pPr>
            <w:r w:rsidRPr="00BA5102">
              <w:t>Inpatient (Young People, Women)</w:t>
            </w:r>
          </w:p>
        </w:tc>
        <w:tc>
          <w:tcPr>
            <w:tcW w:w="3719" w:type="dxa"/>
          </w:tcPr>
          <w:p w14:paraId="05F0EB3B" w14:textId="77777777" w:rsidR="00B37DE5" w:rsidRPr="00BA5102" w:rsidRDefault="00B37DE5" w:rsidP="00D16608">
            <w:pPr>
              <w:spacing w:line="276" w:lineRule="auto"/>
            </w:pPr>
            <w:r w:rsidRPr="00BA5102">
              <w:t>To analyse the association between traumatic experiences (TEs) and eating symptoms and their severity in a healthy group (HG) of students and an eating disorder group (EDG)</w:t>
            </w:r>
          </w:p>
        </w:tc>
        <w:tc>
          <w:tcPr>
            <w:tcW w:w="1640" w:type="dxa"/>
          </w:tcPr>
          <w:p w14:paraId="067CF72D" w14:textId="77777777" w:rsidR="00B37DE5" w:rsidRPr="00BA5102" w:rsidRDefault="00B37DE5" w:rsidP="00D16608">
            <w:pPr>
              <w:spacing w:line="276" w:lineRule="auto"/>
            </w:pPr>
            <w:r w:rsidRPr="00BA5102">
              <w:t>Cross-Sectional</w:t>
            </w:r>
          </w:p>
        </w:tc>
        <w:tc>
          <w:tcPr>
            <w:tcW w:w="2251" w:type="dxa"/>
          </w:tcPr>
          <w:p w14:paraId="03232A6E" w14:textId="77777777" w:rsidR="00B37DE5" w:rsidRPr="00BA5102" w:rsidRDefault="00B37DE5" w:rsidP="00D16608">
            <w:pPr>
              <w:spacing w:line="276" w:lineRule="auto"/>
            </w:pPr>
            <w:r w:rsidRPr="00BA5102">
              <w:t>Traumatic experiences, Child abuse</w:t>
            </w:r>
          </w:p>
        </w:tc>
      </w:tr>
      <w:tr w:rsidR="00B37DE5" w:rsidRPr="00BA5102" w14:paraId="3DA25FE9" w14:textId="77777777" w:rsidTr="00D16608">
        <w:tc>
          <w:tcPr>
            <w:tcW w:w="1775" w:type="dxa"/>
          </w:tcPr>
          <w:p w14:paraId="0C2A490C" w14:textId="77777777" w:rsidR="00B37DE5" w:rsidRPr="00BA5102" w:rsidRDefault="00B37DE5" w:rsidP="00D16608">
            <w:pPr>
              <w:spacing w:line="276" w:lineRule="auto"/>
            </w:pPr>
            <w:r w:rsidRPr="00BA5102">
              <w:t xml:space="preserve">Caslini et al., 2016 </w:t>
            </w:r>
          </w:p>
        </w:tc>
        <w:tc>
          <w:tcPr>
            <w:tcW w:w="1805" w:type="dxa"/>
          </w:tcPr>
          <w:p w14:paraId="4D41043C" w14:textId="77777777" w:rsidR="00B37DE5" w:rsidRPr="00BA5102" w:rsidRDefault="00B37DE5" w:rsidP="00D16608">
            <w:pPr>
              <w:spacing w:line="276" w:lineRule="auto"/>
            </w:pPr>
            <w:r w:rsidRPr="00BA5102">
              <w:t>Worldwide</w:t>
            </w:r>
          </w:p>
        </w:tc>
        <w:tc>
          <w:tcPr>
            <w:tcW w:w="1243" w:type="dxa"/>
          </w:tcPr>
          <w:p w14:paraId="524C5873" w14:textId="77777777" w:rsidR="00B37DE5" w:rsidRPr="00BA5102" w:rsidRDefault="00B37DE5" w:rsidP="00D16608">
            <w:pPr>
              <w:spacing w:line="276" w:lineRule="auto"/>
            </w:pPr>
            <w:r w:rsidRPr="00BA5102">
              <w:t>N/A</w:t>
            </w:r>
          </w:p>
        </w:tc>
        <w:tc>
          <w:tcPr>
            <w:tcW w:w="1494" w:type="dxa"/>
          </w:tcPr>
          <w:p w14:paraId="55EA07C5" w14:textId="77777777" w:rsidR="00B37DE5" w:rsidRPr="00BA5102" w:rsidRDefault="00B37DE5" w:rsidP="00D16608">
            <w:pPr>
              <w:spacing w:line="276" w:lineRule="auto"/>
            </w:pPr>
            <w:r w:rsidRPr="00BA5102">
              <w:t>Mixed (Adults, All genders)</w:t>
            </w:r>
          </w:p>
        </w:tc>
        <w:tc>
          <w:tcPr>
            <w:tcW w:w="3719" w:type="dxa"/>
          </w:tcPr>
          <w:p w14:paraId="0E390229" w14:textId="77777777" w:rsidR="00B37DE5" w:rsidRPr="00BA5102" w:rsidRDefault="00B37DE5" w:rsidP="00D16608">
            <w:pPr>
              <w:spacing w:line="276" w:lineRule="auto"/>
            </w:pPr>
            <w:r w:rsidRPr="00BA5102">
              <w:t>To estimate the association between distinct types of child abuse—sexual (CSA), physical (CPA), and emotional (CEA)—and different eating disorders (EDs).</w:t>
            </w:r>
          </w:p>
        </w:tc>
        <w:tc>
          <w:tcPr>
            <w:tcW w:w="1640" w:type="dxa"/>
          </w:tcPr>
          <w:p w14:paraId="3C14A075" w14:textId="77777777" w:rsidR="00B37DE5" w:rsidRPr="00BA5102" w:rsidRDefault="00B37DE5" w:rsidP="00D16608">
            <w:pPr>
              <w:spacing w:line="276" w:lineRule="auto"/>
            </w:pPr>
            <w:r w:rsidRPr="00BA5102">
              <w:t>Systematic Review/ Meta-Analysis (combined)</w:t>
            </w:r>
          </w:p>
        </w:tc>
        <w:tc>
          <w:tcPr>
            <w:tcW w:w="2251" w:type="dxa"/>
          </w:tcPr>
          <w:p w14:paraId="7E5C7FDE" w14:textId="77777777" w:rsidR="00B37DE5" w:rsidRPr="00BA5102" w:rsidRDefault="00B37DE5" w:rsidP="00D16608">
            <w:pPr>
              <w:spacing w:line="276" w:lineRule="auto"/>
            </w:pPr>
            <w:r w:rsidRPr="00BA5102">
              <w:t>Child sexual abuse, child physical abuse, child emotional abuse</w:t>
            </w:r>
          </w:p>
        </w:tc>
      </w:tr>
      <w:tr w:rsidR="00B37DE5" w:rsidRPr="00BA5102" w14:paraId="6E308AE0" w14:textId="77777777" w:rsidTr="00D16608">
        <w:tc>
          <w:tcPr>
            <w:tcW w:w="1775" w:type="dxa"/>
          </w:tcPr>
          <w:p w14:paraId="194635A7" w14:textId="77777777" w:rsidR="00B37DE5" w:rsidRPr="00BA5102" w:rsidRDefault="00B37DE5" w:rsidP="00D16608">
            <w:pPr>
              <w:spacing w:line="276" w:lineRule="auto"/>
            </w:pPr>
            <w:r w:rsidRPr="00BA5102">
              <w:t xml:space="preserve">Coffino, Grilo, &amp; Udo, 2020 </w:t>
            </w:r>
          </w:p>
        </w:tc>
        <w:tc>
          <w:tcPr>
            <w:tcW w:w="1805" w:type="dxa"/>
          </w:tcPr>
          <w:p w14:paraId="35851080" w14:textId="77777777" w:rsidR="00B37DE5" w:rsidRPr="00BA5102" w:rsidRDefault="00B37DE5" w:rsidP="00D16608">
            <w:pPr>
              <w:spacing w:line="276" w:lineRule="auto"/>
            </w:pPr>
            <w:r w:rsidRPr="00BA5102">
              <w:t>USA</w:t>
            </w:r>
          </w:p>
        </w:tc>
        <w:tc>
          <w:tcPr>
            <w:tcW w:w="1243" w:type="dxa"/>
          </w:tcPr>
          <w:p w14:paraId="4CD6C741" w14:textId="77777777" w:rsidR="00B37DE5" w:rsidRPr="00BA5102" w:rsidRDefault="00B37DE5" w:rsidP="00D16608">
            <w:pPr>
              <w:spacing w:line="276" w:lineRule="auto"/>
            </w:pPr>
            <w:r w:rsidRPr="00BA5102">
              <w:t>36145</w:t>
            </w:r>
          </w:p>
        </w:tc>
        <w:tc>
          <w:tcPr>
            <w:tcW w:w="1494" w:type="dxa"/>
          </w:tcPr>
          <w:p w14:paraId="66A6F0C3" w14:textId="77777777" w:rsidR="00B37DE5" w:rsidRPr="00BA5102" w:rsidRDefault="00B37DE5" w:rsidP="00D16608">
            <w:pPr>
              <w:spacing w:line="276" w:lineRule="auto"/>
            </w:pPr>
            <w:r w:rsidRPr="00BA5102">
              <w:t>Community (Adult, All Genders)</w:t>
            </w:r>
          </w:p>
        </w:tc>
        <w:tc>
          <w:tcPr>
            <w:tcW w:w="3719" w:type="dxa"/>
          </w:tcPr>
          <w:p w14:paraId="2D6F551D" w14:textId="77777777" w:rsidR="00B37DE5" w:rsidRPr="00BA5102" w:rsidRDefault="00B37DE5" w:rsidP="00D16608">
            <w:pPr>
              <w:spacing w:line="276" w:lineRule="auto"/>
            </w:pPr>
            <w:r w:rsidRPr="00BA5102">
              <w:t>To examine the relationship between childhood food neglect and DSM-5-defined AN, BN, and BED in a nationally-representative sample of U.S. adults, and to examine whether observed associations between childhood food neglect and EDs persist after adjusting for other ACEs and government financial assistance</w:t>
            </w:r>
          </w:p>
        </w:tc>
        <w:tc>
          <w:tcPr>
            <w:tcW w:w="1640" w:type="dxa"/>
          </w:tcPr>
          <w:p w14:paraId="2320FF12" w14:textId="77777777" w:rsidR="00B37DE5" w:rsidRPr="00BA5102" w:rsidRDefault="00B37DE5" w:rsidP="00D16608">
            <w:pPr>
              <w:spacing w:line="276" w:lineRule="auto"/>
            </w:pPr>
            <w:r w:rsidRPr="00BA5102">
              <w:t>Cross-Sectional</w:t>
            </w:r>
          </w:p>
        </w:tc>
        <w:tc>
          <w:tcPr>
            <w:tcW w:w="2251" w:type="dxa"/>
          </w:tcPr>
          <w:p w14:paraId="43E61E98" w14:textId="77777777" w:rsidR="00B37DE5" w:rsidRPr="00BA5102" w:rsidRDefault="00B37DE5" w:rsidP="00D16608">
            <w:pPr>
              <w:spacing w:line="276" w:lineRule="auto"/>
            </w:pPr>
            <w:r w:rsidRPr="00BA5102">
              <w:t>Childhood food neglect</w:t>
            </w:r>
          </w:p>
        </w:tc>
      </w:tr>
      <w:tr w:rsidR="00B37DE5" w:rsidRPr="00BA5102" w14:paraId="4751E4B4" w14:textId="77777777" w:rsidTr="00D16608">
        <w:tc>
          <w:tcPr>
            <w:tcW w:w="1775" w:type="dxa"/>
          </w:tcPr>
          <w:p w14:paraId="574CB586" w14:textId="77777777" w:rsidR="00B37DE5" w:rsidRPr="00BA5102" w:rsidRDefault="00B37DE5" w:rsidP="00D16608">
            <w:pPr>
              <w:spacing w:line="276" w:lineRule="auto"/>
            </w:pPr>
            <w:r w:rsidRPr="00BA5102">
              <w:lastRenderedPageBreak/>
              <w:t xml:space="preserve">Copeland et al., 2015 </w:t>
            </w:r>
          </w:p>
        </w:tc>
        <w:tc>
          <w:tcPr>
            <w:tcW w:w="1805" w:type="dxa"/>
          </w:tcPr>
          <w:p w14:paraId="34DCC327" w14:textId="77777777" w:rsidR="00B37DE5" w:rsidRPr="00BA5102" w:rsidRDefault="00B37DE5" w:rsidP="00D16608">
            <w:pPr>
              <w:spacing w:line="276" w:lineRule="auto"/>
            </w:pPr>
            <w:r w:rsidRPr="00BA5102">
              <w:t>USA</w:t>
            </w:r>
          </w:p>
        </w:tc>
        <w:tc>
          <w:tcPr>
            <w:tcW w:w="1243" w:type="dxa"/>
          </w:tcPr>
          <w:p w14:paraId="1437711C" w14:textId="77777777" w:rsidR="00B37DE5" w:rsidRPr="00BA5102" w:rsidRDefault="00B37DE5" w:rsidP="00D16608">
            <w:pPr>
              <w:spacing w:line="276" w:lineRule="auto"/>
            </w:pPr>
            <w:r w:rsidRPr="00BA5102">
              <w:t>1420</w:t>
            </w:r>
          </w:p>
        </w:tc>
        <w:tc>
          <w:tcPr>
            <w:tcW w:w="1494" w:type="dxa"/>
          </w:tcPr>
          <w:p w14:paraId="2DFAECA8" w14:textId="77777777" w:rsidR="00B37DE5" w:rsidRPr="00BA5102" w:rsidRDefault="00B37DE5" w:rsidP="00D16608">
            <w:pPr>
              <w:spacing w:line="276" w:lineRule="auto"/>
            </w:pPr>
            <w:r w:rsidRPr="00BA5102">
              <w:t>Community (Mixed Cohort, All Genders)</w:t>
            </w:r>
          </w:p>
        </w:tc>
        <w:tc>
          <w:tcPr>
            <w:tcW w:w="3719" w:type="dxa"/>
          </w:tcPr>
          <w:p w14:paraId="0E55A653" w14:textId="77777777" w:rsidR="00B37DE5" w:rsidRPr="00BA5102" w:rsidRDefault="00B37DE5" w:rsidP="00D16608">
            <w:pPr>
              <w:spacing w:line="276" w:lineRule="auto"/>
            </w:pPr>
            <w:r w:rsidRPr="00BA5102">
              <w:t>To test whether bullying increases risk for eating disorder symptoms</w:t>
            </w:r>
          </w:p>
        </w:tc>
        <w:tc>
          <w:tcPr>
            <w:tcW w:w="1640" w:type="dxa"/>
          </w:tcPr>
          <w:p w14:paraId="06DA87F6" w14:textId="77777777" w:rsidR="00B37DE5" w:rsidRPr="00BA5102" w:rsidRDefault="00B37DE5" w:rsidP="00D16608">
            <w:pPr>
              <w:spacing w:line="276" w:lineRule="auto"/>
            </w:pPr>
            <w:r w:rsidRPr="00BA5102">
              <w:t>Repeated Measure (with follow-up)</w:t>
            </w:r>
          </w:p>
        </w:tc>
        <w:tc>
          <w:tcPr>
            <w:tcW w:w="2251" w:type="dxa"/>
          </w:tcPr>
          <w:p w14:paraId="089E98A0" w14:textId="77777777" w:rsidR="00B37DE5" w:rsidRPr="00BA5102" w:rsidRDefault="00B37DE5" w:rsidP="00D16608">
            <w:pPr>
              <w:spacing w:line="276" w:lineRule="auto"/>
            </w:pPr>
            <w:r w:rsidRPr="00BA5102">
              <w:t>Bullying, family adversities, psychiatric status</w:t>
            </w:r>
          </w:p>
        </w:tc>
      </w:tr>
      <w:tr w:rsidR="00B37DE5" w:rsidRPr="00BA5102" w14:paraId="1302287C" w14:textId="77777777" w:rsidTr="00D16608">
        <w:tc>
          <w:tcPr>
            <w:tcW w:w="1775" w:type="dxa"/>
          </w:tcPr>
          <w:p w14:paraId="2BBF982C" w14:textId="77777777" w:rsidR="00B37DE5" w:rsidRPr="00BA5102" w:rsidRDefault="00B37DE5" w:rsidP="00D16608">
            <w:pPr>
              <w:spacing w:line="276" w:lineRule="auto"/>
            </w:pPr>
            <w:r w:rsidRPr="00BA5102">
              <w:t xml:space="preserve">de Barse et al., 2015 </w:t>
            </w:r>
          </w:p>
        </w:tc>
        <w:tc>
          <w:tcPr>
            <w:tcW w:w="1805" w:type="dxa"/>
          </w:tcPr>
          <w:p w14:paraId="703D8E19" w14:textId="77777777" w:rsidR="00B37DE5" w:rsidRPr="00BA5102" w:rsidRDefault="00B37DE5" w:rsidP="00D16608">
            <w:pPr>
              <w:spacing w:line="276" w:lineRule="auto"/>
            </w:pPr>
            <w:r w:rsidRPr="00BA5102">
              <w:t>Netherlands</w:t>
            </w:r>
          </w:p>
        </w:tc>
        <w:tc>
          <w:tcPr>
            <w:tcW w:w="1243" w:type="dxa"/>
          </w:tcPr>
          <w:p w14:paraId="0481452E" w14:textId="77777777" w:rsidR="00B37DE5" w:rsidRPr="00BA5102" w:rsidRDefault="00B37DE5" w:rsidP="00D16608">
            <w:pPr>
              <w:spacing w:line="276" w:lineRule="auto"/>
            </w:pPr>
            <w:r w:rsidRPr="00BA5102">
              <w:t>4851</w:t>
            </w:r>
          </w:p>
        </w:tc>
        <w:tc>
          <w:tcPr>
            <w:tcW w:w="1494" w:type="dxa"/>
          </w:tcPr>
          <w:p w14:paraId="6E479EFE" w14:textId="77777777" w:rsidR="00B37DE5" w:rsidRPr="00BA5102" w:rsidRDefault="00B37DE5" w:rsidP="00D16608">
            <w:pPr>
              <w:spacing w:line="276" w:lineRule="auto"/>
            </w:pPr>
            <w:r w:rsidRPr="00BA5102">
              <w:t>Parents or Carers (Women)</w:t>
            </w:r>
          </w:p>
        </w:tc>
        <w:tc>
          <w:tcPr>
            <w:tcW w:w="3719" w:type="dxa"/>
          </w:tcPr>
          <w:p w14:paraId="4CAB79B2" w14:textId="77777777" w:rsidR="00B37DE5" w:rsidRPr="00BA5102" w:rsidRDefault="00B37DE5" w:rsidP="00D16608">
            <w:pPr>
              <w:spacing w:line="276" w:lineRule="auto"/>
            </w:pPr>
            <w:r w:rsidRPr="00BA5102">
              <w:t>To examine whether a maternal history of eating disorders predicted mothers’ feeding practices and pre-schoolers’ emotional eating patterns</w:t>
            </w:r>
          </w:p>
        </w:tc>
        <w:tc>
          <w:tcPr>
            <w:tcW w:w="1640" w:type="dxa"/>
          </w:tcPr>
          <w:p w14:paraId="69689294" w14:textId="77777777" w:rsidR="00B37DE5" w:rsidRPr="00BA5102" w:rsidRDefault="00B37DE5" w:rsidP="00D16608">
            <w:pPr>
              <w:spacing w:line="276" w:lineRule="auto"/>
            </w:pPr>
            <w:r w:rsidRPr="00BA5102">
              <w:t>Repeated Measure (with follow-up)</w:t>
            </w:r>
          </w:p>
        </w:tc>
        <w:tc>
          <w:tcPr>
            <w:tcW w:w="2251" w:type="dxa"/>
          </w:tcPr>
          <w:p w14:paraId="6BCC2DB3" w14:textId="77777777" w:rsidR="00B37DE5" w:rsidRPr="00BA5102" w:rsidRDefault="00B37DE5" w:rsidP="00D16608">
            <w:pPr>
              <w:spacing w:line="276" w:lineRule="auto"/>
            </w:pPr>
            <w:r w:rsidRPr="00BA5102">
              <w:t>Pressuring feeding strategies, child emotional overeating</w:t>
            </w:r>
          </w:p>
        </w:tc>
      </w:tr>
      <w:tr w:rsidR="00B37DE5" w:rsidRPr="00BA5102" w14:paraId="4CCBDFE0" w14:textId="77777777" w:rsidTr="00D16608">
        <w:tc>
          <w:tcPr>
            <w:tcW w:w="1775" w:type="dxa"/>
          </w:tcPr>
          <w:p w14:paraId="54D7EBA5" w14:textId="77777777" w:rsidR="00B37DE5" w:rsidRPr="00BA5102" w:rsidRDefault="00B37DE5" w:rsidP="00D16608">
            <w:pPr>
              <w:spacing w:line="276" w:lineRule="auto"/>
            </w:pPr>
            <w:r w:rsidRPr="00BA5102">
              <w:t xml:space="preserve">Degortes et al., 2014 </w:t>
            </w:r>
          </w:p>
        </w:tc>
        <w:tc>
          <w:tcPr>
            <w:tcW w:w="1805" w:type="dxa"/>
          </w:tcPr>
          <w:p w14:paraId="7A780788" w14:textId="77777777" w:rsidR="00B37DE5" w:rsidRPr="00BA5102" w:rsidRDefault="00B37DE5" w:rsidP="00D16608">
            <w:pPr>
              <w:spacing w:line="276" w:lineRule="auto"/>
            </w:pPr>
            <w:r w:rsidRPr="00BA5102">
              <w:t>Italy</w:t>
            </w:r>
          </w:p>
        </w:tc>
        <w:tc>
          <w:tcPr>
            <w:tcW w:w="1243" w:type="dxa"/>
          </w:tcPr>
          <w:p w14:paraId="69C5F081" w14:textId="77777777" w:rsidR="00B37DE5" w:rsidRPr="00BA5102" w:rsidRDefault="00B37DE5" w:rsidP="00D16608">
            <w:pPr>
              <w:spacing w:line="276" w:lineRule="auto"/>
            </w:pPr>
            <w:r w:rsidRPr="00BA5102">
              <w:t>214</w:t>
            </w:r>
          </w:p>
        </w:tc>
        <w:tc>
          <w:tcPr>
            <w:tcW w:w="1494" w:type="dxa"/>
          </w:tcPr>
          <w:p w14:paraId="69A867B1" w14:textId="77777777" w:rsidR="00B37DE5" w:rsidRPr="00BA5102" w:rsidRDefault="00B37DE5" w:rsidP="00D16608">
            <w:pPr>
              <w:spacing w:line="276" w:lineRule="auto"/>
            </w:pPr>
            <w:r w:rsidRPr="00BA5102">
              <w:t>Outpatient (Young Adult, All Genders)</w:t>
            </w:r>
          </w:p>
        </w:tc>
        <w:tc>
          <w:tcPr>
            <w:tcW w:w="3719" w:type="dxa"/>
          </w:tcPr>
          <w:p w14:paraId="7C9EE18A" w14:textId="77777777" w:rsidR="00B37DE5" w:rsidRPr="00BA5102" w:rsidRDefault="00B37DE5" w:rsidP="00D16608">
            <w:pPr>
              <w:spacing w:line="276" w:lineRule="auto"/>
            </w:pPr>
            <w:r w:rsidRPr="00BA5102">
              <w:t>To assess retrospectively the frequency and types of stressful life events preceding the onset of the eating disorder in a group of patients with binge eating disorder (BED) compared with a group of patients with bulimia nervosa (BN) and to examine the relationship between these events and psychopathological features</w:t>
            </w:r>
          </w:p>
        </w:tc>
        <w:tc>
          <w:tcPr>
            <w:tcW w:w="1640" w:type="dxa"/>
          </w:tcPr>
          <w:p w14:paraId="763F6F14" w14:textId="77777777" w:rsidR="00B37DE5" w:rsidRPr="00BA5102" w:rsidRDefault="00B37DE5" w:rsidP="00D16608">
            <w:pPr>
              <w:spacing w:line="276" w:lineRule="auto"/>
            </w:pPr>
            <w:r w:rsidRPr="00BA5102">
              <w:t>Cross-Sectional</w:t>
            </w:r>
          </w:p>
        </w:tc>
        <w:tc>
          <w:tcPr>
            <w:tcW w:w="2251" w:type="dxa"/>
          </w:tcPr>
          <w:p w14:paraId="7A954D85" w14:textId="77777777" w:rsidR="00B37DE5" w:rsidRPr="00BA5102" w:rsidRDefault="00B37DE5" w:rsidP="00D16608">
            <w:pPr>
              <w:spacing w:line="276" w:lineRule="auto"/>
            </w:pPr>
            <w:r w:rsidRPr="00BA5102">
              <w:t xml:space="preserve">Stressful life events </w:t>
            </w:r>
          </w:p>
        </w:tc>
      </w:tr>
      <w:tr w:rsidR="00B37DE5" w:rsidRPr="00BA5102" w14:paraId="73E8B49C" w14:textId="77777777" w:rsidTr="00D16608">
        <w:tc>
          <w:tcPr>
            <w:tcW w:w="1775" w:type="dxa"/>
          </w:tcPr>
          <w:p w14:paraId="44587841" w14:textId="77777777" w:rsidR="00B37DE5" w:rsidRPr="00BA5102" w:rsidRDefault="00B37DE5" w:rsidP="00D16608">
            <w:pPr>
              <w:spacing w:line="276" w:lineRule="auto"/>
            </w:pPr>
            <w:r w:rsidRPr="00BA5102">
              <w:t>Dinkler et al., 2021</w:t>
            </w:r>
          </w:p>
        </w:tc>
        <w:tc>
          <w:tcPr>
            <w:tcW w:w="1805" w:type="dxa"/>
          </w:tcPr>
          <w:p w14:paraId="110A3453" w14:textId="77777777" w:rsidR="00B37DE5" w:rsidRPr="00BA5102" w:rsidRDefault="00B37DE5" w:rsidP="00D16608">
            <w:pPr>
              <w:spacing w:line="276" w:lineRule="auto"/>
            </w:pPr>
            <w:r w:rsidRPr="00BA5102">
              <w:t>Sweden</w:t>
            </w:r>
          </w:p>
        </w:tc>
        <w:tc>
          <w:tcPr>
            <w:tcW w:w="1243" w:type="dxa"/>
          </w:tcPr>
          <w:p w14:paraId="4F861E68" w14:textId="77777777" w:rsidR="00B37DE5" w:rsidRPr="00BA5102" w:rsidRDefault="00B37DE5" w:rsidP="00D16608">
            <w:pPr>
              <w:spacing w:line="276" w:lineRule="auto"/>
            </w:pPr>
            <w:r w:rsidRPr="00BA5102">
              <w:t>5987</w:t>
            </w:r>
          </w:p>
        </w:tc>
        <w:tc>
          <w:tcPr>
            <w:tcW w:w="1494" w:type="dxa"/>
          </w:tcPr>
          <w:p w14:paraId="674955D8" w14:textId="77777777" w:rsidR="00B37DE5" w:rsidRPr="00BA5102" w:rsidRDefault="00B37DE5" w:rsidP="00D16608">
            <w:pPr>
              <w:spacing w:line="276" w:lineRule="auto"/>
            </w:pPr>
            <w:r w:rsidRPr="00BA5102">
              <w:t>Community (Mixed Cohort, All Genders)</w:t>
            </w:r>
          </w:p>
        </w:tc>
        <w:tc>
          <w:tcPr>
            <w:tcW w:w="3719" w:type="dxa"/>
          </w:tcPr>
          <w:p w14:paraId="036F260D" w14:textId="77777777" w:rsidR="00B37DE5" w:rsidRPr="00BA5102" w:rsidRDefault="00B37DE5" w:rsidP="00D16608">
            <w:pPr>
              <w:spacing w:line="276" w:lineRule="auto"/>
            </w:pPr>
            <w:r w:rsidRPr="00BA5102">
              <w:t>To prospectively investigate autistic traits before and after the first diagnosis of AN</w:t>
            </w:r>
          </w:p>
        </w:tc>
        <w:tc>
          <w:tcPr>
            <w:tcW w:w="1640" w:type="dxa"/>
          </w:tcPr>
          <w:p w14:paraId="5A136762" w14:textId="77777777" w:rsidR="00B37DE5" w:rsidRPr="00BA5102" w:rsidRDefault="00B37DE5" w:rsidP="00D16608">
            <w:pPr>
              <w:spacing w:line="276" w:lineRule="auto"/>
            </w:pPr>
            <w:r w:rsidRPr="00BA5102">
              <w:t>Longitudinal (&gt;10yr)</w:t>
            </w:r>
          </w:p>
        </w:tc>
        <w:tc>
          <w:tcPr>
            <w:tcW w:w="2251" w:type="dxa"/>
          </w:tcPr>
          <w:p w14:paraId="35721051" w14:textId="77777777" w:rsidR="00B37DE5" w:rsidRPr="00BA5102" w:rsidRDefault="00B37DE5" w:rsidP="00D16608">
            <w:pPr>
              <w:spacing w:line="276" w:lineRule="auto"/>
            </w:pPr>
            <w:r w:rsidRPr="00BA5102">
              <w:t>Autism</w:t>
            </w:r>
          </w:p>
        </w:tc>
      </w:tr>
      <w:tr w:rsidR="00B37DE5" w:rsidRPr="00BA5102" w14:paraId="0705D153" w14:textId="77777777" w:rsidTr="00D16608">
        <w:tc>
          <w:tcPr>
            <w:tcW w:w="1775" w:type="dxa"/>
          </w:tcPr>
          <w:p w14:paraId="4165C5EC" w14:textId="77777777" w:rsidR="00B37DE5" w:rsidRPr="00BA5102" w:rsidRDefault="00B37DE5" w:rsidP="00D16608">
            <w:pPr>
              <w:spacing w:line="276" w:lineRule="auto"/>
            </w:pPr>
            <w:r w:rsidRPr="00BA5102">
              <w:t xml:space="preserve">Dörsam et al., 2019 </w:t>
            </w:r>
          </w:p>
        </w:tc>
        <w:tc>
          <w:tcPr>
            <w:tcW w:w="1805" w:type="dxa"/>
          </w:tcPr>
          <w:p w14:paraId="7866D54F" w14:textId="77777777" w:rsidR="00B37DE5" w:rsidRPr="00BA5102" w:rsidRDefault="00B37DE5" w:rsidP="00D16608">
            <w:pPr>
              <w:spacing w:line="276" w:lineRule="auto"/>
            </w:pPr>
            <w:r w:rsidRPr="00BA5102">
              <w:t>Worldwide</w:t>
            </w:r>
          </w:p>
        </w:tc>
        <w:tc>
          <w:tcPr>
            <w:tcW w:w="1243" w:type="dxa"/>
          </w:tcPr>
          <w:p w14:paraId="1C122B17" w14:textId="77777777" w:rsidR="00B37DE5" w:rsidRPr="00BA5102" w:rsidRDefault="00B37DE5" w:rsidP="00D16608">
            <w:pPr>
              <w:spacing w:line="276" w:lineRule="auto"/>
            </w:pPr>
            <w:r w:rsidRPr="00BA5102">
              <w:t>N/A</w:t>
            </w:r>
          </w:p>
        </w:tc>
        <w:tc>
          <w:tcPr>
            <w:tcW w:w="1494" w:type="dxa"/>
          </w:tcPr>
          <w:p w14:paraId="000BE0B5" w14:textId="77777777" w:rsidR="00B37DE5" w:rsidRPr="00BA5102" w:rsidRDefault="00B37DE5" w:rsidP="00D16608">
            <w:pPr>
              <w:spacing w:line="276" w:lineRule="auto"/>
            </w:pPr>
            <w:r w:rsidRPr="00BA5102">
              <w:t>Mixed (Adults, Women)</w:t>
            </w:r>
          </w:p>
        </w:tc>
        <w:tc>
          <w:tcPr>
            <w:tcW w:w="3719" w:type="dxa"/>
          </w:tcPr>
          <w:p w14:paraId="62B840F1" w14:textId="77777777" w:rsidR="00B37DE5" w:rsidRPr="00BA5102" w:rsidRDefault="00B37DE5" w:rsidP="00D16608">
            <w:pPr>
              <w:spacing w:line="276" w:lineRule="auto"/>
            </w:pPr>
            <w:r w:rsidRPr="00BA5102">
              <w:t>To provide a synthesis of evidence regarding overall nutrition and related issues of pregnant women with a history of EDs</w:t>
            </w:r>
          </w:p>
        </w:tc>
        <w:tc>
          <w:tcPr>
            <w:tcW w:w="1640" w:type="dxa"/>
          </w:tcPr>
          <w:p w14:paraId="51A03870" w14:textId="77777777" w:rsidR="00B37DE5" w:rsidRPr="00BA5102" w:rsidRDefault="00B37DE5" w:rsidP="00D16608">
            <w:pPr>
              <w:spacing w:line="276" w:lineRule="auto"/>
            </w:pPr>
            <w:r w:rsidRPr="00BA5102">
              <w:t>Review (Systematic)</w:t>
            </w:r>
          </w:p>
        </w:tc>
        <w:tc>
          <w:tcPr>
            <w:tcW w:w="2251" w:type="dxa"/>
          </w:tcPr>
          <w:p w14:paraId="0AA214D4" w14:textId="77777777" w:rsidR="00B37DE5" w:rsidRPr="00BA5102" w:rsidRDefault="00B37DE5" w:rsidP="00D16608">
            <w:pPr>
              <w:spacing w:line="276" w:lineRule="auto"/>
            </w:pPr>
            <w:r w:rsidRPr="00BA5102">
              <w:t xml:space="preserve">Maternal dietary intake during pregnancy, Maternal ED diagnosis </w:t>
            </w:r>
          </w:p>
        </w:tc>
      </w:tr>
      <w:tr w:rsidR="00B37DE5" w:rsidRPr="00BA5102" w14:paraId="582EADFB" w14:textId="77777777" w:rsidTr="00D16608">
        <w:tc>
          <w:tcPr>
            <w:tcW w:w="1775" w:type="dxa"/>
          </w:tcPr>
          <w:p w14:paraId="053C1B7F" w14:textId="77777777" w:rsidR="00B37DE5" w:rsidRPr="00BA5102" w:rsidRDefault="00B37DE5" w:rsidP="00D16608">
            <w:pPr>
              <w:spacing w:line="276" w:lineRule="auto"/>
            </w:pPr>
            <w:r w:rsidRPr="00BA5102">
              <w:lastRenderedPageBreak/>
              <w:t xml:space="preserve">Ellis et al., 2018 </w:t>
            </w:r>
          </w:p>
        </w:tc>
        <w:tc>
          <w:tcPr>
            <w:tcW w:w="1805" w:type="dxa"/>
          </w:tcPr>
          <w:p w14:paraId="6DF78F68" w14:textId="77777777" w:rsidR="00B37DE5" w:rsidRPr="00BA5102" w:rsidRDefault="00B37DE5" w:rsidP="00D16608">
            <w:pPr>
              <w:spacing w:line="276" w:lineRule="auto"/>
            </w:pPr>
            <w:r w:rsidRPr="00BA5102">
              <w:t>USA</w:t>
            </w:r>
          </w:p>
        </w:tc>
        <w:tc>
          <w:tcPr>
            <w:tcW w:w="1243" w:type="dxa"/>
          </w:tcPr>
          <w:p w14:paraId="4D45726E" w14:textId="77777777" w:rsidR="00B37DE5" w:rsidRPr="00BA5102" w:rsidRDefault="00B37DE5" w:rsidP="00D16608">
            <w:pPr>
              <w:spacing w:line="276" w:lineRule="auto"/>
            </w:pPr>
            <w:r w:rsidRPr="00BA5102">
              <w:t>1339</w:t>
            </w:r>
          </w:p>
        </w:tc>
        <w:tc>
          <w:tcPr>
            <w:tcW w:w="1494" w:type="dxa"/>
          </w:tcPr>
          <w:p w14:paraId="7C43C44B" w14:textId="77777777" w:rsidR="00B37DE5" w:rsidRPr="00BA5102" w:rsidRDefault="00B37DE5" w:rsidP="00D16608">
            <w:pPr>
              <w:spacing w:line="276" w:lineRule="auto"/>
            </w:pPr>
            <w:r w:rsidRPr="00BA5102">
              <w:t>Community (Adult, All Genders)</w:t>
            </w:r>
          </w:p>
        </w:tc>
        <w:tc>
          <w:tcPr>
            <w:tcW w:w="3719" w:type="dxa"/>
          </w:tcPr>
          <w:p w14:paraId="4ECE6562" w14:textId="77777777" w:rsidR="00B37DE5" w:rsidRPr="00BA5102" w:rsidRDefault="00B37DE5" w:rsidP="00D16608">
            <w:pPr>
              <w:spacing w:line="276" w:lineRule="auto"/>
            </w:pPr>
            <w:r w:rsidRPr="00BA5102">
              <w:t>To examine potential predictors of adult picky eating</w:t>
            </w:r>
          </w:p>
        </w:tc>
        <w:tc>
          <w:tcPr>
            <w:tcW w:w="1640" w:type="dxa"/>
          </w:tcPr>
          <w:p w14:paraId="5F144F6B" w14:textId="77777777" w:rsidR="00B37DE5" w:rsidRPr="00BA5102" w:rsidRDefault="00B37DE5" w:rsidP="00D16608">
            <w:pPr>
              <w:spacing w:line="276" w:lineRule="auto"/>
            </w:pPr>
            <w:r w:rsidRPr="00BA5102">
              <w:t>Cross-Sectional</w:t>
            </w:r>
          </w:p>
        </w:tc>
        <w:tc>
          <w:tcPr>
            <w:tcW w:w="2251" w:type="dxa"/>
          </w:tcPr>
          <w:p w14:paraId="2937AE83" w14:textId="77777777" w:rsidR="00B37DE5" w:rsidRPr="00BA5102" w:rsidRDefault="00B37DE5" w:rsidP="00D16608">
            <w:pPr>
              <w:spacing w:line="276" w:lineRule="auto"/>
            </w:pPr>
            <w:r w:rsidRPr="00BA5102">
              <w:t>Parental feeding practices (pressure to eat, encouragement of healthy eating), disgust sensitivity, aversive food event</w:t>
            </w:r>
          </w:p>
        </w:tc>
      </w:tr>
      <w:tr w:rsidR="00B37DE5" w:rsidRPr="00BA5102" w14:paraId="69A9E00D" w14:textId="77777777" w:rsidTr="00D16608">
        <w:tc>
          <w:tcPr>
            <w:tcW w:w="1775" w:type="dxa"/>
          </w:tcPr>
          <w:p w14:paraId="11D56096" w14:textId="77777777" w:rsidR="00B37DE5" w:rsidRPr="00BA5102" w:rsidRDefault="00B37DE5" w:rsidP="00D16608">
            <w:pPr>
              <w:spacing w:line="276" w:lineRule="auto"/>
            </w:pPr>
            <w:r w:rsidRPr="00BA5102">
              <w:t>Fischer, Stojek, &amp; Hartzell, 2010</w:t>
            </w:r>
          </w:p>
        </w:tc>
        <w:tc>
          <w:tcPr>
            <w:tcW w:w="1805" w:type="dxa"/>
          </w:tcPr>
          <w:p w14:paraId="41E70B45" w14:textId="77777777" w:rsidR="00B37DE5" w:rsidRPr="00BA5102" w:rsidRDefault="00B37DE5" w:rsidP="00D16608">
            <w:pPr>
              <w:spacing w:line="276" w:lineRule="auto"/>
            </w:pPr>
            <w:r w:rsidRPr="00BA5102">
              <w:t>USA</w:t>
            </w:r>
          </w:p>
        </w:tc>
        <w:tc>
          <w:tcPr>
            <w:tcW w:w="1243" w:type="dxa"/>
          </w:tcPr>
          <w:p w14:paraId="57A8396C" w14:textId="77777777" w:rsidR="00B37DE5" w:rsidRPr="00BA5102" w:rsidRDefault="00B37DE5" w:rsidP="00D16608">
            <w:pPr>
              <w:spacing w:line="276" w:lineRule="auto"/>
            </w:pPr>
            <w:r w:rsidRPr="00BA5102">
              <w:t>489</w:t>
            </w:r>
          </w:p>
        </w:tc>
        <w:tc>
          <w:tcPr>
            <w:tcW w:w="1494" w:type="dxa"/>
          </w:tcPr>
          <w:p w14:paraId="6BAFB887" w14:textId="77777777" w:rsidR="00B37DE5" w:rsidRPr="00BA5102" w:rsidRDefault="00B37DE5" w:rsidP="00D16608">
            <w:pPr>
              <w:spacing w:line="276" w:lineRule="auto"/>
            </w:pPr>
            <w:r w:rsidRPr="00BA5102">
              <w:t>Community (Adult, Women)</w:t>
            </w:r>
          </w:p>
        </w:tc>
        <w:tc>
          <w:tcPr>
            <w:tcW w:w="3719" w:type="dxa"/>
          </w:tcPr>
          <w:p w14:paraId="4F46FA25" w14:textId="77777777" w:rsidR="00B37DE5" w:rsidRPr="00BA5102" w:rsidRDefault="00B37DE5" w:rsidP="00D16608">
            <w:pPr>
              <w:spacing w:line="276" w:lineRule="auto"/>
            </w:pPr>
            <w:r w:rsidRPr="00BA5102">
              <w:t>To examine the effect of recent adult sexual assault on current eating disorder symptoms when controlling for the effects of multiple forms of childhood abuse</w:t>
            </w:r>
          </w:p>
        </w:tc>
        <w:tc>
          <w:tcPr>
            <w:tcW w:w="1640" w:type="dxa"/>
          </w:tcPr>
          <w:p w14:paraId="70F734E1" w14:textId="77777777" w:rsidR="00B37DE5" w:rsidRPr="00BA5102" w:rsidRDefault="00B37DE5" w:rsidP="00D16608">
            <w:pPr>
              <w:spacing w:line="276" w:lineRule="auto"/>
            </w:pPr>
            <w:r w:rsidRPr="00BA5102">
              <w:t>Cross-Sectional</w:t>
            </w:r>
          </w:p>
        </w:tc>
        <w:tc>
          <w:tcPr>
            <w:tcW w:w="2251" w:type="dxa"/>
          </w:tcPr>
          <w:p w14:paraId="56B49AF7" w14:textId="77777777" w:rsidR="00B37DE5" w:rsidRPr="00BA5102" w:rsidRDefault="00B37DE5" w:rsidP="00D16608">
            <w:pPr>
              <w:spacing w:line="276" w:lineRule="auto"/>
            </w:pPr>
            <w:r w:rsidRPr="00BA5102">
              <w:t>Childhood emotional abuse, childhood physical abuse, childhood sexual abuse, recent sexual assault</w:t>
            </w:r>
          </w:p>
        </w:tc>
      </w:tr>
      <w:tr w:rsidR="00B37DE5" w:rsidRPr="00BA5102" w14:paraId="7090FAC4" w14:textId="77777777" w:rsidTr="00D16608">
        <w:tc>
          <w:tcPr>
            <w:tcW w:w="1775" w:type="dxa"/>
          </w:tcPr>
          <w:p w14:paraId="35054943" w14:textId="77777777" w:rsidR="00B37DE5" w:rsidRPr="00BA5102" w:rsidRDefault="00B37DE5" w:rsidP="00D16608">
            <w:pPr>
              <w:spacing w:line="276" w:lineRule="auto"/>
            </w:pPr>
            <w:r w:rsidRPr="00BA5102">
              <w:t>Forrest et al, 2021</w:t>
            </w:r>
          </w:p>
        </w:tc>
        <w:tc>
          <w:tcPr>
            <w:tcW w:w="1805" w:type="dxa"/>
          </w:tcPr>
          <w:p w14:paraId="26D85074" w14:textId="77777777" w:rsidR="00B37DE5" w:rsidRPr="00BA5102" w:rsidRDefault="00B37DE5" w:rsidP="00D16608">
            <w:pPr>
              <w:spacing w:line="276" w:lineRule="auto"/>
            </w:pPr>
            <w:r w:rsidRPr="00BA5102">
              <w:t>USA</w:t>
            </w:r>
          </w:p>
        </w:tc>
        <w:tc>
          <w:tcPr>
            <w:tcW w:w="1243" w:type="dxa"/>
          </w:tcPr>
          <w:p w14:paraId="5393460F" w14:textId="77777777" w:rsidR="00B37DE5" w:rsidRPr="00BA5102" w:rsidRDefault="00B37DE5" w:rsidP="00D16608">
            <w:pPr>
              <w:spacing w:line="276" w:lineRule="auto"/>
            </w:pPr>
            <w:r w:rsidRPr="00BA5102">
              <w:t>36146</w:t>
            </w:r>
          </w:p>
        </w:tc>
        <w:tc>
          <w:tcPr>
            <w:tcW w:w="1494" w:type="dxa"/>
          </w:tcPr>
          <w:p w14:paraId="53F39812" w14:textId="77777777" w:rsidR="00B37DE5" w:rsidRPr="00BA5102" w:rsidRDefault="00B37DE5" w:rsidP="00D16608">
            <w:pPr>
              <w:spacing w:line="276" w:lineRule="auto"/>
            </w:pPr>
            <w:r w:rsidRPr="00BA5102">
              <w:t>Community (Adult, All Genders)</w:t>
            </w:r>
          </w:p>
        </w:tc>
        <w:tc>
          <w:tcPr>
            <w:tcW w:w="3719" w:type="dxa"/>
          </w:tcPr>
          <w:p w14:paraId="431DD696" w14:textId="77777777" w:rsidR="00B37DE5" w:rsidRPr="00BA5102" w:rsidRDefault="00B37DE5" w:rsidP="00D16608">
            <w:pPr>
              <w:spacing w:line="276" w:lineRule="auto"/>
            </w:pPr>
            <w:r w:rsidRPr="00BA5102">
              <w:t>To examine whether having histories of adverse childhood experiences (ACEs) and EDs augments lifetime risk for suicide attempts</w:t>
            </w:r>
          </w:p>
        </w:tc>
        <w:tc>
          <w:tcPr>
            <w:tcW w:w="1640" w:type="dxa"/>
          </w:tcPr>
          <w:p w14:paraId="6ABE0F7B" w14:textId="77777777" w:rsidR="00B37DE5" w:rsidRPr="00BA5102" w:rsidRDefault="00B37DE5" w:rsidP="00D16608">
            <w:pPr>
              <w:spacing w:line="276" w:lineRule="auto"/>
            </w:pPr>
            <w:r w:rsidRPr="00BA5102">
              <w:t>Cross-Sectional</w:t>
            </w:r>
          </w:p>
        </w:tc>
        <w:tc>
          <w:tcPr>
            <w:tcW w:w="2251" w:type="dxa"/>
          </w:tcPr>
          <w:p w14:paraId="1864DD78" w14:textId="77777777" w:rsidR="00B37DE5" w:rsidRPr="00BA5102" w:rsidRDefault="00B37DE5" w:rsidP="00D16608">
            <w:pPr>
              <w:spacing w:line="276" w:lineRule="auto"/>
            </w:pPr>
            <w:r w:rsidRPr="00BA5102">
              <w:t>Adverse childhood experiences, suicide attempts</w:t>
            </w:r>
          </w:p>
        </w:tc>
      </w:tr>
      <w:tr w:rsidR="00B37DE5" w:rsidRPr="00BA5102" w14:paraId="5A04A8A5" w14:textId="77777777" w:rsidTr="00D16608">
        <w:tc>
          <w:tcPr>
            <w:tcW w:w="1775" w:type="dxa"/>
          </w:tcPr>
          <w:p w14:paraId="04F1178F" w14:textId="77777777" w:rsidR="00B37DE5" w:rsidRPr="00BA5102" w:rsidRDefault="00B37DE5" w:rsidP="00D16608">
            <w:pPr>
              <w:spacing w:line="276" w:lineRule="auto"/>
            </w:pPr>
            <w:r w:rsidRPr="00BA5102">
              <w:t xml:space="preserve">Gonçalves et al., 2014 </w:t>
            </w:r>
          </w:p>
        </w:tc>
        <w:tc>
          <w:tcPr>
            <w:tcW w:w="1805" w:type="dxa"/>
          </w:tcPr>
          <w:p w14:paraId="30218139" w14:textId="77777777" w:rsidR="00B37DE5" w:rsidRPr="00BA5102" w:rsidRDefault="00B37DE5" w:rsidP="00D16608">
            <w:pPr>
              <w:spacing w:line="276" w:lineRule="auto"/>
            </w:pPr>
            <w:r w:rsidRPr="00BA5102">
              <w:t>Portugal</w:t>
            </w:r>
          </w:p>
        </w:tc>
        <w:tc>
          <w:tcPr>
            <w:tcW w:w="1243" w:type="dxa"/>
          </w:tcPr>
          <w:p w14:paraId="10672AFF" w14:textId="77777777" w:rsidR="00B37DE5" w:rsidRPr="00BA5102" w:rsidRDefault="00B37DE5" w:rsidP="00D16608">
            <w:pPr>
              <w:spacing w:line="276" w:lineRule="auto"/>
            </w:pPr>
            <w:r w:rsidRPr="00BA5102">
              <w:t>180</w:t>
            </w:r>
          </w:p>
        </w:tc>
        <w:tc>
          <w:tcPr>
            <w:tcW w:w="1494" w:type="dxa"/>
          </w:tcPr>
          <w:p w14:paraId="60E93075" w14:textId="77777777" w:rsidR="00B37DE5" w:rsidRPr="00BA5102" w:rsidRDefault="00B37DE5" w:rsidP="00D16608">
            <w:pPr>
              <w:spacing w:line="276" w:lineRule="auto"/>
            </w:pPr>
            <w:r w:rsidRPr="00BA5102">
              <w:t>Outpatient (Adult, Women)</w:t>
            </w:r>
          </w:p>
        </w:tc>
        <w:tc>
          <w:tcPr>
            <w:tcW w:w="3719" w:type="dxa"/>
          </w:tcPr>
          <w:p w14:paraId="6CF4DEB4" w14:textId="77777777" w:rsidR="00B37DE5" w:rsidRPr="00BA5102" w:rsidRDefault="00B37DE5" w:rsidP="00D16608">
            <w:pPr>
              <w:spacing w:line="276" w:lineRule="auto"/>
            </w:pPr>
            <w:r w:rsidRPr="00BA5102">
              <w:t>To evaluate the occurrence of life events preceding the onset of eating problems in bulimia nervosa patients</w:t>
            </w:r>
          </w:p>
        </w:tc>
        <w:tc>
          <w:tcPr>
            <w:tcW w:w="1640" w:type="dxa"/>
          </w:tcPr>
          <w:p w14:paraId="0910964E" w14:textId="77777777" w:rsidR="00B37DE5" w:rsidRPr="00BA5102" w:rsidRDefault="00B37DE5" w:rsidP="00D16608">
            <w:pPr>
              <w:spacing w:line="276" w:lineRule="auto"/>
            </w:pPr>
            <w:r w:rsidRPr="00BA5102">
              <w:t>Cross-Sectional</w:t>
            </w:r>
          </w:p>
        </w:tc>
        <w:tc>
          <w:tcPr>
            <w:tcW w:w="2251" w:type="dxa"/>
          </w:tcPr>
          <w:p w14:paraId="5C62EC00" w14:textId="77777777" w:rsidR="00B37DE5" w:rsidRPr="00BA5102" w:rsidRDefault="00B37DE5" w:rsidP="00D16608">
            <w:pPr>
              <w:spacing w:line="276" w:lineRule="auto"/>
            </w:pPr>
            <w:r w:rsidRPr="00BA5102">
              <w:t>Life events (stress, eating criticism, weight and shape criticism)</w:t>
            </w:r>
          </w:p>
        </w:tc>
      </w:tr>
      <w:tr w:rsidR="00B37DE5" w:rsidRPr="00BA5102" w14:paraId="73CD180A" w14:textId="77777777" w:rsidTr="00D16608">
        <w:tc>
          <w:tcPr>
            <w:tcW w:w="1775" w:type="dxa"/>
          </w:tcPr>
          <w:p w14:paraId="7FC6AA50" w14:textId="77777777" w:rsidR="00B37DE5" w:rsidRPr="00BA5102" w:rsidRDefault="00B37DE5" w:rsidP="00D16608">
            <w:pPr>
              <w:spacing w:line="276" w:lineRule="auto"/>
            </w:pPr>
            <w:r w:rsidRPr="00BA5102">
              <w:t xml:space="preserve">Gonçalves et al., 2016 </w:t>
            </w:r>
          </w:p>
        </w:tc>
        <w:tc>
          <w:tcPr>
            <w:tcW w:w="1805" w:type="dxa"/>
          </w:tcPr>
          <w:p w14:paraId="0380C03E" w14:textId="77777777" w:rsidR="00B37DE5" w:rsidRPr="00BA5102" w:rsidRDefault="00B37DE5" w:rsidP="00D16608">
            <w:pPr>
              <w:spacing w:line="276" w:lineRule="auto"/>
            </w:pPr>
            <w:r w:rsidRPr="00BA5102">
              <w:t>Portugal</w:t>
            </w:r>
          </w:p>
        </w:tc>
        <w:tc>
          <w:tcPr>
            <w:tcW w:w="1243" w:type="dxa"/>
          </w:tcPr>
          <w:p w14:paraId="7D5BC3B1" w14:textId="77777777" w:rsidR="00B37DE5" w:rsidRPr="00BA5102" w:rsidRDefault="00B37DE5" w:rsidP="00D16608">
            <w:pPr>
              <w:spacing w:line="276" w:lineRule="auto"/>
            </w:pPr>
            <w:r w:rsidRPr="00BA5102">
              <w:t>180</w:t>
            </w:r>
          </w:p>
        </w:tc>
        <w:tc>
          <w:tcPr>
            <w:tcW w:w="1494" w:type="dxa"/>
          </w:tcPr>
          <w:p w14:paraId="446F4DD8" w14:textId="77777777" w:rsidR="00B37DE5" w:rsidRPr="00BA5102" w:rsidRDefault="00B37DE5" w:rsidP="00D16608">
            <w:pPr>
              <w:spacing w:line="276" w:lineRule="auto"/>
            </w:pPr>
            <w:r w:rsidRPr="00BA5102">
              <w:t>Outpatient (Young Adult, Women)</w:t>
            </w:r>
          </w:p>
        </w:tc>
        <w:tc>
          <w:tcPr>
            <w:tcW w:w="3719" w:type="dxa"/>
          </w:tcPr>
          <w:p w14:paraId="7D0A2AB6" w14:textId="77777777" w:rsidR="00B37DE5" w:rsidRPr="00BA5102" w:rsidRDefault="00B37DE5" w:rsidP="00D16608">
            <w:pPr>
              <w:spacing w:line="276" w:lineRule="auto"/>
            </w:pPr>
            <w:r w:rsidRPr="00BA5102">
              <w:t>To (i) replicate the uncontested retrospective correlates for BN and clarify the role of factors with inconsistent findings, and (ii) evaluate the strength of these factors in a different culture.</w:t>
            </w:r>
          </w:p>
        </w:tc>
        <w:tc>
          <w:tcPr>
            <w:tcW w:w="1640" w:type="dxa"/>
          </w:tcPr>
          <w:p w14:paraId="0A1580C1" w14:textId="77777777" w:rsidR="00B37DE5" w:rsidRPr="00BA5102" w:rsidRDefault="00B37DE5" w:rsidP="00D16608">
            <w:pPr>
              <w:spacing w:line="276" w:lineRule="auto"/>
            </w:pPr>
            <w:r w:rsidRPr="00BA5102">
              <w:t>Cross-Sectional</w:t>
            </w:r>
          </w:p>
        </w:tc>
        <w:tc>
          <w:tcPr>
            <w:tcW w:w="2251" w:type="dxa"/>
          </w:tcPr>
          <w:p w14:paraId="75F930AB" w14:textId="77777777" w:rsidR="00B37DE5" w:rsidRPr="00BA5102" w:rsidRDefault="00B37DE5" w:rsidP="00D16608">
            <w:pPr>
              <w:spacing w:line="276" w:lineRule="auto"/>
            </w:pPr>
            <w:r w:rsidRPr="00BA5102">
              <w:t>Maternal expectations, negative attitudes about parental weight, obesity, self-harm, family conflicts, feeling fat in childhood</w:t>
            </w:r>
          </w:p>
        </w:tc>
      </w:tr>
      <w:tr w:rsidR="00B37DE5" w:rsidRPr="00BA5102" w14:paraId="60379FCD" w14:textId="77777777" w:rsidTr="00D16608">
        <w:tc>
          <w:tcPr>
            <w:tcW w:w="1775" w:type="dxa"/>
          </w:tcPr>
          <w:p w14:paraId="1E2024A8" w14:textId="77777777" w:rsidR="00B37DE5" w:rsidRPr="00BA5102" w:rsidRDefault="00B37DE5" w:rsidP="00D16608">
            <w:pPr>
              <w:spacing w:line="276" w:lineRule="auto"/>
            </w:pPr>
            <w:r w:rsidRPr="00BA5102">
              <w:t>Haines et al., 2010</w:t>
            </w:r>
          </w:p>
        </w:tc>
        <w:tc>
          <w:tcPr>
            <w:tcW w:w="1805" w:type="dxa"/>
          </w:tcPr>
          <w:p w14:paraId="522AFF98" w14:textId="77777777" w:rsidR="00B37DE5" w:rsidRPr="00BA5102" w:rsidRDefault="00B37DE5" w:rsidP="00D16608">
            <w:pPr>
              <w:spacing w:line="276" w:lineRule="auto"/>
            </w:pPr>
            <w:r w:rsidRPr="00BA5102">
              <w:t>USA</w:t>
            </w:r>
          </w:p>
        </w:tc>
        <w:tc>
          <w:tcPr>
            <w:tcW w:w="1243" w:type="dxa"/>
          </w:tcPr>
          <w:p w14:paraId="569C5DC2" w14:textId="77777777" w:rsidR="00B37DE5" w:rsidRPr="00BA5102" w:rsidRDefault="00B37DE5" w:rsidP="00D16608">
            <w:pPr>
              <w:spacing w:line="276" w:lineRule="auto"/>
            </w:pPr>
            <w:r w:rsidRPr="00BA5102">
              <w:t>10540</w:t>
            </w:r>
          </w:p>
        </w:tc>
        <w:tc>
          <w:tcPr>
            <w:tcW w:w="1494" w:type="dxa"/>
          </w:tcPr>
          <w:p w14:paraId="47C5B8C3" w14:textId="77777777" w:rsidR="00B37DE5" w:rsidRPr="00BA5102" w:rsidRDefault="00B37DE5" w:rsidP="00D16608">
            <w:pPr>
              <w:spacing w:line="276" w:lineRule="auto"/>
            </w:pPr>
            <w:r w:rsidRPr="00BA5102">
              <w:t>Community (Adolescents, All Genders)</w:t>
            </w:r>
          </w:p>
        </w:tc>
        <w:tc>
          <w:tcPr>
            <w:tcW w:w="3719" w:type="dxa"/>
          </w:tcPr>
          <w:p w14:paraId="074DF027" w14:textId="77777777" w:rsidR="00B37DE5" w:rsidRPr="00BA5102" w:rsidRDefault="00B37DE5" w:rsidP="00D16608">
            <w:pPr>
              <w:spacing w:line="276" w:lineRule="auto"/>
            </w:pPr>
            <w:r w:rsidRPr="00BA5102">
              <w:t>To identify shared risk and protective factors for purging, binge eating, and overweight</w:t>
            </w:r>
          </w:p>
        </w:tc>
        <w:tc>
          <w:tcPr>
            <w:tcW w:w="1640" w:type="dxa"/>
          </w:tcPr>
          <w:p w14:paraId="5402BD71" w14:textId="77777777" w:rsidR="00B37DE5" w:rsidRPr="00BA5102" w:rsidRDefault="00B37DE5" w:rsidP="00D16608">
            <w:pPr>
              <w:spacing w:line="276" w:lineRule="auto"/>
            </w:pPr>
            <w:r w:rsidRPr="00BA5102">
              <w:t>Cross-Sectional</w:t>
            </w:r>
          </w:p>
        </w:tc>
        <w:tc>
          <w:tcPr>
            <w:tcW w:w="2251" w:type="dxa"/>
          </w:tcPr>
          <w:p w14:paraId="082A7783" w14:textId="77777777" w:rsidR="00B37DE5" w:rsidRPr="00BA5102" w:rsidRDefault="00B37DE5" w:rsidP="00D16608">
            <w:pPr>
              <w:spacing w:line="276" w:lineRule="auto"/>
            </w:pPr>
            <w:r w:rsidRPr="00BA5102">
              <w:t xml:space="preserve">Concern for weight, dieting, parental </w:t>
            </w:r>
            <w:r w:rsidRPr="00BA5102">
              <w:lastRenderedPageBreak/>
              <w:t>weight-related teasing, family meal frequency</w:t>
            </w:r>
          </w:p>
        </w:tc>
      </w:tr>
      <w:tr w:rsidR="00B37DE5" w:rsidRPr="00BA5102" w14:paraId="73A838A8" w14:textId="77777777" w:rsidTr="00D16608">
        <w:tc>
          <w:tcPr>
            <w:tcW w:w="1775" w:type="dxa"/>
          </w:tcPr>
          <w:p w14:paraId="50FA52B0" w14:textId="77777777" w:rsidR="00B37DE5" w:rsidRPr="00BA5102" w:rsidRDefault="00B37DE5" w:rsidP="00D16608">
            <w:pPr>
              <w:spacing w:line="276" w:lineRule="auto"/>
            </w:pPr>
            <w:r w:rsidRPr="00BA5102">
              <w:lastRenderedPageBreak/>
              <w:t>Hayes et al., 2021</w:t>
            </w:r>
          </w:p>
        </w:tc>
        <w:tc>
          <w:tcPr>
            <w:tcW w:w="1805" w:type="dxa"/>
          </w:tcPr>
          <w:p w14:paraId="2E431443" w14:textId="77777777" w:rsidR="00B37DE5" w:rsidRPr="00BA5102" w:rsidRDefault="00B37DE5" w:rsidP="00D16608">
            <w:pPr>
              <w:spacing w:line="276" w:lineRule="auto"/>
            </w:pPr>
            <w:r w:rsidRPr="00BA5102">
              <w:t>Worldwide</w:t>
            </w:r>
          </w:p>
        </w:tc>
        <w:tc>
          <w:tcPr>
            <w:tcW w:w="1243" w:type="dxa"/>
          </w:tcPr>
          <w:p w14:paraId="5E6D1E83" w14:textId="77777777" w:rsidR="00B37DE5" w:rsidRPr="00BA5102" w:rsidRDefault="00B37DE5" w:rsidP="00D16608">
            <w:pPr>
              <w:spacing w:line="276" w:lineRule="auto"/>
            </w:pPr>
            <w:r w:rsidRPr="00BA5102">
              <w:t>15 studies for systematic review; 12 studies for meta-analysis</w:t>
            </w:r>
          </w:p>
        </w:tc>
        <w:tc>
          <w:tcPr>
            <w:tcW w:w="1494" w:type="dxa"/>
          </w:tcPr>
          <w:p w14:paraId="1B386F12" w14:textId="77777777" w:rsidR="00B37DE5" w:rsidRPr="00BA5102" w:rsidRDefault="00B37DE5" w:rsidP="00D16608">
            <w:pPr>
              <w:spacing w:line="276" w:lineRule="auto"/>
            </w:pPr>
            <w:r w:rsidRPr="00BA5102">
              <w:t>Community (Adults, All genders)</w:t>
            </w:r>
          </w:p>
        </w:tc>
        <w:tc>
          <w:tcPr>
            <w:tcW w:w="3719" w:type="dxa"/>
          </w:tcPr>
          <w:p w14:paraId="5F09B318" w14:textId="77777777" w:rsidR="00B37DE5" w:rsidRPr="00BA5102" w:rsidRDefault="00B37DE5" w:rsidP="00D16608">
            <w:pPr>
              <w:spacing w:line="276" w:lineRule="auto"/>
            </w:pPr>
            <w:r w:rsidRPr="00BA5102">
              <w:t>To synthesize evidence on the relationship between sexual harassment and eating disorder psychopathology, as well as mediating and moderating factors that contribute to this relationship</w:t>
            </w:r>
          </w:p>
        </w:tc>
        <w:tc>
          <w:tcPr>
            <w:tcW w:w="1640" w:type="dxa"/>
          </w:tcPr>
          <w:p w14:paraId="12288A58" w14:textId="77777777" w:rsidR="00B37DE5" w:rsidRPr="00BA5102" w:rsidRDefault="00B37DE5" w:rsidP="00D16608">
            <w:pPr>
              <w:spacing w:line="276" w:lineRule="auto"/>
            </w:pPr>
            <w:r w:rsidRPr="00BA5102">
              <w:t>Systematic Review/ Meta-Analysis (combined)</w:t>
            </w:r>
          </w:p>
        </w:tc>
        <w:tc>
          <w:tcPr>
            <w:tcW w:w="2251" w:type="dxa"/>
          </w:tcPr>
          <w:p w14:paraId="385017A7" w14:textId="77777777" w:rsidR="00B37DE5" w:rsidRPr="00BA5102" w:rsidRDefault="00B37DE5" w:rsidP="00D16608">
            <w:pPr>
              <w:spacing w:line="276" w:lineRule="auto"/>
            </w:pPr>
            <w:r w:rsidRPr="00BA5102">
              <w:t>Sexual harassment, gender, posttraumatic stress, anxiety</w:t>
            </w:r>
          </w:p>
        </w:tc>
      </w:tr>
      <w:tr w:rsidR="00B37DE5" w:rsidRPr="00BA5102" w14:paraId="6D75C4DD" w14:textId="77777777" w:rsidTr="00D16608">
        <w:tc>
          <w:tcPr>
            <w:tcW w:w="1775" w:type="dxa"/>
          </w:tcPr>
          <w:p w14:paraId="179280D1" w14:textId="77777777" w:rsidR="00B37DE5" w:rsidRPr="00BA5102" w:rsidRDefault="00B37DE5" w:rsidP="00D16608">
            <w:pPr>
              <w:spacing w:line="276" w:lineRule="auto"/>
            </w:pPr>
            <w:r w:rsidRPr="00BA5102">
              <w:t xml:space="preserve">Haynos et al., 2016 </w:t>
            </w:r>
          </w:p>
        </w:tc>
        <w:tc>
          <w:tcPr>
            <w:tcW w:w="1805" w:type="dxa"/>
          </w:tcPr>
          <w:p w14:paraId="6A648819" w14:textId="77777777" w:rsidR="00B37DE5" w:rsidRPr="00BA5102" w:rsidRDefault="00B37DE5" w:rsidP="00D16608">
            <w:pPr>
              <w:spacing w:line="276" w:lineRule="auto"/>
            </w:pPr>
            <w:r w:rsidRPr="00BA5102">
              <w:t>USA</w:t>
            </w:r>
          </w:p>
        </w:tc>
        <w:tc>
          <w:tcPr>
            <w:tcW w:w="1243" w:type="dxa"/>
          </w:tcPr>
          <w:p w14:paraId="2DC60D6F" w14:textId="77777777" w:rsidR="00B37DE5" w:rsidRPr="00BA5102" w:rsidRDefault="00B37DE5" w:rsidP="00D16608">
            <w:pPr>
              <w:spacing w:line="276" w:lineRule="auto"/>
            </w:pPr>
            <w:r w:rsidRPr="00BA5102">
              <w:t>2,516</w:t>
            </w:r>
          </w:p>
        </w:tc>
        <w:tc>
          <w:tcPr>
            <w:tcW w:w="1494" w:type="dxa"/>
          </w:tcPr>
          <w:p w14:paraId="21FE39D0" w14:textId="77777777" w:rsidR="00B37DE5" w:rsidRPr="00BA5102" w:rsidRDefault="00B37DE5" w:rsidP="00D16608">
            <w:pPr>
              <w:spacing w:line="276" w:lineRule="auto"/>
            </w:pPr>
            <w:r w:rsidRPr="00BA5102">
              <w:t>Community (Adolescents, All Genders)</w:t>
            </w:r>
          </w:p>
        </w:tc>
        <w:tc>
          <w:tcPr>
            <w:tcW w:w="3719" w:type="dxa"/>
          </w:tcPr>
          <w:p w14:paraId="30FC95EA" w14:textId="77777777" w:rsidR="00B37DE5" w:rsidRPr="00BA5102" w:rsidRDefault="00B37DE5" w:rsidP="00D16608">
            <w:pPr>
              <w:spacing w:line="276" w:lineRule="auto"/>
            </w:pPr>
            <w:r w:rsidRPr="00BA5102">
              <w:t xml:space="preserve">To examine longitudinal risk factors and short-term risk correlates for the development of extreme forms of restrictive eating among adolescent dieters. </w:t>
            </w:r>
          </w:p>
        </w:tc>
        <w:tc>
          <w:tcPr>
            <w:tcW w:w="1640" w:type="dxa"/>
          </w:tcPr>
          <w:p w14:paraId="650FF212" w14:textId="77777777" w:rsidR="00B37DE5" w:rsidRPr="00BA5102" w:rsidRDefault="00B37DE5" w:rsidP="00D16608">
            <w:pPr>
              <w:spacing w:line="276" w:lineRule="auto"/>
            </w:pPr>
            <w:r w:rsidRPr="00BA5102">
              <w:t>Longitudinal (&gt;5yr)</w:t>
            </w:r>
          </w:p>
        </w:tc>
        <w:tc>
          <w:tcPr>
            <w:tcW w:w="2251" w:type="dxa"/>
          </w:tcPr>
          <w:p w14:paraId="2FC681FE" w14:textId="77777777" w:rsidR="00B37DE5" w:rsidRPr="00BA5102" w:rsidRDefault="00B37DE5" w:rsidP="00D16608">
            <w:pPr>
              <w:spacing w:line="276" w:lineRule="auto"/>
            </w:pPr>
            <w:r w:rsidRPr="00BA5102">
              <w:t>Depression, self-esteem, poor family communication/caring, maternal dieting, body image issues, weight-related teasing, peer dieting</w:t>
            </w:r>
          </w:p>
        </w:tc>
      </w:tr>
      <w:tr w:rsidR="00B37DE5" w:rsidRPr="00BA5102" w14:paraId="13913678" w14:textId="77777777" w:rsidTr="00D16608">
        <w:tc>
          <w:tcPr>
            <w:tcW w:w="1775" w:type="dxa"/>
          </w:tcPr>
          <w:p w14:paraId="5A0E3916" w14:textId="77777777" w:rsidR="00B37DE5" w:rsidRPr="00BA5102" w:rsidRDefault="00B37DE5" w:rsidP="00D16608">
            <w:pPr>
              <w:spacing w:line="276" w:lineRule="auto"/>
            </w:pPr>
            <w:r w:rsidRPr="00BA5102">
              <w:t xml:space="preserve">Hazzard et al., 2019 </w:t>
            </w:r>
          </w:p>
        </w:tc>
        <w:tc>
          <w:tcPr>
            <w:tcW w:w="1805" w:type="dxa"/>
          </w:tcPr>
          <w:p w14:paraId="6EB0E2EC" w14:textId="77777777" w:rsidR="00B37DE5" w:rsidRPr="00BA5102" w:rsidRDefault="00B37DE5" w:rsidP="00D16608">
            <w:pPr>
              <w:spacing w:line="276" w:lineRule="auto"/>
            </w:pPr>
            <w:r w:rsidRPr="00BA5102">
              <w:t>USA</w:t>
            </w:r>
          </w:p>
        </w:tc>
        <w:tc>
          <w:tcPr>
            <w:tcW w:w="1243" w:type="dxa"/>
          </w:tcPr>
          <w:p w14:paraId="12FE6116" w14:textId="77777777" w:rsidR="00B37DE5" w:rsidRPr="00BA5102" w:rsidRDefault="00B37DE5" w:rsidP="00D16608">
            <w:pPr>
              <w:spacing w:line="276" w:lineRule="auto"/>
            </w:pPr>
            <w:r w:rsidRPr="00BA5102">
              <w:t>14322</w:t>
            </w:r>
          </w:p>
        </w:tc>
        <w:tc>
          <w:tcPr>
            <w:tcW w:w="1494" w:type="dxa"/>
          </w:tcPr>
          <w:p w14:paraId="43DF4B74" w14:textId="77777777" w:rsidR="00B37DE5" w:rsidRPr="00BA5102" w:rsidRDefault="00B37DE5" w:rsidP="00D16608">
            <w:pPr>
              <w:spacing w:line="276" w:lineRule="auto"/>
            </w:pPr>
            <w:r w:rsidRPr="00BA5102">
              <w:t>Community (Mixed Cohort, All Genders)</w:t>
            </w:r>
          </w:p>
        </w:tc>
        <w:tc>
          <w:tcPr>
            <w:tcW w:w="3719" w:type="dxa"/>
          </w:tcPr>
          <w:p w14:paraId="685E7F66" w14:textId="77777777" w:rsidR="00B37DE5" w:rsidRPr="00BA5102" w:rsidRDefault="00B37DE5" w:rsidP="00D16608">
            <w:pPr>
              <w:spacing w:line="276" w:lineRule="auto"/>
            </w:pPr>
            <w:r w:rsidRPr="00BA5102">
              <w:t>To examine associations between childhood maltreatment patterns and eating disorder symptoms in young adulthood</w:t>
            </w:r>
          </w:p>
        </w:tc>
        <w:tc>
          <w:tcPr>
            <w:tcW w:w="1640" w:type="dxa"/>
          </w:tcPr>
          <w:p w14:paraId="0C4A593B" w14:textId="77777777" w:rsidR="00B37DE5" w:rsidRPr="00BA5102" w:rsidRDefault="00B37DE5" w:rsidP="00D16608">
            <w:pPr>
              <w:spacing w:line="276" w:lineRule="auto"/>
            </w:pPr>
            <w:r w:rsidRPr="00BA5102">
              <w:t>Longitudinal (&gt;5yr)</w:t>
            </w:r>
          </w:p>
        </w:tc>
        <w:tc>
          <w:tcPr>
            <w:tcW w:w="2251" w:type="dxa"/>
          </w:tcPr>
          <w:p w14:paraId="1B4DD280" w14:textId="77777777" w:rsidR="00B37DE5" w:rsidRPr="00BA5102" w:rsidRDefault="00B37DE5" w:rsidP="00D16608">
            <w:pPr>
              <w:spacing w:line="276" w:lineRule="auto"/>
            </w:pPr>
            <w:r w:rsidRPr="00BA5102">
              <w:t xml:space="preserve">Childhood physical neglect, physical abuse, sexual abuse, </w:t>
            </w:r>
          </w:p>
        </w:tc>
      </w:tr>
      <w:tr w:rsidR="00B37DE5" w:rsidRPr="00BA5102" w14:paraId="1C2A0859" w14:textId="77777777" w:rsidTr="00D16608">
        <w:tc>
          <w:tcPr>
            <w:tcW w:w="1775" w:type="dxa"/>
          </w:tcPr>
          <w:p w14:paraId="44E35563" w14:textId="77777777" w:rsidR="00B37DE5" w:rsidRPr="00BA5102" w:rsidRDefault="00B37DE5" w:rsidP="00D16608">
            <w:pPr>
              <w:spacing w:line="276" w:lineRule="auto"/>
            </w:pPr>
            <w:r w:rsidRPr="00BA5102">
              <w:t>Hicks-White, Pratt, &amp; Cottrill, 2018</w:t>
            </w:r>
          </w:p>
        </w:tc>
        <w:tc>
          <w:tcPr>
            <w:tcW w:w="1805" w:type="dxa"/>
          </w:tcPr>
          <w:p w14:paraId="604F8EDB" w14:textId="77777777" w:rsidR="00B37DE5" w:rsidRPr="00BA5102" w:rsidRDefault="00B37DE5" w:rsidP="00D16608">
            <w:pPr>
              <w:spacing w:line="276" w:lineRule="auto"/>
            </w:pPr>
            <w:r w:rsidRPr="00BA5102">
              <w:t>USA</w:t>
            </w:r>
          </w:p>
        </w:tc>
        <w:tc>
          <w:tcPr>
            <w:tcW w:w="1243" w:type="dxa"/>
          </w:tcPr>
          <w:p w14:paraId="672843DE" w14:textId="77777777" w:rsidR="00B37DE5" w:rsidRPr="00BA5102" w:rsidRDefault="00B37DE5" w:rsidP="00D16608">
            <w:pPr>
              <w:spacing w:line="276" w:lineRule="auto"/>
            </w:pPr>
            <w:r w:rsidRPr="00BA5102">
              <w:t>182</w:t>
            </w:r>
          </w:p>
        </w:tc>
        <w:tc>
          <w:tcPr>
            <w:tcW w:w="1494" w:type="dxa"/>
          </w:tcPr>
          <w:p w14:paraId="0EC09376" w14:textId="77777777" w:rsidR="00B37DE5" w:rsidRPr="00BA5102" w:rsidRDefault="00B37DE5" w:rsidP="00D16608">
            <w:pPr>
              <w:spacing w:line="276" w:lineRule="auto"/>
            </w:pPr>
            <w:r w:rsidRPr="00BA5102">
              <w:t>Outpatient (Young People, All Genders)</w:t>
            </w:r>
          </w:p>
        </w:tc>
        <w:tc>
          <w:tcPr>
            <w:tcW w:w="3719" w:type="dxa"/>
          </w:tcPr>
          <w:p w14:paraId="0CE5DA5B" w14:textId="77777777" w:rsidR="00B37DE5" w:rsidRPr="00BA5102" w:rsidRDefault="00B37DE5" w:rsidP="00D16608">
            <w:pPr>
              <w:spacing w:line="276" w:lineRule="auto"/>
            </w:pPr>
            <w:r w:rsidRPr="00BA5102">
              <w:t xml:space="preserve">To describe the prevalence of different types of traumas (Childhood physical abuse (CPA), childhood sexual abuse (CSA), bullying, domestic violence, motor vehicle accident, neighbourhood violence, war, terrorism, medical procedures, national disaster, and significant death/loss) in a clinical sample of </w:t>
            </w:r>
            <w:r w:rsidRPr="00BA5102">
              <w:lastRenderedPageBreak/>
              <w:t>adolescents in outpatient treatment for an eating disorder (AN, BN, and eating disorder not otherwise specified (ED NOS))</w:t>
            </w:r>
          </w:p>
        </w:tc>
        <w:tc>
          <w:tcPr>
            <w:tcW w:w="1640" w:type="dxa"/>
          </w:tcPr>
          <w:p w14:paraId="68F68948" w14:textId="77777777" w:rsidR="00B37DE5" w:rsidRPr="00BA5102" w:rsidRDefault="00B37DE5" w:rsidP="00D16608">
            <w:pPr>
              <w:spacing w:line="276" w:lineRule="auto"/>
            </w:pPr>
            <w:r w:rsidRPr="00BA5102">
              <w:lastRenderedPageBreak/>
              <w:t>Cross-Sectional</w:t>
            </w:r>
          </w:p>
        </w:tc>
        <w:tc>
          <w:tcPr>
            <w:tcW w:w="2251" w:type="dxa"/>
          </w:tcPr>
          <w:p w14:paraId="54FD8026" w14:textId="77777777" w:rsidR="00B37DE5" w:rsidRPr="00BA5102" w:rsidRDefault="00B37DE5" w:rsidP="00D16608">
            <w:pPr>
              <w:spacing w:line="276" w:lineRule="auto"/>
            </w:pPr>
            <w:r w:rsidRPr="00BA5102">
              <w:t>Traumatic events (bullying, domestic violence)</w:t>
            </w:r>
          </w:p>
        </w:tc>
      </w:tr>
      <w:tr w:rsidR="00B37DE5" w:rsidRPr="00BA5102" w14:paraId="7901205D" w14:textId="77777777" w:rsidTr="00D16608">
        <w:tc>
          <w:tcPr>
            <w:tcW w:w="1775" w:type="dxa"/>
          </w:tcPr>
          <w:p w14:paraId="138F104E" w14:textId="77777777" w:rsidR="00B37DE5" w:rsidRPr="00BA5102" w:rsidRDefault="00B37DE5" w:rsidP="00D16608">
            <w:pPr>
              <w:spacing w:line="276" w:lineRule="auto"/>
            </w:pPr>
            <w:r w:rsidRPr="00BA5102">
              <w:t xml:space="preserve">Huemer et al., 2012 </w:t>
            </w:r>
          </w:p>
        </w:tc>
        <w:tc>
          <w:tcPr>
            <w:tcW w:w="1805" w:type="dxa"/>
          </w:tcPr>
          <w:p w14:paraId="72714F3C" w14:textId="77777777" w:rsidR="00B37DE5" w:rsidRPr="00BA5102" w:rsidRDefault="00B37DE5" w:rsidP="00D16608">
            <w:pPr>
              <w:spacing w:line="276" w:lineRule="auto"/>
            </w:pPr>
            <w:r w:rsidRPr="00BA5102">
              <w:t>Austria</w:t>
            </w:r>
          </w:p>
        </w:tc>
        <w:tc>
          <w:tcPr>
            <w:tcW w:w="1243" w:type="dxa"/>
          </w:tcPr>
          <w:p w14:paraId="7FF994E6" w14:textId="77777777" w:rsidR="00B37DE5" w:rsidRPr="00BA5102" w:rsidRDefault="00B37DE5" w:rsidP="00D16608">
            <w:pPr>
              <w:spacing w:line="276" w:lineRule="auto"/>
            </w:pPr>
            <w:r w:rsidRPr="00BA5102">
              <w:t>332</w:t>
            </w:r>
          </w:p>
        </w:tc>
        <w:tc>
          <w:tcPr>
            <w:tcW w:w="1494" w:type="dxa"/>
          </w:tcPr>
          <w:p w14:paraId="24D22F2C" w14:textId="77777777" w:rsidR="00B37DE5" w:rsidRPr="00BA5102" w:rsidRDefault="00B37DE5" w:rsidP="00D16608">
            <w:pPr>
              <w:spacing w:line="276" w:lineRule="auto"/>
            </w:pPr>
            <w:r w:rsidRPr="00BA5102">
              <w:t>Outpatient (Young People, All Genders)</w:t>
            </w:r>
          </w:p>
        </w:tc>
        <w:tc>
          <w:tcPr>
            <w:tcW w:w="3719" w:type="dxa"/>
          </w:tcPr>
          <w:p w14:paraId="2E6868F4" w14:textId="77777777" w:rsidR="00B37DE5" w:rsidRPr="00BA5102" w:rsidRDefault="00B37DE5" w:rsidP="00D16608">
            <w:pPr>
              <w:spacing w:line="276" w:lineRule="auto"/>
            </w:pPr>
            <w:r w:rsidRPr="00BA5102">
              <w:t>To examine retrospective correlates of nonshared family environment prior to onset of disease, by means of multiple familial informants, among anorexia and bulimia nervosa patients</w:t>
            </w:r>
          </w:p>
        </w:tc>
        <w:tc>
          <w:tcPr>
            <w:tcW w:w="1640" w:type="dxa"/>
          </w:tcPr>
          <w:p w14:paraId="768F146E" w14:textId="77777777" w:rsidR="00B37DE5" w:rsidRPr="00BA5102" w:rsidRDefault="00B37DE5" w:rsidP="00D16608">
            <w:pPr>
              <w:spacing w:line="276" w:lineRule="auto"/>
            </w:pPr>
            <w:r w:rsidRPr="00BA5102">
              <w:t>Cross-Sectional</w:t>
            </w:r>
          </w:p>
        </w:tc>
        <w:tc>
          <w:tcPr>
            <w:tcW w:w="2251" w:type="dxa"/>
          </w:tcPr>
          <w:p w14:paraId="6A0FBE36" w14:textId="77777777" w:rsidR="00B37DE5" w:rsidRPr="00BA5102" w:rsidRDefault="00B37DE5" w:rsidP="00D16608">
            <w:pPr>
              <w:spacing w:line="276" w:lineRule="auto"/>
            </w:pPr>
            <w:r w:rsidRPr="00BA5102">
              <w:t xml:space="preserve">Emotional connectedness, individual autonomy, </w:t>
            </w:r>
          </w:p>
        </w:tc>
      </w:tr>
      <w:tr w:rsidR="00B37DE5" w:rsidRPr="00BA5102" w14:paraId="048C8AD4" w14:textId="77777777" w:rsidTr="00D16608">
        <w:tc>
          <w:tcPr>
            <w:tcW w:w="1775" w:type="dxa"/>
          </w:tcPr>
          <w:p w14:paraId="3B438E90" w14:textId="77777777" w:rsidR="00B37DE5" w:rsidRPr="00BA5102" w:rsidRDefault="00B37DE5" w:rsidP="00D16608">
            <w:pPr>
              <w:spacing w:line="276" w:lineRule="auto"/>
            </w:pPr>
            <w:r w:rsidRPr="00BA5102">
              <w:t>Hymowitz, Salwen, &amp; Salis, 2017</w:t>
            </w:r>
          </w:p>
        </w:tc>
        <w:tc>
          <w:tcPr>
            <w:tcW w:w="1805" w:type="dxa"/>
          </w:tcPr>
          <w:p w14:paraId="29C1110A" w14:textId="77777777" w:rsidR="00B37DE5" w:rsidRPr="00BA5102" w:rsidRDefault="00B37DE5" w:rsidP="00D16608">
            <w:pPr>
              <w:spacing w:line="276" w:lineRule="auto"/>
            </w:pPr>
            <w:r w:rsidRPr="00BA5102">
              <w:t>USA</w:t>
            </w:r>
          </w:p>
        </w:tc>
        <w:tc>
          <w:tcPr>
            <w:tcW w:w="1243" w:type="dxa"/>
          </w:tcPr>
          <w:p w14:paraId="6EB78798" w14:textId="77777777" w:rsidR="00B37DE5" w:rsidRPr="00BA5102" w:rsidRDefault="00B37DE5" w:rsidP="00D16608">
            <w:pPr>
              <w:spacing w:line="276" w:lineRule="auto"/>
            </w:pPr>
            <w:r w:rsidRPr="00BA5102">
              <w:t>598</w:t>
            </w:r>
          </w:p>
        </w:tc>
        <w:tc>
          <w:tcPr>
            <w:tcW w:w="1494" w:type="dxa"/>
          </w:tcPr>
          <w:p w14:paraId="11D9BFB1" w14:textId="77777777" w:rsidR="00B37DE5" w:rsidRPr="00BA5102" w:rsidRDefault="00B37DE5" w:rsidP="00D16608">
            <w:pPr>
              <w:spacing w:line="276" w:lineRule="auto"/>
            </w:pPr>
            <w:r w:rsidRPr="00BA5102">
              <w:t>Community (Adult, All Genders)</w:t>
            </w:r>
          </w:p>
        </w:tc>
        <w:tc>
          <w:tcPr>
            <w:tcW w:w="3719" w:type="dxa"/>
          </w:tcPr>
          <w:p w14:paraId="699BAB4F" w14:textId="77777777" w:rsidR="00B37DE5" w:rsidRPr="00BA5102" w:rsidRDefault="00B37DE5" w:rsidP="00D16608">
            <w:pPr>
              <w:spacing w:line="276" w:lineRule="auto"/>
            </w:pPr>
            <w:r w:rsidRPr="00BA5102">
              <w:t>To evaluate a model of Disordered Eating (DE) and weight difficulties in which negative self-perception mediate the relationship between emotional abuse (EA) and DE, and DE predicts body mass index (BMI) in a population of emerging adults; and utilize recursive partitioning to confirm whether EA can predict DE, and establish cut-offs on a measure of EA that can predict risk of night eating syndrome (NES), binge eating disorder (BED), or unhealthy weight control behaviour (UWC)</w:t>
            </w:r>
          </w:p>
        </w:tc>
        <w:tc>
          <w:tcPr>
            <w:tcW w:w="1640" w:type="dxa"/>
          </w:tcPr>
          <w:p w14:paraId="1407F6E1" w14:textId="77777777" w:rsidR="00B37DE5" w:rsidRPr="00BA5102" w:rsidRDefault="00B37DE5" w:rsidP="00D16608">
            <w:pPr>
              <w:spacing w:line="276" w:lineRule="auto"/>
            </w:pPr>
            <w:r w:rsidRPr="00BA5102">
              <w:t>Cross-Sectional</w:t>
            </w:r>
          </w:p>
        </w:tc>
        <w:tc>
          <w:tcPr>
            <w:tcW w:w="2251" w:type="dxa"/>
          </w:tcPr>
          <w:p w14:paraId="1096CEE9" w14:textId="77777777" w:rsidR="00B37DE5" w:rsidRPr="00BA5102" w:rsidRDefault="00B37DE5" w:rsidP="00D16608">
            <w:pPr>
              <w:spacing w:line="276" w:lineRule="auto"/>
            </w:pPr>
            <w:r w:rsidRPr="00BA5102">
              <w:t>Disordered eating, childhood emotional; abuse, negative self-perceptions</w:t>
            </w:r>
          </w:p>
        </w:tc>
      </w:tr>
      <w:tr w:rsidR="00B37DE5" w:rsidRPr="00BA5102" w14:paraId="4214F0BD" w14:textId="77777777" w:rsidTr="00D16608">
        <w:tc>
          <w:tcPr>
            <w:tcW w:w="1775" w:type="dxa"/>
          </w:tcPr>
          <w:p w14:paraId="1EB693C0" w14:textId="77777777" w:rsidR="00B37DE5" w:rsidRPr="00BA5102" w:rsidRDefault="00B37DE5" w:rsidP="00D16608">
            <w:pPr>
              <w:spacing w:line="276" w:lineRule="auto"/>
            </w:pPr>
            <w:r w:rsidRPr="00BA5102">
              <w:t xml:space="preserve">Imperatori et al., 2016 </w:t>
            </w:r>
          </w:p>
        </w:tc>
        <w:tc>
          <w:tcPr>
            <w:tcW w:w="1805" w:type="dxa"/>
          </w:tcPr>
          <w:p w14:paraId="5D4EF115" w14:textId="77777777" w:rsidR="00B37DE5" w:rsidRPr="00BA5102" w:rsidRDefault="00B37DE5" w:rsidP="00D16608">
            <w:pPr>
              <w:spacing w:line="276" w:lineRule="auto"/>
            </w:pPr>
            <w:r w:rsidRPr="00BA5102">
              <w:t>Italy</w:t>
            </w:r>
          </w:p>
        </w:tc>
        <w:tc>
          <w:tcPr>
            <w:tcW w:w="1243" w:type="dxa"/>
          </w:tcPr>
          <w:p w14:paraId="3883A5A5" w14:textId="77777777" w:rsidR="00B37DE5" w:rsidRPr="00BA5102" w:rsidRDefault="00B37DE5" w:rsidP="00D16608">
            <w:pPr>
              <w:spacing w:line="276" w:lineRule="auto"/>
            </w:pPr>
            <w:r w:rsidRPr="00BA5102">
              <w:t>301</w:t>
            </w:r>
          </w:p>
        </w:tc>
        <w:tc>
          <w:tcPr>
            <w:tcW w:w="1494" w:type="dxa"/>
          </w:tcPr>
          <w:p w14:paraId="2D767DD0" w14:textId="77777777" w:rsidR="00B37DE5" w:rsidRPr="00BA5102" w:rsidRDefault="00B37DE5" w:rsidP="00D16608">
            <w:pPr>
              <w:spacing w:line="276" w:lineRule="auto"/>
            </w:pPr>
            <w:r w:rsidRPr="00BA5102">
              <w:t>Community (Adult, Women)</w:t>
            </w:r>
          </w:p>
        </w:tc>
        <w:tc>
          <w:tcPr>
            <w:tcW w:w="3719" w:type="dxa"/>
          </w:tcPr>
          <w:p w14:paraId="35C56A5B" w14:textId="77777777" w:rsidR="00B37DE5" w:rsidRPr="00BA5102" w:rsidRDefault="00B37DE5" w:rsidP="00D16608">
            <w:pPr>
              <w:spacing w:line="276" w:lineRule="auto"/>
            </w:pPr>
            <w:r w:rsidRPr="00BA5102">
              <w:t xml:space="preserve">To assess in overweight and obese women, (i) the association between child trauma (CT) and food addiction (FA) controlling for potential confounding variables (e.g., BMI, </w:t>
            </w:r>
            <w:r w:rsidRPr="00BA5102">
              <w:lastRenderedPageBreak/>
              <w:t>psychopathology, etc.), (ii) CT in patients with cooccurrence of FA and other dysfunctional eating patterns (i.e., clinical level of binge eating) versus patients with “singular” forms of dysfunctional eating patterns (i.e., patients who only engage in binge eating or who only have FA)</w:t>
            </w:r>
          </w:p>
        </w:tc>
        <w:tc>
          <w:tcPr>
            <w:tcW w:w="1640" w:type="dxa"/>
          </w:tcPr>
          <w:p w14:paraId="718DFE12" w14:textId="77777777" w:rsidR="00B37DE5" w:rsidRPr="00BA5102" w:rsidRDefault="00B37DE5" w:rsidP="00D16608">
            <w:pPr>
              <w:spacing w:line="276" w:lineRule="auto"/>
            </w:pPr>
            <w:r w:rsidRPr="00BA5102">
              <w:lastRenderedPageBreak/>
              <w:t>Cross-Sectional</w:t>
            </w:r>
          </w:p>
        </w:tc>
        <w:tc>
          <w:tcPr>
            <w:tcW w:w="2251" w:type="dxa"/>
          </w:tcPr>
          <w:p w14:paraId="6F58F0A6" w14:textId="77777777" w:rsidR="00B37DE5" w:rsidRPr="00BA5102" w:rsidRDefault="00B37DE5" w:rsidP="00D16608">
            <w:pPr>
              <w:spacing w:line="276" w:lineRule="auto"/>
            </w:pPr>
            <w:r w:rsidRPr="00BA5102">
              <w:t xml:space="preserve">Food addiction, childhood trauma, binge eating, anxiety, depression </w:t>
            </w:r>
          </w:p>
        </w:tc>
      </w:tr>
      <w:tr w:rsidR="00B37DE5" w:rsidRPr="00BA5102" w14:paraId="363DC032" w14:textId="77777777" w:rsidTr="00D16608">
        <w:tc>
          <w:tcPr>
            <w:tcW w:w="1775" w:type="dxa"/>
          </w:tcPr>
          <w:p w14:paraId="386453CF" w14:textId="77777777" w:rsidR="00B37DE5" w:rsidRPr="00BA5102" w:rsidRDefault="00B37DE5" w:rsidP="00D16608">
            <w:pPr>
              <w:spacing w:line="276" w:lineRule="auto"/>
            </w:pPr>
            <w:r w:rsidRPr="00BA5102">
              <w:t xml:space="preserve">Jones et al., 2017 </w:t>
            </w:r>
          </w:p>
        </w:tc>
        <w:tc>
          <w:tcPr>
            <w:tcW w:w="1805" w:type="dxa"/>
          </w:tcPr>
          <w:p w14:paraId="7BEFFB2C" w14:textId="77777777" w:rsidR="00B37DE5" w:rsidRPr="00BA5102" w:rsidRDefault="00B37DE5" w:rsidP="00D16608">
            <w:pPr>
              <w:spacing w:line="276" w:lineRule="auto"/>
            </w:pPr>
            <w:r w:rsidRPr="00BA5102">
              <w:t>Worldwide</w:t>
            </w:r>
          </w:p>
        </w:tc>
        <w:tc>
          <w:tcPr>
            <w:tcW w:w="1243" w:type="dxa"/>
          </w:tcPr>
          <w:p w14:paraId="4083B20F" w14:textId="77777777" w:rsidR="00B37DE5" w:rsidRPr="00BA5102" w:rsidRDefault="00B37DE5" w:rsidP="00D16608">
            <w:pPr>
              <w:spacing w:line="276" w:lineRule="auto"/>
            </w:pPr>
            <w:r w:rsidRPr="00BA5102">
              <w:t>N/A</w:t>
            </w:r>
          </w:p>
        </w:tc>
        <w:tc>
          <w:tcPr>
            <w:tcW w:w="1494" w:type="dxa"/>
          </w:tcPr>
          <w:p w14:paraId="1752B2A8" w14:textId="77777777" w:rsidR="00B37DE5" w:rsidRPr="00BA5102" w:rsidRDefault="00B37DE5" w:rsidP="00D16608">
            <w:pPr>
              <w:spacing w:line="276" w:lineRule="auto"/>
            </w:pPr>
            <w:r w:rsidRPr="00BA5102">
              <w:t>N/A</w:t>
            </w:r>
          </w:p>
        </w:tc>
        <w:tc>
          <w:tcPr>
            <w:tcW w:w="3719" w:type="dxa"/>
          </w:tcPr>
          <w:p w14:paraId="5A9C9C44" w14:textId="77777777" w:rsidR="00B37DE5" w:rsidRPr="00BA5102" w:rsidRDefault="00B37DE5" w:rsidP="00D16608">
            <w:pPr>
              <w:spacing w:line="276" w:lineRule="auto"/>
            </w:pPr>
            <w:r w:rsidRPr="00BA5102">
              <w:t>To summarize evidence for the role of foetal programming in eating disorder aetiology through review of studies demonstrating specific obstetric complications and later eating risk of anorexia or bulimia.</w:t>
            </w:r>
          </w:p>
        </w:tc>
        <w:tc>
          <w:tcPr>
            <w:tcW w:w="1640" w:type="dxa"/>
          </w:tcPr>
          <w:p w14:paraId="4523B040" w14:textId="77777777" w:rsidR="00B37DE5" w:rsidRPr="00BA5102" w:rsidRDefault="00B37DE5" w:rsidP="00D16608">
            <w:pPr>
              <w:spacing w:line="276" w:lineRule="auto"/>
            </w:pPr>
            <w:r w:rsidRPr="00BA5102">
              <w:t>Review (Systematic)</w:t>
            </w:r>
          </w:p>
        </w:tc>
        <w:tc>
          <w:tcPr>
            <w:tcW w:w="2251" w:type="dxa"/>
          </w:tcPr>
          <w:p w14:paraId="052D4F09" w14:textId="77777777" w:rsidR="00B37DE5" w:rsidRPr="00BA5102" w:rsidRDefault="00B37DE5" w:rsidP="00D16608">
            <w:pPr>
              <w:spacing w:line="276" w:lineRule="auto"/>
            </w:pPr>
            <w:r w:rsidRPr="00BA5102">
              <w:t xml:space="preserve">Foetal programming </w:t>
            </w:r>
          </w:p>
        </w:tc>
      </w:tr>
      <w:tr w:rsidR="00B37DE5" w:rsidRPr="00BA5102" w14:paraId="49A4293D" w14:textId="77777777" w:rsidTr="00D16608">
        <w:tc>
          <w:tcPr>
            <w:tcW w:w="1775" w:type="dxa"/>
          </w:tcPr>
          <w:p w14:paraId="7A031348" w14:textId="77777777" w:rsidR="00B37DE5" w:rsidRPr="00BA5102" w:rsidRDefault="00B37DE5" w:rsidP="00D16608">
            <w:pPr>
              <w:spacing w:line="276" w:lineRule="auto"/>
            </w:pPr>
            <w:r w:rsidRPr="00BA5102">
              <w:t>Klein et al., 2017</w:t>
            </w:r>
          </w:p>
        </w:tc>
        <w:tc>
          <w:tcPr>
            <w:tcW w:w="1805" w:type="dxa"/>
          </w:tcPr>
          <w:p w14:paraId="6307982E" w14:textId="77777777" w:rsidR="00B37DE5" w:rsidRPr="00BA5102" w:rsidRDefault="00B37DE5" w:rsidP="00D16608">
            <w:pPr>
              <w:spacing w:line="276" w:lineRule="auto"/>
            </w:pPr>
            <w:r w:rsidRPr="00BA5102">
              <w:t>USA</w:t>
            </w:r>
          </w:p>
        </w:tc>
        <w:tc>
          <w:tcPr>
            <w:tcW w:w="1243" w:type="dxa"/>
          </w:tcPr>
          <w:p w14:paraId="356613A0" w14:textId="77777777" w:rsidR="00B37DE5" w:rsidRPr="00BA5102" w:rsidRDefault="00B37DE5" w:rsidP="00D16608">
            <w:pPr>
              <w:spacing w:line="276" w:lineRule="auto"/>
            </w:pPr>
            <w:r w:rsidRPr="00BA5102">
              <w:t>799</w:t>
            </w:r>
          </w:p>
        </w:tc>
        <w:tc>
          <w:tcPr>
            <w:tcW w:w="1494" w:type="dxa"/>
          </w:tcPr>
          <w:p w14:paraId="280B9EB8" w14:textId="77777777" w:rsidR="00B37DE5" w:rsidRPr="00BA5102" w:rsidRDefault="00B37DE5" w:rsidP="00D16608">
            <w:pPr>
              <w:spacing w:line="276" w:lineRule="auto"/>
            </w:pPr>
            <w:r w:rsidRPr="00BA5102">
              <w:t>Community (Adult, All Genders)</w:t>
            </w:r>
          </w:p>
        </w:tc>
        <w:tc>
          <w:tcPr>
            <w:tcW w:w="3719" w:type="dxa"/>
          </w:tcPr>
          <w:p w14:paraId="60D4B828" w14:textId="77777777" w:rsidR="00B37DE5" w:rsidRPr="00BA5102" w:rsidRDefault="00B37DE5" w:rsidP="00D16608">
            <w:pPr>
              <w:spacing w:line="276" w:lineRule="auto"/>
            </w:pPr>
            <w:r w:rsidRPr="00BA5102">
              <w:t>To examine the impact of maternal and paternal dieting and comments about weight and eating, as reported by late adolescents, on the eating pathology of those late adolescents at 20-year follow-up</w:t>
            </w:r>
          </w:p>
        </w:tc>
        <w:tc>
          <w:tcPr>
            <w:tcW w:w="1640" w:type="dxa"/>
          </w:tcPr>
          <w:p w14:paraId="5BA9C307" w14:textId="77777777" w:rsidR="00B37DE5" w:rsidRPr="00BA5102" w:rsidRDefault="00B37DE5" w:rsidP="00D16608">
            <w:pPr>
              <w:spacing w:line="276" w:lineRule="auto"/>
            </w:pPr>
            <w:r w:rsidRPr="00BA5102">
              <w:t>Longitudinal (&gt;10yr)</w:t>
            </w:r>
          </w:p>
        </w:tc>
        <w:tc>
          <w:tcPr>
            <w:tcW w:w="2251" w:type="dxa"/>
          </w:tcPr>
          <w:p w14:paraId="1AABBDFC" w14:textId="77777777" w:rsidR="00B37DE5" w:rsidRPr="00BA5102" w:rsidRDefault="00B37DE5" w:rsidP="00D16608">
            <w:pPr>
              <w:spacing w:line="276" w:lineRule="auto"/>
            </w:pPr>
            <w:r w:rsidRPr="00BA5102">
              <w:t>Parental dieting, comments on weight and eating</w:t>
            </w:r>
          </w:p>
        </w:tc>
      </w:tr>
      <w:tr w:rsidR="00B37DE5" w:rsidRPr="00BA5102" w14:paraId="4A006155" w14:textId="77777777" w:rsidTr="00D16608">
        <w:tc>
          <w:tcPr>
            <w:tcW w:w="1775" w:type="dxa"/>
          </w:tcPr>
          <w:p w14:paraId="39CEE7F2" w14:textId="77777777" w:rsidR="00B37DE5" w:rsidRPr="00BA5102" w:rsidRDefault="00B37DE5" w:rsidP="00D16608">
            <w:pPr>
              <w:spacing w:line="276" w:lineRule="auto"/>
            </w:pPr>
            <w:r w:rsidRPr="00BA5102">
              <w:t>Knoph Berg et al., 2011</w:t>
            </w:r>
          </w:p>
        </w:tc>
        <w:tc>
          <w:tcPr>
            <w:tcW w:w="1805" w:type="dxa"/>
          </w:tcPr>
          <w:p w14:paraId="51A50023" w14:textId="77777777" w:rsidR="00B37DE5" w:rsidRPr="00BA5102" w:rsidRDefault="00B37DE5" w:rsidP="00D16608">
            <w:pPr>
              <w:spacing w:line="276" w:lineRule="auto"/>
            </w:pPr>
            <w:r w:rsidRPr="00BA5102">
              <w:t>Norway</w:t>
            </w:r>
          </w:p>
        </w:tc>
        <w:tc>
          <w:tcPr>
            <w:tcW w:w="1243" w:type="dxa"/>
          </w:tcPr>
          <w:p w14:paraId="420314A8" w14:textId="77777777" w:rsidR="00B37DE5" w:rsidRPr="00BA5102" w:rsidRDefault="00B37DE5" w:rsidP="00D16608">
            <w:pPr>
              <w:spacing w:line="276" w:lineRule="auto"/>
            </w:pPr>
            <w:r w:rsidRPr="00BA5102">
              <w:t>45644</w:t>
            </w:r>
          </w:p>
        </w:tc>
        <w:tc>
          <w:tcPr>
            <w:tcW w:w="1494" w:type="dxa"/>
          </w:tcPr>
          <w:p w14:paraId="0B3C57FC" w14:textId="77777777" w:rsidR="00B37DE5" w:rsidRPr="00BA5102" w:rsidRDefault="00B37DE5" w:rsidP="00D16608">
            <w:pPr>
              <w:spacing w:line="276" w:lineRule="auto"/>
            </w:pPr>
            <w:r w:rsidRPr="00BA5102">
              <w:t>Parents or Carers (Women)</w:t>
            </w:r>
          </w:p>
        </w:tc>
        <w:tc>
          <w:tcPr>
            <w:tcW w:w="3719" w:type="dxa"/>
          </w:tcPr>
          <w:p w14:paraId="2508280E" w14:textId="77777777" w:rsidR="00B37DE5" w:rsidRPr="00BA5102" w:rsidRDefault="00B37DE5" w:rsidP="00D16608">
            <w:pPr>
              <w:spacing w:line="276" w:lineRule="auto"/>
            </w:pPr>
            <w:r w:rsidRPr="00BA5102">
              <w:t>To identify factors associated with incidence and course of broadly defined binge eating disorder (BED) in pregnancy.</w:t>
            </w:r>
          </w:p>
        </w:tc>
        <w:tc>
          <w:tcPr>
            <w:tcW w:w="1640" w:type="dxa"/>
          </w:tcPr>
          <w:p w14:paraId="44F55BD4" w14:textId="77777777" w:rsidR="00B37DE5" w:rsidRPr="00BA5102" w:rsidRDefault="00B37DE5" w:rsidP="00D16608">
            <w:pPr>
              <w:spacing w:line="276" w:lineRule="auto"/>
            </w:pPr>
            <w:r w:rsidRPr="00BA5102">
              <w:t>Cross-Sectional</w:t>
            </w:r>
          </w:p>
        </w:tc>
        <w:tc>
          <w:tcPr>
            <w:tcW w:w="2251" w:type="dxa"/>
          </w:tcPr>
          <w:p w14:paraId="13D0BD71" w14:textId="77777777" w:rsidR="00B37DE5" w:rsidRPr="00BA5102" w:rsidRDefault="00B37DE5" w:rsidP="00D16608">
            <w:pPr>
              <w:spacing w:line="276" w:lineRule="auto"/>
            </w:pPr>
            <w:r w:rsidRPr="00BA5102">
              <w:t xml:space="preserve">Lifetime sexual, physical, emotional abuse, depression, anxiety, life satisfaction, self-esteem, partner relationship satisfaction, smoking, alcohol use, social </w:t>
            </w:r>
            <w:r w:rsidRPr="00BA5102">
              <w:lastRenderedPageBreak/>
              <w:t>support, weight-related factors</w:t>
            </w:r>
          </w:p>
        </w:tc>
      </w:tr>
      <w:tr w:rsidR="00B37DE5" w:rsidRPr="00BA5102" w14:paraId="0B1D4941" w14:textId="77777777" w:rsidTr="00D16608">
        <w:tc>
          <w:tcPr>
            <w:tcW w:w="1775" w:type="dxa"/>
          </w:tcPr>
          <w:p w14:paraId="0BA2C616" w14:textId="77777777" w:rsidR="00B37DE5" w:rsidRPr="00BA5102" w:rsidRDefault="00B37DE5" w:rsidP="00D16608">
            <w:pPr>
              <w:spacing w:line="276" w:lineRule="auto"/>
            </w:pPr>
            <w:r w:rsidRPr="00BA5102">
              <w:lastRenderedPageBreak/>
              <w:t>Kothari et al., 2014</w:t>
            </w:r>
          </w:p>
        </w:tc>
        <w:tc>
          <w:tcPr>
            <w:tcW w:w="1805" w:type="dxa"/>
          </w:tcPr>
          <w:p w14:paraId="7E95E30D" w14:textId="77777777" w:rsidR="00B37DE5" w:rsidRPr="00BA5102" w:rsidRDefault="00B37DE5" w:rsidP="00D16608">
            <w:pPr>
              <w:spacing w:line="276" w:lineRule="auto"/>
            </w:pPr>
            <w:r w:rsidRPr="00BA5102">
              <w:t>UK</w:t>
            </w:r>
          </w:p>
        </w:tc>
        <w:tc>
          <w:tcPr>
            <w:tcW w:w="1243" w:type="dxa"/>
          </w:tcPr>
          <w:p w14:paraId="5734583E" w14:textId="77777777" w:rsidR="00B37DE5" w:rsidRPr="00BA5102" w:rsidRDefault="00B37DE5" w:rsidP="00D16608">
            <w:pPr>
              <w:spacing w:line="276" w:lineRule="auto"/>
            </w:pPr>
            <w:r w:rsidRPr="00BA5102">
              <w:t>1564</w:t>
            </w:r>
          </w:p>
        </w:tc>
        <w:tc>
          <w:tcPr>
            <w:tcW w:w="1494" w:type="dxa"/>
          </w:tcPr>
          <w:p w14:paraId="0E2A195E" w14:textId="77777777" w:rsidR="00B37DE5" w:rsidRPr="00BA5102" w:rsidRDefault="00B37DE5" w:rsidP="00D16608">
            <w:pPr>
              <w:spacing w:line="276" w:lineRule="auto"/>
            </w:pPr>
            <w:r w:rsidRPr="00BA5102">
              <w:t>Community (Children, All Genders)</w:t>
            </w:r>
          </w:p>
        </w:tc>
        <w:tc>
          <w:tcPr>
            <w:tcW w:w="3719" w:type="dxa"/>
          </w:tcPr>
          <w:p w14:paraId="001BF2A2" w14:textId="77777777" w:rsidR="00B37DE5" w:rsidRPr="00BA5102" w:rsidRDefault="00B37DE5" w:rsidP="00D16608">
            <w:pPr>
              <w:spacing w:line="276" w:lineRule="auto"/>
            </w:pPr>
            <w:r w:rsidRPr="00BA5102">
              <w:t>To investigate cognitive development in children at high risk at 18 months (Griffiths Mental Development Scale) and 4 years old (Wechsler Preschool and Primary Scale of Intelligence—Revised), in comparison with children not at risk, using a general population sample, the Avon Longitudinal Study of Parents and Children</w:t>
            </w:r>
          </w:p>
        </w:tc>
        <w:tc>
          <w:tcPr>
            <w:tcW w:w="1640" w:type="dxa"/>
          </w:tcPr>
          <w:p w14:paraId="4B37EF44" w14:textId="77777777" w:rsidR="00B37DE5" w:rsidRPr="00BA5102" w:rsidRDefault="00B37DE5" w:rsidP="00D16608">
            <w:pPr>
              <w:spacing w:line="276" w:lineRule="auto"/>
            </w:pPr>
            <w:r w:rsidRPr="00BA5102">
              <w:t>Longitudinal (&lt;5yr)</w:t>
            </w:r>
          </w:p>
        </w:tc>
        <w:tc>
          <w:tcPr>
            <w:tcW w:w="2251" w:type="dxa"/>
          </w:tcPr>
          <w:p w14:paraId="3BE2E94F" w14:textId="77777777" w:rsidR="00B37DE5" w:rsidRPr="00BA5102" w:rsidRDefault="00B37DE5" w:rsidP="00D16608">
            <w:pPr>
              <w:spacing w:line="276" w:lineRule="auto"/>
            </w:pPr>
            <w:r w:rsidRPr="00BA5102">
              <w:t>Cognitive development</w:t>
            </w:r>
          </w:p>
        </w:tc>
      </w:tr>
      <w:tr w:rsidR="00B37DE5" w:rsidRPr="00BA5102" w14:paraId="4B8CCC04" w14:textId="77777777" w:rsidTr="00D16608">
        <w:tc>
          <w:tcPr>
            <w:tcW w:w="1775" w:type="dxa"/>
          </w:tcPr>
          <w:p w14:paraId="7D8FF603" w14:textId="77777777" w:rsidR="00B37DE5" w:rsidRPr="00BA5102" w:rsidRDefault="00B37DE5" w:rsidP="00D16608">
            <w:pPr>
              <w:spacing w:line="276" w:lineRule="auto"/>
            </w:pPr>
            <w:r w:rsidRPr="00BA5102">
              <w:t xml:space="preserve">Kothari et al., 2014 </w:t>
            </w:r>
          </w:p>
        </w:tc>
        <w:tc>
          <w:tcPr>
            <w:tcW w:w="1805" w:type="dxa"/>
          </w:tcPr>
          <w:p w14:paraId="16DDC229" w14:textId="77777777" w:rsidR="00B37DE5" w:rsidRPr="00BA5102" w:rsidRDefault="00B37DE5" w:rsidP="00D16608">
            <w:pPr>
              <w:spacing w:line="276" w:lineRule="auto"/>
            </w:pPr>
            <w:r w:rsidRPr="00BA5102">
              <w:t>UK</w:t>
            </w:r>
          </w:p>
        </w:tc>
        <w:tc>
          <w:tcPr>
            <w:tcW w:w="1243" w:type="dxa"/>
          </w:tcPr>
          <w:p w14:paraId="546E561E" w14:textId="77777777" w:rsidR="00B37DE5" w:rsidRPr="00BA5102" w:rsidRDefault="00B37DE5" w:rsidP="00D16608">
            <w:pPr>
              <w:spacing w:line="276" w:lineRule="auto"/>
            </w:pPr>
            <w:r w:rsidRPr="00BA5102">
              <w:t>446</w:t>
            </w:r>
          </w:p>
        </w:tc>
        <w:tc>
          <w:tcPr>
            <w:tcW w:w="1494" w:type="dxa"/>
          </w:tcPr>
          <w:p w14:paraId="27EA91B8" w14:textId="77777777" w:rsidR="00B37DE5" w:rsidRPr="00BA5102" w:rsidRDefault="00B37DE5" w:rsidP="00D16608">
            <w:pPr>
              <w:spacing w:line="276" w:lineRule="auto"/>
            </w:pPr>
            <w:r w:rsidRPr="00BA5102">
              <w:t>Parents or Carers (Women)</w:t>
            </w:r>
          </w:p>
        </w:tc>
        <w:tc>
          <w:tcPr>
            <w:tcW w:w="3719" w:type="dxa"/>
          </w:tcPr>
          <w:p w14:paraId="6CE50AFF" w14:textId="77777777" w:rsidR="00B37DE5" w:rsidRPr="00BA5102" w:rsidRDefault="00B37DE5" w:rsidP="00D16608">
            <w:pPr>
              <w:spacing w:line="276" w:lineRule="auto"/>
            </w:pPr>
            <w:r w:rsidRPr="00BA5102">
              <w:t>To determine whether 2D:4D ratio, a marker for in utero testosterone exposure, is associated with risk for ED in a large population-based cohort: the Avon Longitudinal Study of Parents and Children (ALSPAC)</w:t>
            </w:r>
          </w:p>
        </w:tc>
        <w:tc>
          <w:tcPr>
            <w:tcW w:w="1640" w:type="dxa"/>
          </w:tcPr>
          <w:p w14:paraId="29E3B998" w14:textId="77777777" w:rsidR="00B37DE5" w:rsidRPr="00BA5102" w:rsidRDefault="00B37DE5" w:rsidP="00D16608">
            <w:pPr>
              <w:spacing w:line="276" w:lineRule="auto"/>
            </w:pPr>
            <w:r w:rsidRPr="00BA5102">
              <w:t>Cross-Sectional</w:t>
            </w:r>
          </w:p>
        </w:tc>
        <w:tc>
          <w:tcPr>
            <w:tcW w:w="2251" w:type="dxa"/>
          </w:tcPr>
          <w:p w14:paraId="2053D7DC" w14:textId="77777777" w:rsidR="00B37DE5" w:rsidRPr="00BA5102" w:rsidRDefault="00B37DE5" w:rsidP="00D16608">
            <w:pPr>
              <w:spacing w:line="276" w:lineRule="auto"/>
            </w:pPr>
            <w:r w:rsidRPr="00BA5102">
              <w:t>Prenatal testosterone exposure, Maternal lifetime ED</w:t>
            </w:r>
          </w:p>
        </w:tc>
      </w:tr>
      <w:tr w:rsidR="00B37DE5" w:rsidRPr="00BA5102" w14:paraId="1DED574E" w14:textId="77777777" w:rsidTr="00D16608">
        <w:tc>
          <w:tcPr>
            <w:tcW w:w="1775" w:type="dxa"/>
          </w:tcPr>
          <w:p w14:paraId="737B9F06" w14:textId="77777777" w:rsidR="00B37DE5" w:rsidRPr="00BA5102" w:rsidRDefault="00B37DE5" w:rsidP="00D16608">
            <w:pPr>
              <w:spacing w:line="276" w:lineRule="auto"/>
            </w:pPr>
            <w:r w:rsidRPr="00BA5102">
              <w:t xml:space="preserve">Krug et al., 2009 </w:t>
            </w:r>
          </w:p>
        </w:tc>
        <w:tc>
          <w:tcPr>
            <w:tcW w:w="1805" w:type="dxa"/>
          </w:tcPr>
          <w:p w14:paraId="6890A6C2" w14:textId="77777777" w:rsidR="00B37DE5" w:rsidRPr="00BA5102" w:rsidRDefault="00B37DE5" w:rsidP="00D16608">
            <w:pPr>
              <w:spacing w:line="276" w:lineRule="auto"/>
            </w:pPr>
            <w:r w:rsidRPr="00BA5102">
              <w:t>Europe</w:t>
            </w:r>
          </w:p>
        </w:tc>
        <w:tc>
          <w:tcPr>
            <w:tcW w:w="1243" w:type="dxa"/>
          </w:tcPr>
          <w:p w14:paraId="105A4ACE" w14:textId="77777777" w:rsidR="00B37DE5" w:rsidRPr="00BA5102" w:rsidRDefault="00B37DE5" w:rsidP="00D16608">
            <w:pPr>
              <w:spacing w:line="276" w:lineRule="auto"/>
            </w:pPr>
            <w:r w:rsidRPr="00BA5102">
              <w:t>1664</w:t>
            </w:r>
          </w:p>
        </w:tc>
        <w:tc>
          <w:tcPr>
            <w:tcW w:w="1494" w:type="dxa"/>
          </w:tcPr>
          <w:p w14:paraId="72F46AA5" w14:textId="77777777" w:rsidR="00B37DE5" w:rsidRPr="00BA5102" w:rsidRDefault="00B37DE5" w:rsidP="00D16608">
            <w:pPr>
              <w:spacing w:line="276" w:lineRule="auto"/>
            </w:pPr>
            <w:r w:rsidRPr="00BA5102">
              <w:t>Outpatient (Young People, All Genders)</w:t>
            </w:r>
          </w:p>
        </w:tc>
        <w:tc>
          <w:tcPr>
            <w:tcW w:w="3719" w:type="dxa"/>
          </w:tcPr>
          <w:p w14:paraId="25AC236B" w14:textId="77777777" w:rsidR="00B37DE5" w:rsidRPr="00BA5102" w:rsidRDefault="00B37DE5" w:rsidP="00D16608">
            <w:pPr>
              <w:spacing w:line="276" w:lineRule="auto"/>
            </w:pPr>
            <w:r w:rsidRPr="00BA5102">
              <w:t>To examine whether there is an association between individual and family eating patterns during childhood and early adolescence and the likelihood of developing a subsequent eating disorder (ED)</w:t>
            </w:r>
          </w:p>
        </w:tc>
        <w:tc>
          <w:tcPr>
            <w:tcW w:w="1640" w:type="dxa"/>
          </w:tcPr>
          <w:p w14:paraId="57D793DD" w14:textId="77777777" w:rsidR="00B37DE5" w:rsidRPr="00BA5102" w:rsidRDefault="00B37DE5" w:rsidP="00D16608">
            <w:pPr>
              <w:spacing w:line="276" w:lineRule="auto"/>
            </w:pPr>
            <w:r w:rsidRPr="00BA5102">
              <w:t>Cross-Sectional</w:t>
            </w:r>
          </w:p>
        </w:tc>
        <w:tc>
          <w:tcPr>
            <w:tcW w:w="2251" w:type="dxa"/>
          </w:tcPr>
          <w:p w14:paraId="045076E1" w14:textId="77777777" w:rsidR="00B37DE5" w:rsidRPr="00BA5102" w:rsidRDefault="00B37DE5" w:rsidP="00D16608">
            <w:pPr>
              <w:spacing w:line="276" w:lineRule="auto"/>
            </w:pPr>
            <w:r w:rsidRPr="00BA5102">
              <w:t>Childhood eating behaviour (retrospective)</w:t>
            </w:r>
          </w:p>
        </w:tc>
      </w:tr>
      <w:tr w:rsidR="00B37DE5" w:rsidRPr="00BA5102" w14:paraId="7763FA01" w14:textId="77777777" w:rsidTr="00D16608">
        <w:tc>
          <w:tcPr>
            <w:tcW w:w="1775" w:type="dxa"/>
          </w:tcPr>
          <w:p w14:paraId="353AFC57" w14:textId="77777777" w:rsidR="00B37DE5" w:rsidRPr="00BA5102" w:rsidRDefault="00B37DE5" w:rsidP="00D16608">
            <w:pPr>
              <w:spacing w:line="276" w:lineRule="auto"/>
            </w:pPr>
            <w:r w:rsidRPr="00BA5102">
              <w:t>Krug et al., 2016</w:t>
            </w:r>
          </w:p>
        </w:tc>
        <w:tc>
          <w:tcPr>
            <w:tcW w:w="1805" w:type="dxa"/>
          </w:tcPr>
          <w:p w14:paraId="32EF6781" w14:textId="77777777" w:rsidR="00B37DE5" w:rsidRPr="00BA5102" w:rsidRDefault="00B37DE5" w:rsidP="00D16608">
            <w:pPr>
              <w:spacing w:line="276" w:lineRule="auto"/>
            </w:pPr>
            <w:r w:rsidRPr="00BA5102">
              <w:t>Australia</w:t>
            </w:r>
          </w:p>
        </w:tc>
        <w:tc>
          <w:tcPr>
            <w:tcW w:w="1243" w:type="dxa"/>
          </w:tcPr>
          <w:p w14:paraId="256287CC" w14:textId="77777777" w:rsidR="00B37DE5" w:rsidRPr="00BA5102" w:rsidRDefault="00B37DE5" w:rsidP="00D16608">
            <w:pPr>
              <w:spacing w:line="276" w:lineRule="auto"/>
            </w:pPr>
            <w:r w:rsidRPr="00BA5102">
              <w:t>1300</w:t>
            </w:r>
          </w:p>
        </w:tc>
        <w:tc>
          <w:tcPr>
            <w:tcW w:w="1494" w:type="dxa"/>
          </w:tcPr>
          <w:p w14:paraId="50005EF8" w14:textId="77777777" w:rsidR="00B37DE5" w:rsidRPr="00BA5102" w:rsidRDefault="00B37DE5" w:rsidP="00D16608">
            <w:pPr>
              <w:spacing w:line="276" w:lineRule="auto"/>
            </w:pPr>
            <w:r w:rsidRPr="00BA5102">
              <w:t>Community (Adolescents, All Genders)</w:t>
            </w:r>
          </w:p>
        </w:tc>
        <w:tc>
          <w:tcPr>
            <w:tcW w:w="3719" w:type="dxa"/>
          </w:tcPr>
          <w:p w14:paraId="39484356" w14:textId="77777777" w:rsidR="00B37DE5" w:rsidRPr="00BA5102" w:rsidRDefault="00B37DE5" w:rsidP="00D16608">
            <w:pPr>
              <w:spacing w:line="276" w:lineRule="auto"/>
            </w:pPr>
            <w:r w:rsidRPr="00BA5102">
              <w:t>To investigate the interactions between low parental warmth and monitoring at age 13-14 years and disordered eating attitudes and behaviours at age 15-16 years</w:t>
            </w:r>
          </w:p>
        </w:tc>
        <w:tc>
          <w:tcPr>
            <w:tcW w:w="1640" w:type="dxa"/>
          </w:tcPr>
          <w:p w14:paraId="244BFBA8" w14:textId="77777777" w:rsidR="00B37DE5" w:rsidRPr="00BA5102" w:rsidRDefault="00B37DE5" w:rsidP="00D16608">
            <w:pPr>
              <w:spacing w:line="276" w:lineRule="auto"/>
            </w:pPr>
            <w:r w:rsidRPr="00BA5102">
              <w:t>Longitudinal (&lt;5yr)</w:t>
            </w:r>
          </w:p>
        </w:tc>
        <w:tc>
          <w:tcPr>
            <w:tcW w:w="2251" w:type="dxa"/>
          </w:tcPr>
          <w:p w14:paraId="12022577" w14:textId="77777777" w:rsidR="00B37DE5" w:rsidRPr="00BA5102" w:rsidRDefault="00B37DE5" w:rsidP="00D16608">
            <w:pPr>
              <w:spacing w:line="276" w:lineRule="auto"/>
            </w:pPr>
            <w:r w:rsidRPr="00BA5102">
              <w:t>Parenting practices (warmth, monitoring)</w:t>
            </w:r>
          </w:p>
        </w:tc>
      </w:tr>
      <w:tr w:rsidR="00B37DE5" w:rsidRPr="00BA5102" w14:paraId="7E674D7E" w14:textId="77777777" w:rsidTr="00D16608">
        <w:tc>
          <w:tcPr>
            <w:tcW w:w="1775" w:type="dxa"/>
          </w:tcPr>
          <w:p w14:paraId="517AE5E8" w14:textId="77777777" w:rsidR="00B37DE5" w:rsidRPr="00BA5102" w:rsidRDefault="00B37DE5" w:rsidP="00D16608">
            <w:pPr>
              <w:spacing w:line="276" w:lineRule="auto"/>
            </w:pPr>
            <w:r w:rsidRPr="00BA5102">
              <w:lastRenderedPageBreak/>
              <w:t xml:space="preserve">Krug et al., 2015 </w:t>
            </w:r>
          </w:p>
        </w:tc>
        <w:tc>
          <w:tcPr>
            <w:tcW w:w="1805" w:type="dxa"/>
          </w:tcPr>
          <w:p w14:paraId="72D2E4B2" w14:textId="77777777" w:rsidR="00B37DE5" w:rsidRPr="00BA5102" w:rsidRDefault="00B37DE5" w:rsidP="00D16608">
            <w:pPr>
              <w:spacing w:line="276" w:lineRule="auto"/>
            </w:pPr>
            <w:r w:rsidRPr="00BA5102">
              <w:t>Europe</w:t>
            </w:r>
          </w:p>
        </w:tc>
        <w:tc>
          <w:tcPr>
            <w:tcW w:w="1243" w:type="dxa"/>
          </w:tcPr>
          <w:p w14:paraId="1F9C84B1" w14:textId="77777777" w:rsidR="00B37DE5" w:rsidRPr="00BA5102" w:rsidRDefault="00B37DE5" w:rsidP="00D16608">
            <w:pPr>
              <w:spacing w:line="276" w:lineRule="auto"/>
            </w:pPr>
            <w:r w:rsidRPr="00BA5102">
              <w:t>1264</w:t>
            </w:r>
          </w:p>
        </w:tc>
        <w:tc>
          <w:tcPr>
            <w:tcW w:w="1494" w:type="dxa"/>
          </w:tcPr>
          <w:p w14:paraId="529B2FE0" w14:textId="77777777" w:rsidR="00B37DE5" w:rsidRPr="00BA5102" w:rsidRDefault="00B37DE5" w:rsidP="00D16608">
            <w:pPr>
              <w:spacing w:line="276" w:lineRule="auto"/>
            </w:pPr>
            <w:r w:rsidRPr="00BA5102">
              <w:t>Outpatient (Young People, All Genders)</w:t>
            </w:r>
          </w:p>
        </w:tc>
        <w:tc>
          <w:tcPr>
            <w:tcW w:w="3719" w:type="dxa"/>
          </w:tcPr>
          <w:p w14:paraId="26887958" w14:textId="77777777" w:rsidR="00B37DE5" w:rsidRPr="00BA5102" w:rsidRDefault="00B37DE5" w:rsidP="00D16608">
            <w:pPr>
              <w:spacing w:line="276" w:lineRule="auto"/>
            </w:pPr>
            <w:r w:rsidRPr="00BA5102">
              <w:t>To examine a new socio-family risk model of Eating Disorders (EDs) using path-analyses</w:t>
            </w:r>
          </w:p>
        </w:tc>
        <w:tc>
          <w:tcPr>
            <w:tcW w:w="1640" w:type="dxa"/>
          </w:tcPr>
          <w:p w14:paraId="5CA3FE0F" w14:textId="77777777" w:rsidR="00B37DE5" w:rsidRPr="00BA5102" w:rsidRDefault="00B37DE5" w:rsidP="00D16608">
            <w:pPr>
              <w:spacing w:line="276" w:lineRule="auto"/>
            </w:pPr>
            <w:r w:rsidRPr="00BA5102">
              <w:t>Cross-Sectional</w:t>
            </w:r>
          </w:p>
        </w:tc>
        <w:tc>
          <w:tcPr>
            <w:tcW w:w="2251" w:type="dxa"/>
          </w:tcPr>
          <w:p w14:paraId="1A565E2B" w14:textId="77777777" w:rsidR="00B37DE5" w:rsidRPr="00BA5102" w:rsidRDefault="00B37DE5" w:rsidP="00D16608">
            <w:pPr>
              <w:spacing w:line="276" w:lineRule="auto"/>
            </w:pPr>
            <w:r w:rsidRPr="00BA5102">
              <w:t>Parenting styles, family, media and peer influences, body dissatisfaction</w:t>
            </w:r>
          </w:p>
        </w:tc>
      </w:tr>
      <w:tr w:rsidR="00B37DE5" w:rsidRPr="00BA5102" w14:paraId="3C21A131" w14:textId="77777777" w:rsidTr="00D16608">
        <w:tc>
          <w:tcPr>
            <w:tcW w:w="1775" w:type="dxa"/>
          </w:tcPr>
          <w:p w14:paraId="5C14CB9D" w14:textId="77777777" w:rsidR="00B37DE5" w:rsidRPr="00BA5102" w:rsidRDefault="00B37DE5" w:rsidP="00D16608">
            <w:pPr>
              <w:spacing w:line="276" w:lineRule="auto"/>
            </w:pPr>
            <w:r w:rsidRPr="00BA5102">
              <w:t xml:space="preserve">Larsen et al., 2017 </w:t>
            </w:r>
          </w:p>
        </w:tc>
        <w:tc>
          <w:tcPr>
            <w:tcW w:w="1805" w:type="dxa"/>
          </w:tcPr>
          <w:p w14:paraId="24D43528" w14:textId="77777777" w:rsidR="00B37DE5" w:rsidRPr="00BA5102" w:rsidRDefault="00B37DE5" w:rsidP="00D16608">
            <w:pPr>
              <w:spacing w:line="276" w:lineRule="auto"/>
            </w:pPr>
            <w:r w:rsidRPr="00BA5102">
              <w:t>Denmark</w:t>
            </w:r>
          </w:p>
        </w:tc>
        <w:tc>
          <w:tcPr>
            <w:tcW w:w="1243" w:type="dxa"/>
          </w:tcPr>
          <w:p w14:paraId="7C080151" w14:textId="77777777" w:rsidR="00B37DE5" w:rsidRPr="00BA5102" w:rsidRDefault="00B37DE5" w:rsidP="00D16608">
            <w:pPr>
              <w:spacing w:line="276" w:lineRule="auto"/>
            </w:pPr>
            <w:r w:rsidRPr="00BA5102">
              <w:t>495244</w:t>
            </w:r>
          </w:p>
        </w:tc>
        <w:tc>
          <w:tcPr>
            <w:tcW w:w="1494" w:type="dxa"/>
          </w:tcPr>
          <w:p w14:paraId="5A276CB2" w14:textId="77777777" w:rsidR="00B37DE5" w:rsidRPr="00BA5102" w:rsidRDefault="00B37DE5" w:rsidP="00D16608">
            <w:pPr>
              <w:spacing w:line="276" w:lineRule="auto"/>
            </w:pPr>
            <w:r w:rsidRPr="00BA5102">
              <w:t>Community (Adult, Women)</w:t>
            </w:r>
          </w:p>
        </w:tc>
        <w:tc>
          <w:tcPr>
            <w:tcW w:w="3719" w:type="dxa"/>
          </w:tcPr>
          <w:p w14:paraId="3581D4A3" w14:textId="77777777" w:rsidR="00B37DE5" w:rsidRPr="00BA5102" w:rsidRDefault="00B37DE5" w:rsidP="00D16608">
            <w:pPr>
              <w:spacing w:line="276" w:lineRule="auto"/>
            </w:pPr>
            <w:r w:rsidRPr="00BA5102">
              <w:t>To examine the association between a range of measures of early childhood adversity and later risk of AN, BN, and EDNOS separately, and to examine the effect of multiple adversities and compare the risk estimates for eating disorders to those for other psychiatric disorders with overlapping symptomatology and traits, that is, major depressive disorder (MDD), anxiety disorder, and obsessive compulsive disorder (OCD)</w:t>
            </w:r>
          </w:p>
        </w:tc>
        <w:tc>
          <w:tcPr>
            <w:tcW w:w="1640" w:type="dxa"/>
          </w:tcPr>
          <w:p w14:paraId="50C7413D" w14:textId="77777777" w:rsidR="00B37DE5" w:rsidRPr="00BA5102" w:rsidRDefault="00B37DE5" w:rsidP="00D16608">
            <w:pPr>
              <w:spacing w:line="276" w:lineRule="auto"/>
            </w:pPr>
            <w:r w:rsidRPr="00BA5102">
              <w:t>Cross-Sectional</w:t>
            </w:r>
          </w:p>
        </w:tc>
        <w:tc>
          <w:tcPr>
            <w:tcW w:w="2251" w:type="dxa"/>
          </w:tcPr>
          <w:p w14:paraId="071E9AB4" w14:textId="77777777" w:rsidR="00B37DE5" w:rsidRPr="00BA5102" w:rsidRDefault="00B37DE5" w:rsidP="00D16608">
            <w:pPr>
              <w:spacing w:line="276" w:lineRule="auto"/>
            </w:pPr>
            <w:r w:rsidRPr="00BA5102">
              <w:t>Family disruption, residential instability, placement in out-of-home care, familial death, parental somatic illness, parental psychiatric illness, parental disability, severe parental criminality, parental substance use disorder</w:t>
            </w:r>
          </w:p>
        </w:tc>
      </w:tr>
      <w:tr w:rsidR="00B37DE5" w:rsidRPr="00BA5102" w14:paraId="2DA8D1C7" w14:textId="77777777" w:rsidTr="00D16608">
        <w:tc>
          <w:tcPr>
            <w:tcW w:w="1775" w:type="dxa"/>
          </w:tcPr>
          <w:p w14:paraId="7131984F" w14:textId="77777777" w:rsidR="00B37DE5" w:rsidRPr="00BA5102" w:rsidRDefault="00B37DE5" w:rsidP="00D16608">
            <w:pPr>
              <w:spacing w:line="276" w:lineRule="auto"/>
            </w:pPr>
            <w:r w:rsidRPr="00BA5102">
              <w:t xml:space="preserve">Latzer et al., 2020 </w:t>
            </w:r>
          </w:p>
        </w:tc>
        <w:tc>
          <w:tcPr>
            <w:tcW w:w="1805" w:type="dxa"/>
          </w:tcPr>
          <w:p w14:paraId="16AD01CB" w14:textId="77777777" w:rsidR="00B37DE5" w:rsidRPr="00BA5102" w:rsidRDefault="00B37DE5" w:rsidP="00D16608">
            <w:pPr>
              <w:spacing w:line="276" w:lineRule="auto"/>
            </w:pPr>
            <w:r w:rsidRPr="00BA5102">
              <w:t>Israel</w:t>
            </w:r>
          </w:p>
        </w:tc>
        <w:tc>
          <w:tcPr>
            <w:tcW w:w="1243" w:type="dxa"/>
          </w:tcPr>
          <w:p w14:paraId="062A7C3A" w14:textId="77777777" w:rsidR="00B37DE5" w:rsidRPr="00BA5102" w:rsidRDefault="00B37DE5" w:rsidP="00D16608">
            <w:pPr>
              <w:spacing w:line="276" w:lineRule="auto"/>
            </w:pPr>
            <w:r w:rsidRPr="00BA5102">
              <w:t>426</w:t>
            </w:r>
          </w:p>
        </w:tc>
        <w:tc>
          <w:tcPr>
            <w:tcW w:w="1494" w:type="dxa"/>
          </w:tcPr>
          <w:p w14:paraId="26EC6861" w14:textId="77777777" w:rsidR="00B37DE5" w:rsidRPr="00BA5102" w:rsidRDefault="00B37DE5" w:rsidP="00D16608">
            <w:pPr>
              <w:spacing w:line="276" w:lineRule="auto"/>
            </w:pPr>
            <w:r w:rsidRPr="00BA5102">
              <w:t>Outpatient (Adult, Women)</w:t>
            </w:r>
          </w:p>
        </w:tc>
        <w:tc>
          <w:tcPr>
            <w:tcW w:w="3719" w:type="dxa"/>
          </w:tcPr>
          <w:p w14:paraId="566D2AA0" w14:textId="77777777" w:rsidR="00B37DE5" w:rsidRPr="00BA5102" w:rsidRDefault="00B37DE5" w:rsidP="00D16608">
            <w:pPr>
              <w:spacing w:line="276" w:lineRule="auto"/>
            </w:pPr>
            <w:r w:rsidRPr="00BA5102">
              <w:t>To compare women with binge eating disorders or bulimia nervosa with and without night eating syndrome regarding childhood maltreatment and psychopathology relative to healthy controls</w:t>
            </w:r>
          </w:p>
        </w:tc>
        <w:tc>
          <w:tcPr>
            <w:tcW w:w="1640" w:type="dxa"/>
          </w:tcPr>
          <w:p w14:paraId="350930B7" w14:textId="77777777" w:rsidR="00B37DE5" w:rsidRPr="00BA5102" w:rsidRDefault="00B37DE5" w:rsidP="00D16608">
            <w:pPr>
              <w:spacing w:line="276" w:lineRule="auto"/>
            </w:pPr>
            <w:r w:rsidRPr="00BA5102">
              <w:t>Cross-Sectional</w:t>
            </w:r>
          </w:p>
        </w:tc>
        <w:tc>
          <w:tcPr>
            <w:tcW w:w="2251" w:type="dxa"/>
          </w:tcPr>
          <w:p w14:paraId="3C9EA83C" w14:textId="77777777" w:rsidR="00B37DE5" w:rsidRPr="00BA5102" w:rsidRDefault="00B37DE5" w:rsidP="00D16608">
            <w:pPr>
              <w:spacing w:line="276" w:lineRule="auto"/>
            </w:pPr>
            <w:r w:rsidRPr="00BA5102">
              <w:t>Childhood trauma, self-esteem, psychopathology</w:t>
            </w:r>
          </w:p>
        </w:tc>
      </w:tr>
      <w:tr w:rsidR="00B37DE5" w:rsidRPr="00BA5102" w14:paraId="0379E16B" w14:textId="77777777" w:rsidTr="00D16608">
        <w:tc>
          <w:tcPr>
            <w:tcW w:w="1775" w:type="dxa"/>
          </w:tcPr>
          <w:p w14:paraId="408479D0" w14:textId="77777777" w:rsidR="00B37DE5" w:rsidRPr="00BA5102" w:rsidRDefault="00B37DE5" w:rsidP="00D16608">
            <w:pPr>
              <w:spacing w:line="276" w:lineRule="auto"/>
            </w:pPr>
            <w:r w:rsidRPr="00BA5102">
              <w:t>Lebow, Sim, &amp; Kransdorf, 2015</w:t>
            </w:r>
          </w:p>
        </w:tc>
        <w:tc>
          <w:tcPr>
            <w:tcW w:w="1805" w:type="dxa"/>
          </w:tcPr>
          <w:p w14:paraId="3541F515" w14:textId="77777777" w:rsidR="00B37DE5" w:rsidRPr="00BA5102" w:rsidRDefault="00B37DE5" w:rsidP="00D16608">
            <w:pPr>
              <w:spacing w:line="276" w:lineRule="auto"/>
            </w:pPr>
            <w:r w:rsidRPr="00BA5102">
              <w:t>USA</w:t>
            </w:r>
          </w:p>
        </w:tc>
        <w:tc>
          <w:tcPr>
            <w:tcW w:w="1243" w:type="dxa"/>
          </w:tcPr>
          <w:p w14:paraId="3E63FC46" w14:textId="77777777" w:rsidR="00B37DE5" w:rsidRPr="00BA5102" w:rsidRDefault="00B37DE5" w:rsidP="00D16608">
            <w:pPr>
              <w:spacing w:line="276" w:lineRule="auto"/>
            </w:pPr>
            <w:r w:rsidRPr="00BA5102">
              <w:t>179</w:t>
            </w:r>
          </w:p>
        </w:tc>
        <w:tc>
          <w:tcPr>
            <w:tcW w:w="1494" w:type="dxa"/>
          </w:tcPr>
          <w:p w14:paraId="1CD1D483" w14:textId="77777777" w:rsidR="00B37DE5" w:rsidRPr="00BA5102" w:rsidRDefault="00B37DE5" w:rsidP="00D16608">
            <w:pPr>
              <w:spacing w:line="276" w:lineRule="auto"/>
            </w:pPr>
            <w:r w:rsidRPr="00BA5102">
              <w:t>Outpatient (Young People, All Genders)</w:t>
            </w:r>
          </w:p>
        </w:tc>
        <w:tc>
          <w:tcPr>
            <w:tcW w:w="3719" w:type="dxa"/>
          </w:tcPr>
          <w:p w14:paraId="38D25937" w14:textId="77777777" w:rsidR="00B37DE5" w:rsidRPr="00BA5102" w:rsidRDefault="00B37DE5" w:rsidP="00D16608">
            <w:pPr>
              <w:spacing w:line="276" w:lineRule="auto"/>
            </w:pPr>
            <w:r w:rsidRPr="00BA5102">
              <w:t>To clarify the less-obvious relationship between overweight or obesity and eating disorders characterized by dietary restriction and/or weight loss</w:t>
            </w:r>
          </w:p>
        </w:tc>
        <w:tc>
          <w:tcPr>
            <w:tcW w:w="1640" w:type="dxa"/>
          </w:tcPr>
          <w:p w14:paraId="78B57296" w14:textId="77777777" w:rsidR="00B37DE5" w:rsidRPr="00BA5102" w:rsidRDefault="00B37DE5" w:rsidP="00D16608">
            <w:pPr>
              <w:spacing w:line="276" w:lineRule="auto"/>
            </w:pPr>
            <w:r w:rsidRPr="00BA5102">
              <w:t>Cross-Sectional</w:t>
            </w:r>
          </w:p>
        </w:tc>
        <w:tc>
          <w:tcPr>
            <w:tcW w:w="2251" w:type="dxa"/>
          </w:tcPr>
          <w:p w14:paraId="63F9DC00" w14:textId="77777777" w:rsidR="00B37DE5" w:rsidRPr="00BA5102" w:rsidRDefault="00B37DE5" w:rsidP="00D16608">
            <w:pPr>
              <w:spacing w:line="276" w:lineRule="auto"/>
            </w:pPr>
            <w:r w:rsidRPr="00BA5102">
              <w:t>Obesity, Overweight</w:t>
            </w:r>
          </w:p>
        </w:tc>
      </w:tr>
      <w:tr w:rsidR="00B37DE5" w:rsidRPr="00BA5102" w14:paraId="7B3D3125" w14:textId="77777777" w:rsidTr="00D16608">
        <w:tc>
          <w:tcPr>
            <w:tcW w:w="1775" w:type="dxa"/>
          </w:tcPr>
          <w:p w14:paraId="75C96B2F" w14:textId="77777777" w:rsidR="00B37DE5" w:rsidRPr="00BA5102" w:rsidRDefault="00B37DE5" w:rsidP="00D16608">
            <w:pPr>
              <w:spacing w:line="276" w:lineRule="auto"/>
            </w:pPr>
            <w:r w:rsidRPr="00BA5102">
              <w:lastRenderedPageBreak/>
              <w:t>Lie et al., 2021</w:t>
            </w:r>
          </w:p>
        </w:tc>
        <w:tc>
          <w:tcPr>
            <w:tcW w:w="1805" w:type="dxa"/>
          </w:tcPr>
          <w:p w14:paraId="4B21D572" w14:textId="77777777" w:rsidR="00B37DE5" w:rsidRPr="00BA5102" w:rsidRDefault="00B37DE5" w:rsidP="00D16608">
            <w:pPr>
              <w:spacing w:line="276" w:lineRule="auto"/>
            </w:pPr>
            <w:r w:rsidRPr="00BA5102">
              <w:t>Norway</w:t>
            </w:r>
          </w:p>
        </w:tc>
        <w:tc>
          <w:tcPr>
            <w:tcW w:w="1243" w:type="dxa"/>
          </w:tcPr>
          <w:p w14:paraId="6C065B7D" w14:textId="77777777" w:rsidR="00B37DE5" w:rsidRPr="00BA5102" w:rsidRDefault="00B37DE5" w:rsidP="00D16608">
            <w:pPr>
              <w:spacing w:line="276" w:lineRule="auto"/>
            </w:pPr>
            <w:r w:rsidRPr="00BA5102">
              <w:t>890</w:t>
            </w:r>
          </w:p>
        </w:tc>
        <w:tc>
          <w:tcPr>
            <w:tcW w:w="1494" w:type="dxa"/>
          </w:tcPr>
          <w:p w14:paraId="4AF0CBE3" w14:textId="77777777" w:rsidR="00B37DE5" w:rsidRPr="00BA5102" w:rsidRDefault="00B37DE5" w:rsidP="00D16608">
            <w:pPr>
              <w:spacing w:line="276" w:lineRule="auto"/>
            </w:pPr>
            <w:r w:rsidRPr="00BA5102">
              <w:t>Outpatient (Young People, All Genders)</w:t>
            </w:r>
          </w:p>
        </w:tc>
        <w:tc>
          <w:tcPr>
            <w:tcW w:w="3719" w:type="dxa"/>
          </w:tcPr>
          <w:p w14:paraId="12CA9883" w14:textId="77777777" w:rsidR="00B37DE5" w:rsidRPr="00BA5102" w:rsidRDefault="00B37DE5" w:rsidP="00D16608">
            <w:pPr>
              <w:spacing w:line="276" w:lineRule="auto"/>
            </w:pPr>
            <w:r w:rsidRPr="00BA5102">
              <w:t>To investigate the association between bullying exposure and eating disorders (EDs)</w:t>
            </w:r>
          </w:p>
        </w:tc>
        <w:tc>
          <w:tcPr>
            <w:tcW w:w="1640" w:type="dxa"/>
          </w:tcPr>
          <w:p w14:paraId="0149934A" w14:textId="77777777" w:rsidR="00B37DE5" w:rsidRPr="00BA5102" w:rsidRDefault="00B37DE5" w:rsidP="00D16608">
            <w:pPr>
              <w:spacing w:line="276" w:lineRule="auto"/>
            </w:pPr>
            <w:r w:rsidRPr="00BA5102">
              <w:t>Cross-Sectional</w:t>
            </w:r>
          </w:p>
        </w:tc>
        <w:tc>
          <w:tcPr>
            <w:tcW w:w="2251" w:type="dxa"/>
          </w:tcPr>
          <w:p w14:paraId="7EA42C1C" w14:textId="77777777" w:rsidR="00B37DE5" w:rsidRPr="00BA5102" w:rsidRDefault="00B37DE5" w:rsidP="00D16608">
            <w:pPr>
              <w:spacing w:line="276" w:lineRule="auto"/>
            </w:pPr>
            <w:r w:rsidRPr="00BA5102">
              <w:t xml:space="preserve">Bullying history </w:t>
            </w:r>
          </w:p>
        </w:tc>
      </w:tr>
      <w:tr w:rsidR="00B37DE5" w:rsidRPr="00BA5102" w14:paraId="3E5C2E8A" w14:textId="77777777" w:rsidTr="00D16608">
        <w:tc>
          <w:tcPr>
            <w:tcW w:w="1775" w:type="dxa"/>
          </w:tcPr>
          <w:p w14:paraId="7593514C" w14:textId="77777777" w:rsidR="00B37DE5" w:rsidRPr="00BA5102" w:rsidRDefault="00B37DE5" w:rsidP="00D16608">
            <w:pPr>
              <w:spacing w:line="276" w:lineRule="auto"/>
            </w:pPr>
            <w:r w:rsidRPr="00BA5102">
              <w:t>Loth et al., 2014</w:t>
            </w:r>
          </w:p>
        </w:tc>
        <w:tc>
          <w:tcPr>
            <w:tcW w:w="1805" w:type="dxa"/>
          </w:tcPr>
          <w:p w14:paraId="2FA2D05D" w14:textId="77777777" w:rsidR="00B37DE5" w:rsidRPr="00BA5102" w:rsidRDefault="00B37DE5" w:rsidP="00D16608">
            <w:pPr>
              <w:spacing w:line="276" w:lineRule="auto"/>
            </w:pPr>
            <w:r w:rsidRPr="00BA5102">
              <w:t>USA</w:t>
            </w:r>
          </w:p>
        </w:tc>
        <w:tc>
          <w:tcPr>
            <w:tcW w:w="1243" w:type="dxa"/>
          </w:tcPr>
          <w:p w14:paraId="14204E17" w14:textId="77777777" w:rsidR="00B37DE5" w:rsidRPr="00BA5102" w:rsidRDefault="00B37DE5" w:rsidP="00D16608">
            <w:pPr>
              <w:spacing w:line="276" w:lineRule="auto"/>
            </w:pPr>
            <w:r w:rsidRPr="00BA5102">
              <w:t>1902</w:t>
            </w:r>
          </w:p>
        </w:tc>
        <w:tc>
          <w:tcPr>
            <w:tcW w:w="1494" w:type="dxa"/>
          </w:tcPr>
          <w:p w14:paraId="366074B7" w14:textId="77777777" w:rsidR="00B37DE5" w:rsidRPr="00BA5102" w:rsidRDefault="00B37DE5" w:rsidP="00D16608">
            <w:pPr>
              <w:spacing w:line="276" w:lineRule="auto"/>
            </w:pPr>
            <w:r w:rsidRPr="00BA5102">
              <w:t>Community (Young adults, All genders)</w:t>
            </w:r>
          </w:p>
        </w:tc>
        <w:tc>
          <w:tcPr>
            <w:tcW w:w="3719" w:type="dxa"/>
          </w:tcPr>
          <w:p w14:paraId="2D6A5857" w14:textId="77777777" w:rsidR="00B37DE5" w:rsidRPr="00BA5102" w:rsidRDefault="00B37DE5" w:rsidP="00D16608">
            <w:pPr>
              <w:spacing w:line="276" w:lineRule="auto"/>
            </w:pPr>
            <w:r w:rsidRPr="00BA5102">
              <w:t>To identify personal and socioenvironmental factors associated with the persistence of dieting or disordered eating from adolescence to young adulthood and factors associated with the initiation of dieting or disordered eating during young adulthood</w:t>
            </w:r>
          </w:p>
        </w:tc>
        <w:tc>
          <w:tcPr>
            <w:tcW w:w="1640" w:type="dxa"/>
          </w:tcPr>
          <w:p w14:paraId="63CBBC7F" w14:textId="77777777" w:rsidR="00B37DE5" w:rsidRPr="00BA5102" w:rsidRDefault="00B37DE5" w:rsidP="00D16608">
            <w:pPr>
              <w:spacing w:line="276" w:lineRule="auto"/>
            </w:pPr>
            <w:r w:rsidRPr="00BA5102">
              <w:t>Longitudinal (&gt;10 years)</w:t>
            </w:r>
          </w:p>
        </w:tc>
        <w:tc>
          <w:tcPr>
            <w:tcW w:w="2251" w:type="dxa"/>
          </w:tcPr>
          <w:p w14:paraId="1A0B4B80" w14:textId="77777777" w:rsidR="00B37DE5" w:rsidRPr="00BA5102" w:rsidRDefault="00B37DE5" w:rsidP="00D16608">
            <w:pPr>
              <w:spacing w:line="276" w:lineRule="auto"/>
            </w:pPr>
            <w:r w:rsidRPr="00BA5102">
              <w:t>Disordered eating behaviours, self-esteem, weight concern, body satisfaction, depression, weight importance, health concern, parental weight concerns, peer dieting, weight teasing, family communication</w:t>
            </w:r>
          </w:p>
        </w:tc>
      </w:tr>
      <w:tr w:rsidR="00B37DE5" w:rsidRPr="00BA5102" w14:paraId="693370DE" w14:textId="77777777" w:rsidTr="00D16608">
        <w:tc>
          <w:tcPr>
            <w:tcW w:w="1775" w:type="dxa"/>
          </w:tcPr>
          <w:p w14:paraId="71723115" w14:textId="77777777" w:rsidR="00B37DE5" w:rsidRPr="00BA5102" w:rsidRDefault="00B37DE5" w:rsidP="00D16608">
            <w:pPr>
              <w:spacing w:line="276" w:lineRule="auto"/>
            </w:pPr>
            <w:r w:rsidRPr="00BA5102">
              <w:t xml:space="preserve">Loth et al., 2015 </w:t>
            </w:r>
          </w:p>
        </w:tc>
        <w:tc>
          <w:tcPr>
            <w:tcW w:w="1805" w:type="dxa"/>
          </w:tcPr>
          <w:p w14:paraId="44D1E15F" w14:textId="77777777" w:rsidR="00B37DE5" w:rsidRPr="00BA5102" w:rsidRDefault="00B37DE5" w:rsidP="00D16608">
            <w:pPr>
              <w:spacing w:line="276" w:lineRule="auto"/>
            </w:pPr>
            <w:r w:rsidRPr="00BA5102">
              <w:t>USA</w:t>
            </w:r>
          </w:p>
        </w:tc>
        <w:tc>
          <w:tcPr>
            <w:tcW w:w="1243" w:type="dxa"/>
          </w:tcPr>
          <w:p w14:paraId="42BFE555" w14:textId="77777777" w:rsidR="00B37DE5" w:rsidRPr="00BA5102" w:rsidRDefault="00B37DE5" w:rsidP="00D16608">
            <w:pPr>
              <w:spacing w:line="276" w:lineRule="auto"/>
            </w:pPr>
            <w:r w:rsidRPr="00BA5102">
              <w:t>3072</w:t>
            </w:r>
          </w:p>
        </w:tc>
        <w:tc>
          <w:tcPr>
            <w:tcW w:w="1494" w:type="dxa"/>
          </w:tcPr>
          <w:p w14:paraId="56CDD654" w14:textId="77777777" w:rsidR="00B37DE5" w:rsidRPr="00BA5102" w:rsidRDefault="00B37DE5" w:rsidP="00D16608">
            <w:pPr>
              <w:spacing w:line="276" w:lineRule="auto"/>
            </w:pPr>
            <w:r w:rsidRPr="00BA5102">
              <w:t>Community (Young Adult, All Genders)</w:t>
            </w:r>
          </w:p>
        </w:tc>
        <w:tc>
          <w:tcPr>
            <w:tcW w:w="3719" w:type="dxa"/>
          </w:tcPr>
          <w:p w14:paraId="31A4364C" w14:textId="77777777" w:rsidR="00B37DE5" w:rsidRPr="00BA5102" w:rsidRDefault="00B37DE5" w:rsidP="00D16608">
            <w:pPr>
              <w:spacing w:line="276" w:lineRule="auto"/>
            </w:pPr>
            <w:r w:rsidRPr="00BA5102">
              <w:t>To examine how both overweight and non overweight adolescent girls and boys fared from 1999 to 2010 in terms of disordered eating behaviours and psychosocial wellbeing.</w:t>
            </w:r>
          </w:p>
        </w:tc>
        <w:tc>
          <w:tcPr>
            <w:tcW w:w="1640" w:type="dxa"/>
          </w:tcPr>
          <w:p w14:paraId="03C3DD07" w14:textId="77777777" w:rsidR="00B37DE5" w:rsidRPr="00BA5102" w:rsidRDefault="00B37DE5" w:rsidP="00D16608">
            <w:pPr>
              <w:spacing w:line="276" w:lineRule="auto"/>
            </w:pPr>
            <w:r w:rsidRPr="00BA5102">
              <w:t>Cross-Sectional</w:t>
            </w:r>
          </w:p>
        </w:tc>
        <w:tc>
          <w:tcPr>
            <w:tcW w:w="2251" w:type="dxa"/>
          </w:tcPr>
          <w:p w14:paraId="0C02F9BD" w14:textId="77777777" w:rsidR="00B37DE5" w:rsidRPr="00BA5102" w:rsidRDefault="00B37DE5" w:rsidP="00D16608">
            <w:pPr>
              <w:spacing w:line="276" w:lineRule="auto"/>
            </w:pPr>
            <w:r w:rsidRPr="00BA5102">
              <w:t>Overweight status</w:t>
            </w:r>
          </w:p>
        </w:tc>
      </w:tr>
      <w:tr w:rsidR="00B37DE5" w:rsidRPr="00BA5102" w14:paraId="01F8549A" w14:textId="77777777" w:rsidTr="00D16608">
        <w:tc>
          <w:tcPr>
            <w:tcW w:w="1775" w:type="dxa"/>
          </w:tcPr>
          <w:p w14:paraId="757DF11A" w14:textId="77777777" w:rsidR="00B37DE5" w:rsidRPr="00BA5102" w:rsidRDefault="00B37DE5" w:rsidP="00D16608">
            <w:pPr>
              <w:spacing w:line="276" w:lineRule="auto"/>
            </w:pPr>
            <w:r w:rsidRPr="00BA5102">
              <w:t xml:space="preserve">Lydecker et al., 2012 </w:t>
            </w:r>
          </w:p>
        </w:tc>
        <w:tc>
          <w:tcPr>
            <w:tcW w:w="1805" w:type="dxa"/>
          </w:tcPr>
          <w:p w14:paraId="7B976755" w14:textId="77777777" w:rsidR="00B37DE5" w:rsidRPr="00BA5102" w:rsidRDefault="00B37DE5" w:rsidP="00D16608">
            <w:pPr>
              <w:spacing w:line="276" w:lineRule="auto"/>
            </w:pPr>
            <w:r w:rsidRPr="00BA5102">
              <w:t>USA, Norway, Sweden</w:t>
            </w:r>
          </w:p>
        </w:tc>
        <w:tc>
          <w:tcPr>
            <w:tcW w:w="1243" w:type="dxa"/>
          </w:tcPr>
          <w:p w14:paraId="7A640F80" w14:textId="77777777" w:rsidR="00B37DE5" w:rsidRPr="00BA5102" w:rsidRDefault="00B37DE5" w:rsidP="00D16608">
            <w:pPr>
              <w:spacing w:line="276" w:lineRule="auto"/>
            </w:pPr>
            <w:r w:rsidRPr="00BA5102">
              <w:t>21861</w:t>
            </w:r>
          </w:p>
        </w:tc>
        <w:tc>
          <w:tcPr>
            <w:tcW w:w="1494" w:type="dxa"/>
          </w:tcPr>
          <w:p w14:paraId="6BB3A9CB" w14:textId="77777777" w:rsidR="00B37DE5" w:rsidRPr="00BA5102" w:rsidRDefault="00B37DE5" w:rsidP="00D16608">
            <w:pPr>
              <w:spacing w:line="276" w:lineRule="auto"/>
            </w:pPr>
            <w:r w:rsidRPr="00BA5102">
              <w:t>Community (Adult, All Genders)</w:t>
            </w:r>
          </w:p>
        </w:tc>
        <w:tc>
          <w:tcPr>
            <w:tcW w:w="3719" w:type="dxa"/>
          </w:tcPr>
          <w:p w14:paraId="6685BA2B" w14:textId="77777777" w:rsidR="00B37DE5" w:rsidRPr="00BA5102" w:rsidRDefault="00B37DE5" w:rsidP="00D16608">
            <w:pPr>
              <w:spacing w:line="276" w:lineRule="auto"/>
            </w:pPr>
            <w:r w:rsidRPr="00BA5102">
              <w:t>To examine the hypothesis that prenatal exposure to sex hormones influences twins' risk for eating disorders based on co-twin sex</w:t>
            </w:r>
          </w:p>
        </w:tc>
        <w:tc>
          <w:tcPr>
            <w:tcW w:w="1640" w:type="dxa"/>
          </w:tcPr>
          <w:p w14:paraId="3343F357" w14:textId="77777777" w:rsidR="00B37DE5" w:rsidRPr="00BA5102" w:rsidRDefault="00B37DE5" w:rsidP="00D16608">
            <w:pPr>
              <w:spacing w:line="276" w:lineRule="auto"/>
            </w:pPr>
            <w:r w:rsidRPr="00BA5102">
              <w:t>Cross-Sectional</w:t>
            </w:r>
          </w:p>
        </w:tc>
        <w:tc>
          <w:tcPr>
            <w:tcW w:w="2251" w:type="dxa"/>
          </w:tcPr>
          <w:p w14:paraId="50DB23C6" w14:textId="77777777" w:rsidR="00B37DE5" w:rsidRPr="00BA5102" w:rsidRDefault="00B37DE5" w:rsidP="00D16608">
            <w:pPr>
              <w:spacing w:line="276" w:lineRule="auto"/>
            </w:pPr>
            <w:r w:rsidRPr="00BA5102">
              <w:t>Sex, prenatal sex hormones, co-twin sex</w:t>
            </w:r>
          </w:p>
        </w:tc>
      </w:tr>
      <w:tr w:rsidR="00B37DE5" w:rsidRPr="00BA5102" w14:paraId="2FF9A420" w14:textId="77777777" w:rsidTr="00D16608">
        <w:tc>
          <w:tcPr>
            <w:tcW w:w="1775" w:type="dxa"/>
          </w:tcPr>
          <w:p w14:paraId="2ED23A1D" w14:textId="77777777" w:rsidR="00B37DE5" w:rsidRPr="00BA5102" w:rsidRDefault="00B37DE5" w:rsidP="00D16608">
            <w:pPr>
              <w:spacing w:line="276" w:lineRule="auto"/>
            </w:pPr>
            <w:r w:rsidRPr="00BA5102">
              <w:t xml:space="preserve">Machado et al., 2016 </w:t>
            </w:r>
          </w:p>
        </w:tc>
        <w:tc>
          <w:tcPr>
            <w:tcW w:w="1805" w:type="dxa"/>
          </w:tcPr>
          <w:p w14:paraId="520C3DC8" w14:textId="77777777" w:rsidR="00B37DE5" w:rsidRPr="00BA5102" w:rsidRDefault="00B37DE5" w:rsidP="00D16608">
            <w:pPr>
              <w:spacing w:line="276" w:lineRule="auto"/>
            </w:pPr>
            <w:r w:rsidRPr="00BA5102">
              <w:t>Portugal</w:t>
            </w:r>
          </w:p>
        </w:tc>
        <w:tc>
          <w:tcPr>
            <w:tcW w:w="1243" w:type="dxa"/>
          </w:tcPr>
          <w:p w14:paraId="3AAB0AEE" w14:textId="77777777" w:rsidR="00B37DE5" w:rsidRPr="00BA5102" w:rsidRDefault="00B37DE5" w:rsidP="00D16608">
            <w:pPr>
              <w:spacing w:line="276" w:lineRule="auto"/>
            </w:pPr>
            <w:r w:rsidRPr="00BA5102">
              <w:t>331</w:t>
            </w:r>
          </w:p>
        </w:tc>
        <w:tc>
          <w:tcPr>
            <w:tcW w:w="1494" w:type="dxa"/>
          </w:tcPr>
          <w:p w14:paraId="4ECF2E2B" w14:textId="77777777" w:rsidR="00B37DE5" w:rsidRPr="00BA5102" w:rsidRDefault="00B37DE5" w:rsidP="00D16608">
            <w:pPr>
              <w:spacing w:line="276" w:lineRule="auto"/>
            </w:pPr>
            <w:r w:rsidRPr="00BA5102">
              <w:t>Outpatient (Adult, Women)</w:t>
            </w:r>
          </w:p>
        </w:tc>
        <w:tc>
          <w:tcPr>
            <w:tcW w:w="3719" w:type="dxa"/>
          </w:tcPr>
          <w:p w14:paraId="7D2AFC10" w14:textId="77777777" w:rsidR="00B37DE5" w:rsidRPr="00BA5102" w:rsidRDefault="00B37DE5" w:rsidP="00D16608">
            <w:pPr>
              <w:spacing w:line="276" w:lineRule="auto"/>
            </w:pPr>
            <w:r w:rsidRPr="00BA5102">
              <w:t>To identify retrospective correlates that distinguish AN and BN</w:t>
            </w:r>
          </w:p>
        </w:tc>
        <w:tc>
          <w:tcPr>
            <w:tcW w:w="1640" w:type="dxa"/>
          </w:tcPr>
          <w:p w14:paraId="7514E6D9" w14:textId="77777777" w:rsidR="00B37DE5" w:rsidRPr="00BA5102" w:rsidRDefault="00B37DE5" w:rsidP="00D16608">
            <w:pPr>
              <w:spacing w:line="276" w:lineRule="auto"/>
            </w:pPr>
            <w:r w:rsidRPr="00BA5102">
              <w:t>Cross-Sectional</w:t>
            </w:r>
          </w:p>
        </w:tc>
        <w:tc>
          <w:tcPr>
            <w:tcW w:w="2251" w:type="dxa"/>
          </w:tcPr>
          <w:p w14:paraId="3DE9088B" w14:textId="77777777" w:rsidR="00B37DE5" w:rsidRPr="00BA5102" w:rsidRDefault="00B37DE5" w:rsidP="00D16608">
            <w:pPr>
              <w:spacing w:line="276" w:lineRule="auto"/>
            </w:pPr>
            <w:r w:rsidRPr="00BA5102">
              <w:t xml:space="preserve">Paternal expectations, excessive family importance placed on </w:t>
            </w:r>
            <w:r w:rsidRPr="00BA5102">
              <w:lastRenderedPageBreak/>
              <w:t xml:space="preserve">fitness/keeping in shape, negative consequences due to adolescent overweight </w:t>
            </w:r>
          </w:p>
        </w:tc>
      </w:tr>
      <w:tr w:rsidR="00B37DE5" w:rsidRPr="00BA5102" w14:paraId="3E12DF18" w14:textId="77777777" w:rsidTr="00D16608">
        <w:tc>
          <w:tcPr>
            <w:tcW w:w="1775" w:type="dxa"/>
          </w:tcPr>
          <w:p w14:paraId="171A1B1F" w14:textId="77777777" w:rsidR="00B37DE5" w:rsidRPr="00BA5102" w:rsidRDefault="00B37DE5" w:rsidP="00D16608">
            <w:pPr>
              <w:spacing w:line="276" w:lineRule="auto"/>
            </w:pPr>
            <w:r w:rsidRPr="00BA5102">
              <w:lastRenderedPageBreak/>
              <w:t xml:space="preserve">Marco et al., 2018 </w:t>
            </w:r>
          </w:p>
        </w:tc>
        <w:tc>
          <w:tcPr>
            <w:tcW w:w="1805" w:type="dxa"/>
          </w:tcPr>
          <w:p w14:paraId="5F8F3047" w14:textId="77777777" w:rsidR="00B37DE5" w:rsidRPr="00BA5102" w:rsidRDefault="00B37DE5" w:rsidP="00D16608">
            <w:pPr>
              <w:spacing w:line="276" w:lineRule="auto"/>
            </w:pPr>
            <w:r w:rsidRPr="00BA5102">
              <w:t>Spain</w:t>
            </w:r>
          </w:p>
        </w:tc>
        <w:tc>
          <w:tcPr>
            <w:tcW w:w="1243" w:type="dxa"/>
          </w:tcPr>
          <w:p w14:paraId="133C0098" w14:textId="77777777" w:rsidR="00B37DE5" w:rsidRPr="00BA5102" w:rsidRDefault="00B37DE5" w:rsidP="00D16608">
            <w:pPr>
              <w:spacing w:line="276" w:lineRule="auto"/>
            </w:pPr>
            <w:r w:rsidRPr="00BA5102">
              <w:t>80</w:t>
            </w:r>
          </w:p>
        </w:tc>
        <w:tc>
          <w:tcPr>
            <w:tcW w:w="1494" w:type="dxa"/>
          </w:tcPr>
          <w:p w14:paraId="7FEF70CD" w14:textId="77777777" w:rsidR="00B37DE5" w:rsidRPr="00BA5102" w:rsidRDefault="00B37DE5" w:rsidP="00D16608">
            <w:pPr>
              <w:spacing w:line="276" w:lineRule="auto"/>
            </w:pPr>
            <w:r w:rsidRPr="00BA5102">
              <w:t>Outpatient (Young People, All Genders)</w:t>
            </w:r>
          </w:p>
        </w:tc>
        <w:tc>
          <w:tcPr>
            <w:tcW w:w="3719" w:type="dxa"/>
          </w:tcPr>
          <w:p w14:paraId="1FC76169" w14:textId="77777777" w:rsidR="00B37DE5" w:rsidRPr="00BA5102" w:rsidRDefault="00B37DE5" w:rsidP="00D16608">
            <w:pPr>
              <w:spacing w:line="276" w:lineRule="auto"/>
            </w:pPr>
            <w:r w:rsidRPr="00BA5102">
              <w:t>(1) To analyse whether cyberbullying victimization would be positively associated with ED psychopathology, body dissatisfaction, and depression and (2) to analyse whether the model composed of appearance evaluation, depression, and cyberbullying victimization would be a significant predictor of ED psychopathology and explain more variance in ED symptoms than appearance evaluation and depression alone</w:t>
            </w:r>
          </w:p>
        </w:tc>
        <w:tc>
          <w:tcPr>
            <w:tcW w:w="1640" w:type="dxa"/>
          </w:tcPr>
          <w:p w14:paraId="3EF0B337" w14:textId="77777777" w:rsidR="00B37DE5" w:rsidRPr="00BA5102" w:rsidRDefault="00B37DE5" w:rsidP="00D16608">
            <w:pPr>
              <w:spacing w:line="276" w:lineRule="auto"/>
            </w:pPr>
            <w:r w:rsidRPr="00BA5102">
              <w:t>Cross-Sectional</w:t>
            </w:r>
          </w:p>
        </w:tc>
        <w:tc>
          <w:tcPr>
            <w:tcW w:w="2251" w:type="dxa"/>
          </w:tcPr>
          <w:p w14:paraId="3318160E" w14:textId="77777777" w:rsidR="00B37DE5" w:rsidRPr="00BA5102" w:rsidRDefault="00B37DE5" w:rsidP="00D16608">
            <w:pPr>
              <w:spacing w:line="276" w:lineRule="auto"/>
            </w:pPr>
            <w:r w:rsidRPr="00BA5102">
              <w:t>Cyberbullying victimisation, gender, BMI, appearance evaluation, depression</w:t>
            </w:r>
          </w:p>
        </w:tc>
      </w:tr>
      <w:tr w:rsidR="00B37DE5" w:rsidRPr="00BA5102" w14:paraId="14970813" w14:textId="77777777" w:rsidTr="00D16608">
        <w:tc>
          <w:tcPr>
            <w:tcW w:w="1775" w:type="dxa"/>
          </w:tcPr>
          <w:p w14:paraId="7505648C" w14:textId="77777777" w:rsidR="00B37DE5" w:rsidRPr="00BA5102" w:rsidRDefault="00B37DE5" w:rsidP="00D16608">
            <w:pPr>
              <w:spacing w:line="276" w:lineRule="auto"/>
            </w:pPr>
            <w:r w:rsidRPr="00BA5102">
              <w:t>Marzola et al., 2021</w:t>
            </w:r>
          </w:p>
        </w:tc>
        <w:tc>
          <w:tcPr>
            <w:tcW w:w="1805" w:type="dxa"/>
          </w:tcPr>
          <w:p w14:paraId="6AEF3DFA" w14:textId="77777777" w:rsidR="00B37DE5" w:rsidRPr="00BA5102" w:rsidRDefault="00B37DE5" w:rsidP="00D16608">
            <w:pPr>
              <w:spacing w:line="276" w:lineRule="auto"/>
            </w:pPr>
            <w:r w:rsidRPr="00BA5102">
              <w:t>Worldwide</w:t>
            </w:r>
          </w:p>
        </w:tc>
        <w:tc>
          <w:tcPr>
            <w:tcW w:w="1243" w:type="dxa"/>
          </w:tcPr>
          <w:p w14:paraId="7729880B" w14:textId="77777777" w:rsidR="00B37DE5" w:rsidRPr="00BA5102" w:rsidRDefault="00B37DE5" w:rsidP="00D16608">
            <w:pPr>
              <w:spacing w:line="276" w:lineRule="auto"/>
            </w:pPr>
            <w:r w:rsidRPr="00BA5102">
              <w:t>37 studies</w:t>
            </w:r>
          </w:p>
        </w:tc>
        <w:tc>
          <w:tcPr>
            <w:tcW w:w="1494" w:type="dxa"/>
          </w:tcPr>
          <w:p w14:paraId="0F550150" w14:textId="77777777" w:rsidR="00B37DE5" w:rsidRPr="00BA5102" w:rsidRDefault="00B37DE5" w:rsidP="00D16608">
            <w:pPr>
              <w:spacing w:line="276" w:lineRule="auto"/>
            </w:pPr>
            <w:r w:rsidRPr="00BA5102">
              <w:t>Mixed (Adults, Women)</w:t>
            </w:r>
          </w:p>
        </w:tc>
        <w:tc>
          <w:tcPr>
            <w:tcW w:w="3719" w:type="dxa"/>
          </w:tcPr>
          <w:p w14:paraId="4B202285" w14:textId="77777777" w:rsidR="00B37DE5" w:rsidRPr="00BA5102" w:rsidRDefault="0014654A" w:rsidP="00D16608">
            <w:pPr>
              <w:spacing w:line="276" w:lineRule="auto"/>
            </w:pPr>
            <w:hyperlink r:id="rId9" w:history="1">
              <w:r w:rsidR="00B37DE5" w:rsidRPr="00BA5102">
                <w:t>To systematically and critically review the literature on the association of prenatal and perinatal factors with the onset of EDs in the offspring, updating previous findings and focusing on anorexia nervosa (AN) and bulimia nervosa (BN).</w:t>
              </w:r>
            </w:hyperlink>
          </w:p>
        </w:tc>
        <w:tc>
          <w:tcPr>
            <w:tcW w:w="1640" w:type="dxa"/>
          </w:tcPr>
          <w:p w14:paraId="2AD91498" w14:textId="77777777" w:rsidR="00B37DE5" w:rsidRPr="00BA5102" w:rsidRDefault="00B37DE5" w:rsidP="00D16608">
            <w:pPr>
              <w:spacing w:line="276" w:lineRule="auto"/>
            </w:pPr>
            <w:r w:rsidRPr="00BA5102">
              <w:t>Review (Systematic)</w:t>
            </w:r>
          </w:p>
        </w:tc>
        <w:tc>
          <w:tcPr>
            <w:tcW w:w="2251" w:type="dxa"/>
          </w:tcPr>
          <w:p w14:paraId="64F7E19C" w14:textId="77777777" w:rsidR="00B37DE5" w:rsidRPr="00BA5102" w:rsidRDefault="00B37DE5" w:rsidP="00D16608">
            <w:pPr>
              <w:spacing w:line="276" w:lineRule="auto"/>
            </w:pPr>
            <w:r w:rsidRPr="00BA5102">
              <w:t>Prenatal and perinatal factors</w:t>
            </w:r>
          </w:p>
        </w:tc>
      </w:tr>
      <w:tr w:rsidR="00B37DE5" w:rsidRPr="00BA5102" w14:paraId="29B10EBD" w14:textId="77777777" w:rsidTr="00D16608">
        <w:tc>
          <w:tcPr>
            <w:tcW w:w="1775" w:type="dxa"/>
          </w:tcPr>
          <w:p w14:paraId="011D71AF" w14:textId="77777777" w:rsidR="00B37DE5" w:rsidRPr="00BA5102" w:rsidRDefault="00B37DE5" w:rsidP="00D16608">
            <w:pPr>
              <w:spacing w:line="276" w:lineRule="auto"/>
            </w:pPr>
            <w:r w:rsidRPr="00BA5102">
              <w:t xml:space="preserve">Micali &amp; Treasure, 2009 </w:t>
            </w:r>
          </w:p>
        </w:tc>
        <w:tc>
          <w:tcPr>
            <w:tcW w:w="1805" w:type="dxa"/>
          </w:tcPr>
          <w:p w14:paraId="619F0390" w14:textId="77777777" w:rsidR="00B37DE5" w:rsidRPr="00BA5102" w:rsidRDefault="00B37DE5" w:rsidP="00D16608">
            <w:pPr>
              <w:spacing w:line="276" w:lineRule="auto"/>
            </w:pPr>
            <w:r w:rsidRPr="00BA5102">
              <w:t>Worldwide</w:t>
            </w:r>
          </w:p>
        </w:tc>
        <w:tc>
          <w:tcPr>
            <w:tcW w:w="1243" w:type="dxa"/>
          </w:tcPr>
          <w:p w14:paraId="2C58A5F9" w14:textId="77777777" w:rsidR="00B37DE5" w:rsidRPr="00BA5102" w:rsidRDefault="00B37DE5" w:rsidP="00D16608">
            <w:pPr>
              <w:spacing w:line="276" w:lineRule="auto"/>
            </w:pPr>
            <w:r w:rsidRPr="00BA5102">
              <w:t>N/A</w:t>
            </w:r>
          </w:p>
        </w:tc>
        <w:tc>
          <w:tcPr>
            <w:tcW w:w="1494" w:type="dxa"/>
          </w:tcPr>
          <w:p w14:paraId="5FE40DA8" w14:textId="77777777" w:rsidR="00B37DE5" w:rsidRPr="00BA5102" w:rsidRDefault="00B37DE5" w:rsidP="00D16608">
            <w:pPr>
              <w:spacing w:line="276" w:lineRule="auto"/>
            </w:pPr>
            <w:r w:rsidRPr="00BA5102">
              <w:t>Community (Adults, Women)</w:t>
            </w:r>
          </w:p>
        </w:tc>
        <w:tc>
          <w:tcPr>
            <w:tcW w:w="3719" w:type="dxa"/>
          </w:tcPr>
          <w:p w14:paraId="4AECDBD1" w14:textId="77777777" w:rsidR="00B37DE5" w:rsidRPr="00BA5102" w:rsidRDefault="00B37DE5" w:rsidP="00D16608">
            <w:pPr>
              <w:spacing w:line="276" w:lineRule="auto"/>
            </w:pPr>
            <w:r w:rsidRPr="00BA5102">
              <w:t xml:space="preserve">To review the literature on the biological effects of a maternal eating disorder (ED) (and relevant comorbidities) in pregnancy on mothers and in particular on the foetus, and to highlight possible </w:t>
            </w:r>
            <w:r w:rsidRPr="00BA5102">
              <w:lastRenderedPageBreak/>
              <w:t>mechanisms of risk for long-term consequences in the offspring</w:t>
            </w:r>
          </w:p>
        </w:tc>
        <w:tc>
          <w:tcPr>
            <w:tcW w:w="1640" w:type="dxa"/>
          </w:tcPr>
          <w:p w14:paraId="7BB9CF71" w14:textId="77777777" w:rsidR="00B37DE5" w:rsidRPr="00BA5102" w:rsidRDefault="00B37DE5" w:rsidP="00D16608">
            <w:pPr>
              <w:spacing w:line="276" w:lineRule="auto"/>
            </w:pPr>
            <w:r w:rsidRPr="00BA5102">
              <w:lastRenderedPageBreak/>
              <w:t>Review (Narrative)</w:t>
            </w:r>
          </w:p>
        </w:tc>
        <w:tc>
          <w:tcPr>
            <w:tcW w:w="2251" w:type="dxa"/>
          </w:tcPr>
          <w:p w14:paraId="22581F2F" w14:textId="77777777" w:rsidR="00B37DE5" w:rsidRPr="00BA5102" w:rsidRDefault="00B37DE5" w:rsidP="00D16608">
            <w:pPr>
              <w:spacing w:line="276" w:lineRule="auto"/>
            </w:pPr>
            <w:r w:rsidRPr="00BA5102">
              <w:t>Maternal ED in pregnancy</w:t>
            </w:r>
          </w:p>
        </w:tc>
      </w:tr>
      <w:tr w:rsidR="00B37DE5" w:rsidRPr="00BA5102" w14:paraId="5C8EB284" w14:textId="77777777" w:rsidTr="00D16608">
        <w:tc>
          <w:tcPr>
            <w:tcW w:w="1775" w:type="dxa"/>
          </w:tcPr>
          <w:p w14:paraId="088F3923" w14:textId="77777777" w:rsidR="00B37DE5" w:rsidRPr="00BA5102" w:rsidRDefault="00B37DE5" w:rsidP="00D16608">
            <w:pPr>
              <w:spacing w:line="276" w:lineRule="auto"/>
            </w:pPr>
            <w:r w:rsidRPr="00BA5102">
              <w:t xml:space="preserve">Micali et al., 2011 </w:t>
            </w:r>
          </w:p>
        </w:tc>
        <w:tc>
          <w:tcPr>
            <w:tcW w:w="1805" w:type="dxa"/>
          </w:tcPr>
          <w:p w14:paraId="798FAA56" w14:textId="77777777" w:rsidR="00B37DE5" w:rsidRPr="00BA5102" w:rsidRDefault="00B37DE5" w:rsidP="00D16608">
            <w:pPr>
              <w:spacing w:line="276" w:lineRule="auto"/>
            </w:pPr>
            <w:r w:rsidRPr="00BA5102">
              <w:t>UK</w:t>
            </w:r>
          </w:p>
        </w:tc>
        <w:tc>
          <w:tcPr>
            <w:tcW w:w="1243" w:type="dxa"/>
          </w:tcPr>
          <w:p w14:paraId="17868F0B" w14:textId="77777777" w:rsidR="00B37DE5" w:rsidRPr="00BA5102" w:rsidRDefault="00B37DE5" w:rsidP="00D16608">
            <w:pPr>
              <w:spacing w:line="276" w:lineRule="auto"/>
            </w:pPr>
            <w:r w:rsidRPr="00BA5102">
              <w:t>10,902</w:t>
            </w:r>
          </w:p>
        </w:tc>
        <w:tc>
          <w:tcPr>
            <w:tcW w:w="1494" w:type="dxa"/>
          </w:tcPr>
          <w:p w14:paraId="202A5EC2" w14:textId="77777777" w:rsidR="00B37DE5" w:rsidRPr="00BA5102" w:rsidRDefault="00B37DE5" w:rsidP="00D16608">
            <w:pPr>
              <w:spacing w:line="276" w:lineRule="auto"/>
            </w:pPr>
            <w:r w:rsidRPr="00BA5102">
              <w:t>Community (Mixed cohorts, All genders)</w:t>
            </w:r>
          </w:p>
        </w:tc>
        <w:tc>
          <w:tcPr>
            <w:tcW w:w="3719" w:type="dxa"/>
          </w:tcPr>
          <w:p w14:paraId="1481F014" w14:textId="77777777" w:rsidR="00B37DE5" w:rsidRPr="00BA5102" w:rsidRDefault="00B37DE5" w:rsidP="00D16608">
            <w:pPr>
              <w:spacing w:line="276" w:lineRule="auto"/>
            </w:pPr>
            <w:r w:rsidRPr="00BA5102">
              <w:t>To determine the role of maternal anxiety and depression in mediating the risk for feeding difficulties in infants of women with ED</w:t>
            </w:r>
          </w:p>
        </w:tc>
        <w:tc>
          <w:tcPr>
            <w:tcW w:w="1640" w:type="dxa"/>
          </w:tcPr>
          <w:p w14:paraId="57E3DA33" w14:textId="77777777" w:rsidR="00B37DE5" w:rsidRPr="00BA5102" w:rsidRDefault="00B37DE5" w:rsidP="00D16608">
            <w:pPr>
              <w:spacing w:line="276" w:lineRule="auto"/>
            </w:pPr>
            <w:r w:rsidRPr="00BA5102">
              <w:t>Longitudinal (&lt;5yr)</w:t>
            </w:r>
          </w:p>
        </w:tc>
        <w:tc>
          <w:tcPr>
            <w:tcW w:w="2251" w:type="dxa"/>
          </w:tcPr>
          <w:p w14:paraId="5B36B370" w14:textId="77777777" w:rsidR="00B37DE5" w:rsidRPr="00BA5102" w:rsidRDefault="00B37DE5" w:rsidP="00D16608">
            <w:pPr>
              <w:spacing w:line="276" w:lineRule="auto"/>
            </w:pPr>
            <w:r w:rsidRPr="00BA5102">
              <w:t>Maternal anxiety and depression in pregnancy and post-partum, child temperament</w:t>
            </w:r>
          </w:p>
        </w:tc>
      </w:tr>
      <w:tr w:rsidR="00B37DE5" w:rsidRPr="00BA5102" w14:paraId="37480211" w14:textId="77777777" w:rsidTr="00D16608">
        <w:tc>
          <w:tcPr>
            <w:tcW w:w="1775" w:type="dxa"/>
          </w:tcPr>
          <w:p w14:paraId="69636232" w14:textId="77777777" w:rsidR="00B37DE5" w:rsidRPr="00BA5102" w:rsidRDefault="00B37DE5" w:rsidP="00D16608">
            <w:pPr>
              <w:spacing w:line="276" w:lineRule="auto"/>
            </w:pPr>
            <w:r w:rsidRPr="00BA5102">
              <w:t xml:space="preserve">Micali et al., 2014 </w:t>
            </w:r>
          </w:p>
        </w:tc>
        <w:tc>
          <w:tcPr>
            <w:tcW w:w="1805" w:type="dxa"/>
          </w:tcPr>
          <w:p w14:paraId="24BAF5C0" w14:textId="77777777" w:rsidR="00B37DE5" w:rsidRPr="00BA5102" w:rsidRDefault="00B37DE5" w:rsidP="00D16608">
            <w:pPr>
              <w:spacing w:line="276" w:lineRule="auto"/>
            </w:pPr>
            <w:r w:rsidRPr="00BA5102">
              <w:t>UK</w:t>
            </w:r>
          </w:p>
        </w:tc>
        <w:tc>
          <w:tcPr>
            <w:tcW w:w="1243" w:type="dxa"/>
          </w:tcPr>
          <w:p w14:paraId="33729B92" w14:textId="77777777" w:rsidR="00B37DE5" w:rsidRPr="00BA5102" w:rsidRDefault="00B37DE5" w:rsidP="00D16608">
            <w:pPr>
              <w:spacing w:line="276" w:lineRule="auto"/>
            </w:pPr>
            <w:r w:rsidRPr="00BA5102">
              <w:t>143</w:t>
            </w:r>
          </w:p>
        </w:tc>
        <w:tc>
          <w:tcPr>
            <w:tcW w:w="1494" w:type="dxa"/>
          </w:tcPr>
          <w:p w14:paraId="4EC6FB31" w14:textId="77777777" w:rsidR="00B37DE5" w:rsidRPr="00BA5102" w:rsidRDefault="00B37DE5" w:rsidP="00D16608">
            <w:pPr>
              <w:spacing w:line="276" w:lineRule="auto"/>
            </w:pPr>
            <w:r w:rsidRPr="00BA5102">
              <w:t>Community (Mixed Cohort, All Genders)</w:t>
            </w:r>
          </w:p>
        </w:tc>
        <w:tc>
          <w:tcPr>
            <w:tcW w:w="3719" w:type="dxa"/>
          </w:tcPr>
          <w:p w14:paraId="429F67C2" w14:textId="77777777" w:rsidR="00B37DE5" w:rsidRPr="00BA5102" w:rsidRDefault="00B37DE5" w:rsidP="00D16608">
            <w:pPr>
              <w:spacing w:line="276" w:lineRule="auto"/>
            </w:pPr>
            <w:r w:rsidRPr="00BA5102">
              <w:t>To investigate the prevalence of eating disorder (ED) psychopathology, neuropsychological function, structural brain correlates and risk mechanisms in a prospective cohort of very preterm (VPT) young adults</w:t>
            </w:r>
          </w:p>
        </w:tc>
        <w:tc>
          <w:tcPr>
            <w:tcW w:w="1640" w:type="dxa"/>
          </w:tcPr>
          <w:p w14:paraId="785C58F6" w14:textId="77777777" w:rsidR="00B37DE5" w:rsidRPr="00BA5102" w:rsidRDefault="00B37DE5" w:rsidP="00D16608">
            <w:pPr>
              <w:spacing w:line="276" w:lineRule="auto"/>
            </w:pPr>
            <w:r w:rsidRPr="00BA5102">
              <w:t>Longitudinal (&gt;10yr)</w:t>
            </w:r>
          </w:p>
        </w:tc>
        <w:tc>
          <w:tcPr>
            <w:tcW w:w="2251" w:type="dxa"/>
          </w:tcPr>
          <w:p w14:paraId="09CDCD42" w14:textId="77777777" w:rsidR="00B37DE5" w:rsidRPr="00BA5102" w:rsidRDefault="00B37DE5" w:rsidP="00D16608">
            <w:pPr>
              <w:spacing w:line="276" w:lineRule="auto"/>
            </w:pPr>
            <w:r w:rsidRPr="00BA5102">
              <w:t>Preterm birth, executive function, gray and white matter volume, caesarean delivery</w:t>
            </w:r>
          </w:p>
        </w:tc>
      </w:tr>
      <w:tr w:rsidR="00B37DE5" w:rsidRPr="00BA5102" w14:paraId="5B7377F9" w14:textId="77777777" w:rsidTr="00D16608">
        <w:tc>
          <w:tcPr>
            <w:tcW w:w="1775" w:type="dxa"/>
          </w:tcPr>
          <w:p w14:paraId="60841CA4" w14:textId="77777777" w:rsidR="00B37DE5" w:rsidRPr="00BA5102" w:rsidRDefault="00B37DE5" w:rsidP="00D16608">
            <w:pPr>
              <w:spacing w:line="276" w:lineRule="auto"/>
            </w:pPr>
            <w:r w:rsidRPr="00BA5102">
              <w:t xml:space="preserve">Micali et al., 2017 </w:t>
            </w:r>
          </w:p>
        </w:tc>
        <w:tc>
          <w:tcPr>
            <w:tcW w:w="1805" w:type="dxa"/>
          </w:tcPr>
          <w:p w14:paraId="474BB0F2" w14:textId="77777777" w:rsidR="00B37DE5" w:rsidRPr="00BA5102" w:rsidRDefault="00B37DE5" w:rsidP="00D16608">
            <w:pPr>
              <w:spacing w:line="276" w:lineRule="auto"/>
            </w:pPr>
            <w:r w:rsidRPr="00BA5102">
              <w:t>UK</w:t>
            </w:r>
          </w:p>
        </w:tc>
        <w:tc>
          <w:tcPr>
            <w:tcW w:w="1243" w:type="dxa"/>
          </w:tcPr>
          <w:p w14:paraId="3DD006EF" w14:textId="77777777" w:rsidR="00B37DE5" w:rsidRPr="00BA5102" w:rsidRDefault="00B37DE5" w:rsidP="00D16608">
            <w:pPr>
              <w:spacing w:line="276" w:lineRule="auto"/>
            </w:pPr>
            <w:r w:rsidRPr="00BA5102">
              <w:t>5658</w:t>
            </w:r>
          </w:p>
        </w:tc>
        <w:tc>
          <w:tcPr>
            <w:tcW w:w="1494" w:type="dxa"/>
          </w:tcPr>
          <w:p w14:paraId="70A6E28D" w14:textId="77777777" w:rsidR="00B37DE5" w:rsidRPr="00BA5102" w:rsidRDefault="00B37DE5" w:rsidP="00D16608">
            <w:pPr>
              <w:spacing w:line="276" w:lineRule="auto"/>
            </w:pPr>
            <w:r w:rsidRPr="00BA5102">
              <w:t>Community (Adult, Women)</w:t>
            </w:r>
          </w:p>
        </w:tc>
        <w:tc>
          <w:tcPr>
            <w:tcW w:w="3719" w:type="dxa"/>
          </w:tcPr>
          <w:p w14:paraId="4D4E325C" w14:textId="77777777" w:rsidR="00B37DE5" w:rsidRPr="00BA5102" w:rsidRDefault="00B37DE5" w:rsidP="00D16608">
            <w:pPr>
              <w:spacing w:line="276" w:lineRule="auto"/>
            </w:pPr>
            <w:r w:rsidRPr="00BA5102">
              <w:t>To investigate the lifetime and 12-month prevalence of EDs and lifetime health service use and to identify childhood, parenting, and personality risk factors</w:t>
            </w:r>
          </w:p>
        </w:tc>
        <w:tc>
          <w:tcPr>
            <w:tcW w:w="1640" w:type="dxa"/>
          </w:tcPr>
          <w:p w14:paraId="4BEEC611" w14:textId="77777777" w:rsidR="00B37DE5" w:rsidRPr="00BA5102" w:rsidRDefault="00B37DE5" w:rsidP="00D16608">
            <w:pPr>
              <w:spacing w:line="276" w:lineRule="auto"/>
            </w:pPr>
            <w:r w:rsidRPr="00BA5102">
              <w:t>Longitudinal (&lt;5yr)</w:t>
            </w:r>
          </w:p>
        </w:tc>
        <w:tc>
          <w:tcPr>
            <w:tcW w:w="2251" w:type="dxa"/>
          </w:tcPr>
          <w:p w14:paraId="2231616E" w14:textId="77777777" w:rsidR="00B37DE5" w:rsidRPr="00BA5102" w:rsidRDefault="00B37DE5" w:rsidP="00D16608">
            <w:pPr>
              <w:spacing w:line="276" w:lineRule="auto"/>
            </w:pPr>
            <w:r w:rsidRPr="00BA5102">
              <w:t xml:space="preserve">Childhood sexual abuse, external locus of control, maternal care, childhood life events, interpersonal sensitivity </w:t>
            </w:r>
          </w:p>
        </w:tc>
      </w:tr>
      <w:tr w:rsidR="00B37DE5" w:rsidRPr="00BA5102" w14:paraId="76A24064" w14:textId="77777777" w:rsidTr="00D16608">
        <w:tc>
          <w:tcPr>
            <w:tcW w:w="1775" w:type="dxa"/>
          </w:tcPr>
          <w:p w14:paraId="77CE8271" w14:textId="77777777" w:rsidR="00B37DE5" w:rsidRPr="00BA5102" w:rsidRDefault="00B37DE5" w:rsidP="00D16608">
            <w:pPr>
              <w:spacing w:line="276" w:lineRule="auto"/>
            </w:pPr>
            <w:r w:rsidRPr="00BA5102">
              <w:t xml:space="preserve">Monteleone et al., 2015 </w:t>
            </w:r>
          </w:p>
        </w:tc>
        <w:tc>
          <w:tcPr>
            <w:tcW w:w="1805" w:type="dxa"/>
          </w:tcPr>
          <w:p w14:paraId="486F13F9" w14:textId="77777777" w:rsidR="00B37DE5" w:rsidRPr="00BA5102" w:rsidRDefault="00B37DE5" w:rsidP="00D16608">
            <w:pPr>
              <w:spacing w:line="276" w:lineRule="auto"/>
            </w:pPr>
            <w:r w:rsidRPr="00BA5102">
              <w:t>Italy</w:t>
            </w:r>
          </w:p>
        </w:tc>
        <w:tc>
          <w:tcPr>
            <w:tcW w:w="1243" w:type="dxa"/>
          </w:tcPr>
          <w:p w14:paraId="685E1916" w14:textId="77777777" w:rsidR="00B37DE5" w:rsidRPr="00BA5102" w:rsidRDefault="00B37DE5" w:rsidP="00D16608">
            <w:pPr>
              <w:spacing w:line="276" w:lineRule="auto"/>
            </w:pPr>
            <w:r w:rsidRPr="00BA5102">
              <w:t>73</w:t>
            </w:r>
          </w:p>
        </w:tc>
        <w:tc>
          <w:tcPr>
            <w:tcW w:w="1494" w:type="dxa"/>
          </w:tcPr>
          <w:p w14:paraId="7CF554D4" w14:textId="77777777" w:rsidR="00B37DE5" w:rsidRPr="00BA5102" w:rsidRDefault="00B37DE5" w:rsidP="00D16608">
            <w:pPr>
              <w:spacing w:line="276" w:lineRule="auto"/>
            </w:pPr>
            <w:r w:rsidRPr="00BA5102">
              <w:t>Outpatient (Adult, Women)</w:t>
            </w:r>
          </w:p>
        </w:tc>
        <w:tc>
          <w:tcPr>
            <w:tcW w:w="3719" w:type="dxa"/>
          </w:tcPr>
          <w:p w14:paraId="6AC4422C" w14:textId="77777777" w:rsidR="00B37DE5" w:rsidRPr="00BA5102" w:rsidRDefault="00B37DE5" w:rsidP="00D16608">
            <w:pPr>
              <w:spacing w:line="276" w:lineRule="auto"/>
            </w:pPr>
            <w:r w:rsidRPr="00BA5102">
              <w:t>To examine possible associations between childhood traumatic experiences and HPA-axis functioning in adult patients with AN or BN and in healthy adult women</w:t>
            </w:r>
          </w:p>
        </w:tc>
        <w:tc>
          <w:tcPr>
            <w:tcW w:w="1640" w:type="dxa"/>
          </w:tcPr>
          <w:p w14:paraId="062B8740" w14:textId="77777777" w:rsidR="00B37DE5" w:rsidRPr="00BA5102" w:rsidRDefault="00B37DE5" w:rsidP="00D16608">
            <w:pPr>
              <w:spacing w:line="276" w:lineRule="auto"/>
            </w:pPr>
            <w:r w:rsidRPr="00BA5102">
              <w:t>Review (Narrative)</w:t>
            </w:r>
          </w:p>
        </w:tc>
        <w:tc>
          <w:tcPr>
            <w:tcW w:w="2251" w:type="dxa"/>
          </w:tcPr>
          <w:p w14:paraId="4EF06011" w14:textId="77777777" w:rsidR="00B37DE5" w:rsidRPr="00BA5102" w:rsidRDefault="00B37DE5" w:rsidP="00D16608">
            <w:pPr>
              <w:spacing w:line="276" w:lineRule="auto"/>
            </w:pPr>
            <w:r w:rsidRPr="00BA5102">
              <w:t>Neuroendocrinology and brain imaging of reward in eating disorders</w:t>
            </w:r>
          </w:p>
        </w:tc>
      </w:tr>
      <w:tr w:rsidR="00B37DE5" w:rsidRPr="00BA5102" w14:paraId="206D9A42" w14:textId="77777777" w:rsidTr="00D16608">
        <w:tc>
          <w:tcPr>
            <w:tcW w:w="1775" w:type="dxa"/>
          </w:tcPr>
          <w:p w14:paraId="498D42D3" w14:textId="77777777" w:rsidR="00B37DE5" w:rsidRPr="00BA5102" w:rsidRDefault="00B37DE5" w:rsidP="00D16608">
            <w:pPr>
              <w:spacing w:line="276" w:lineRule="auto"/>
            </w:pPr>
            <w:r w:rsidRPr="00BA5102">
              <w:t xml:space="preserve">Monteleone et al., 2019 </w:t>
            </w:r>
          </w:p>
        </w:tc>
        <w:tc>
          <w:tcPr>
            <w:tcW w:w="1805" w:type="dxa"/>
          </w:tcPr>
          <w:p w14:paraId="4B49744A" w14:textId="77777777" w:rsidR="00B37DE5" w:rsidRPr="00BA5102" w:rsidRDefault="00B37DE5" w:rsidP="00D16608">
            <w:pPr>
              <w:spacing w:line="276" w:lineRule="auto"/>
            </w:pPr>
            <w:r w:rsidRPr="00BA5102">
              <w:t>Italy</w:t>
            </w:r>
          </w:p>
        </w:tc>
        <w:tc>
          <w:tcPr>
            <w:tcW w:w="1243" w:type="dxa"/>
          </w:tcPr>
          <w:p w14:paraId="5BFF1A57" w14:textId="77777777" w:rsidR="00B37DE5" w:rsidRPr="00BA5102" w:rsidRDefault="00B37DE5" w:rsidP="00D16608">
            <w:pPr>
              <w:spacing w:line="276" w:lineRule="auto"/>
            </w:pPr>
            <w:r w:rsidRPr="00BA5102">
              <w:t>228</w:t>
            </w:r>
          </w:p>
        </w:tc>
        <w:tc>
          <w:tcPr>
            <w:tcW w:w="1494" w:type="dxa"/>
          </w:tcPr>
          <w:p w14:paraId="64A2652D" w14:textId="77777777" w:rsidR="00B37DE5" w:rsidRPr="00BA5102" w:rsidRDefault="00B37DE5" w:rsidP="00D16608">
            <w:pPr>
              <w:spacing w:line="276" w:lineRule="auto"/>
            </w:pPr>
            <w:r w:rsidRPr="00BA5102">
              <w:t>Outpatient (Young Adult, All Genders)</w:t>
            </w:r>
          </w:p>
        </w:tc>
        <w:tc>
          <w:tcPr>
            <w:tcW w:w="3719" w:type="dxa"/>
          </w:tcPr>
          <w:p w14:paraId="45106CED" w14:textId="77777777" w:rsidR="00B37DE5" w:rsidRPr="00BA5102" w:rsidRDefault="00B37DE5" w:rsidP="00D16608">
            <w:pPr>
              <w:spacing w:line="276" w:lineRule="auto"/>
            </w:pPr>
            <w:r w:rsidRPr="00BA5102">
              <w:t xml:space="preserve">To explore the psychological pathways through which childhood maltreatment (CM) experiences </w:t>
            </w:r>
            <w:r w:rsidRPr="00BA5102">
              <w:lastRenderedPageBreak/>
              <w:t>promote eating disorder (ED) core symptoms</w:t>
            </w:r>
          </w:p>
        </w:tc>
        <w:tc>
          <w:tcPr>
            <w:tcW w:w="1640" w:type="dxa"/>
          </w:tcPr>
          <w:p w14:paraId="222FAA6C" w14:textId="77777777" w:rsidR="00B37DE5" w:rsidRPr="00BA5102" w:rsidRDefault="00B37DE5" w:rsidP="00D16608">
            <w:pPr>
              <w:spacing w:line="276" w:lineRule="auto"/>
            </w:pPr>
            <w:r w:rsidRPr="00BA5102">
              <w:lastRenderedPageBreak/>
              <w:t>Cross-Sectional</w:t>
            </w:r>
          </w:p>
        </w:tc>
        <w:tc>
          <w:tcPr>
            <w:tcW w:w="2251" w:type="dxa"/>
          </w:tcPr>
          <w:p w14:paraId="19A9C169" w14:textId="77777777" w:rsidR="00B37DE5" w:rsidRPr="00BA5102" w:rsidRDefault="00B37DE5" w:rsidP="00D16608">
            <w:pPr>
              <w:spacing w:line="276" w:lineRule="auto"/>
            </w:pPr>
            <w:r w:rsidRPr="00BA5102">
              <w:t xml:space="preserve">Childhood maltreatment, interoceptive </w:t>
            </w:r>
            <w:r w:rsidRPr="00BA5102">
              <w:lastRenderedPageBreak/>
              <w:t>awareness, drive to thinness, ineffectiveness</w:t>
            </w:r>
          </w:p>
        </w:tc>
      </w:tr>
      <w:tr w:rsidR="00B37DE5" w:rsidRPr="00BA5102" w14:paraId="37E8BBA0" w14:textId="77777777" w:rsidTr="00D16608">
        <w:tc>
          <w:tcPr>
            <w:tcW w:w="1775" w:type="dxa"/>
          </w:tcPr>
          <w:p w14:paraId="27C3A9E6" w14:textId="77777777" w:rsidR="00B37DE5" w:rsidRPr="00BA5102" w:rsidRDefault="00B37DE5" w:rsidP="00D16608">
            <w:pPr>
              <w:spacing w:line="276" w:lineRule="auto"/>
            </w:pPr>
            <w:r w:rsidRPr="00BA5102">
              <w:lastRenderedPageBreak/>
              <w:t xml:space="preserve">Neumark-Sztainer et al., 2010 </w:t>
            </w:r>
          </w:p>
        </w:tc>
        <w:tc>
          <w:tcPr>
            <w:tcW w:w="1805" w:type="dxa"/>
          </w:tcPr>
          <w:p w14:paraId="1859A0D1" w14:textId="77777777" w:rsidR="00B37DE5" w:rsidRPr="00BA5102" w:rsidRDefault="00B37DE5" w:rsidP="00D16608">
            <w:pPr>
              <w:spacing w:line="276" w:lineRule="auto"/>
            </w:pPr>
            <w:r w:rsidRPr="00BA5102">
              <w:t>USA</w:t>
            </w:r>
          </w:p>
        </w:tc>
        <w:tc>
          <w:tcPr>
            <w:tcW w:w="1243" w:type="dxa"/>
          </w:tcPr>
          <w:p w14:paraId="417B379C" w14:textId="77777777" w:rsidR="00B37DE5" w:rsidRPr="00BA5102" w:rsidRDefault="00B37DE5" w:rsidP="00D16608">
            <w:pPr>
              <w:spacing w:line="276" w:lineRule="auto"/>
            </w:pPr>
            <w:r w:rsidRPr="00BA5102">
              <w:t>356</w:t>
            </w:r>
          </w:p>
        </w:tc>
        <w:tc>
          <w:tcPr>
            <w:tcW w:w="1494" w:type="dxa"/>
          </w:tcPr>
          <w:p w14:paraId="2F1132AA" w14:textId="77777777" w:rsidR="00B37DE5" w:rsidRPr="00BA5102" w:rsidRDefault="00B37DE5" w:rsidP="00D16608">
            <w:pPr>
              <w:spacing w:line="276" w:lineRule="auto"/>
            </w:pPr>
            <w:r w:rsidRPr="00BA5102">
              <w:t>Community (Adolescents, Girls)</w:t>
            </w:r>
          </w:p>
        </w:tc>
        <w:tc>
          <w:tcPr>
            <w:tcW w:w="3719" w:type="dxa"/>
          </w:tcPr>
          <w:p w14:paraId="41D1792D" w14:textId="77777777" w:rsidR="00B37DE5" w:rsidRPr="00BA5102" w:rsidRDefault="00B37DE5" w:rsidP="00D16608">
            <w:pPr>
              <w:spacing w:line="276" w:lineRule="auto"/>
            </w:pPr>
            <w:r w:rsidRPr="00BA5102">
              <w:t xml:space="preserve">To examine associations between family variables (parent weight talk, parent dieting, and family weight-teasing) and adolescent girls' weight status, body satisfaction, and disordered eating behaviours. </w:t>
            </w:r>
          </w:p>
        </w:tc>
        <w:tc>
          <w:tcPr>
            <w:tcW w:w="1640" w:type="dxa"/>
          </w:tcPr>
          <w:p w14:paraId="1C228FE3" w14:textId="77777777" w:rsidR="00B37DE5" w:rsidRPr="00BA5102" w:rsidRDefault="00B37DE5" w:rsidP="00D16608">
            <w:pPr>
              <w:spacing w:line="276" w:lineRule="auto"/>
            </w:pPr>
            <w:r w:rsidRPr="00BA5102">
              <w:t>Cross-Sectional</w:t>
            </w:r>
          </w:p>
        </w:tc>
        <w:tc>
          <w:tcPr>
            <w:tcW w:w="2251" w:type="dxa"/>
          </w:tcPr>
          <w:p w14:paraId="74F6B773" w14:textId="77777777" w:rsidR="00B37DE5" w:rsidRPr="00BA5102" w:rsidRDefault="00B37DE5" w:rsidP="00D16608">
            <w:pPr>
              <w:spacing w:line="276" w:lineRule="auto"/>
            </w:pPr>
            <w:r w:rsidRPr="00BA5102">
              <w:t>Parent weight talk and dieting, family weight-teasing</w:t>
            </w:r>
          </w:p>
        </w:tc>
      </w:tr>
      <w:tr w:rsidR="00B37DE5" w:rsidRPr="00BA5102" w14:paraId="259BF4AC" w14:textId="77777777" w:rsidTr="00D16608">
        <w:tc>
          <w:tcPr>
            <w:tcW w:w="1775" w:type="dxa"/>
          </w:tcPr>
          <w:p w14:paraId="7672C4E9" w14:textId="77777777" w:rsidR="00B37DE5" w:rsidRPr="00BA5102" w:rsidRDefault="00B37DE5" w:rsidP="00D16608">
            <w:pPr>
              <w:spacing w:line="276" w:lineRule="auto"/>
            </w:pPr>
            <w:r w:rsidRPr="00BA5102">
              <w:t>Nicholls et al., 2009</w:t>
            </w:r>
          </w:p>
        </w:tc>
        <w:tc>
          <w:tcPr>
            <w:tcW w:w="1805" w:type="dxa"/>
          </w:tcPr>
          <w:p w14:paraId="2BF90C0B" w14:textId="77777777" w:rsidR="00B37DE5" w:rsidRPr="00BA5102" w:rsidRDefault="00B37DE5" w:rsidP="00D16608">
            <w:pPr>
              <w:spacing w:line="276" w:lineRule="auto"/>
            </w:pPr>
            <w:r w:rsidRPr="00BA5102">
              <w:t>UK</w:t>
            </w:r>
          </w:p>
        </w:tc>
        <w:tc>
          <w:tcPr>
            <w:tcW w:w="1243" w:type="dxa"/>
          </w:tcPr>
          <w:p w14:paraId="0C4FBCF8" w14:textId="77777777" w:rsidR="00B37DE5" w:rsidRPr="00BA5102" w:rsidRDefault="00B37DE5" w:rsidP="00D16608">
            <w:pPr>
              <w:spacing w:line="276" w:lineRule="auto"/>
            </w:pPr>
            <w:r w:rsidRPr="00BA5102">
              <w:t>16,567</w:t>
            </w:r>
          </w:p>
        </w:tc>
        <w:tc>
          <w:tcPr>
            <w:tcW w:w="1494" w:type="dxa"/>
          </w:tcPr>
          <w:p w14:paraId="6A1127B2" w14:textId="77777777" w:rsidR="00B37DE5" w:rsidRPr="00BA5102" w:rsidRDefault="00B37DE5" w:rsidP="00D16608">
            <w:pPr>
              <w:spacing w:line="276" w:lineRule="auto"/>
            </w:pPr>
            <w:r w:rsidRPr="00BA5102">
              <w:t>Community (Mixed Cohort, All Genders)</w:t>
            </w:r>
          </w:p>
        </w:tc>
        <w:tc>
          <w:tcPr>
            <w:tcW w:w="3719" w:type="dxa"/>
          </w:tcPr>
          <w:p w14:paraId="2F2CBAF2" w14:textId="77777777" w:rsidR="00B37DE5" w:rsidRPr="00BA5102" w:rsidRDefault="00B37DE5" w:rsidP="00D16608">
            <w:pPr>
              <w:spacing w:line="276" w:lineRule="auto"/>
            </w:pPr>
            <w:r w:rsidRPr="00BA5102">
              <w:t>To examine whether previously identified childhood risk factors for anorexia nervosa (AN) predict self-reported lifetime AN by age 30 years in a prospective birth cohort</w:t>
            </w:r>
          </w:p>
        </w:tc>
        <w:tc>
          <w:tcPr>
            <w:tcW w:w="1640" w:type="dxa"/>
          </w:tcPr>
          <w:p w14:paraId="620CA33D" w14:textId="77777777" w:rsidR="00B37DE5" w:rsidRPr="00BA5102" w:rsidRDefault="00B37DE5" w:rsidP="00D16608">
            <w:pPr>
              <w:spacing w:line="276" w:lineRule="auto"/>
            </w:pPr>
            <w:r w:rsidRPr="00BA5102">
              <w:t>Longitudinal (&gt;10yr)</w:t>
            </w:r>
          </w:p>
        </w:tc>
        <w:tc>
          <w:tcPr>
            <w:tcW w:w="2251" w:type="dxa"/>
          </w:tcPr>
          <w:p w14:paraId="19DF4663" w14:textId="77777777" w:rsidR="00B37DE5" w:rsidRPr="00BA5102" w:rsidRDefault="00B37DE5" w:rsidP="00D16608">
            <w:pPr>
              <w:spacing w:line="276" w:lineRule="auto"/>
            </w:pPr>
            <w:r w:rsidRPr="00BA5102">
              <w:t xml:space="preserve">Gender, infant feeding problems, maternal depressive symptoms, history of undereating </w:t>
            </w:r>
          </w:p>
        </w:tc>
      </w:tr>
      <w:tr w:rsidR="00B37DE5" w:rsidRPr="00BA5102" w14:paraId="5DC483F8" w14:textId="77777777" w:rsidTr="00D16608">
        <w:tc>
          <w:tcPr>
            <w:tcW w:w="1775" w:type="dxa"/>
          </w:tcPr>
          <w:p w14:paraId="6B062081" w14:textId="77777777" w:rsidR="00B37DE5" w:rsidRPr="00BA5102" w:rsidRDefault="00B37DE5" w:rsidP="00D16608">
            <w:pPr>
              <w:spacing w:line="276" w:lineRule="auto"/>
            </w:pPr>
            <w:r w:rsidRPr="00BA5102">
              <w:t xml:space="preserve">Nicholls et al., 2016 </w:t>
            </w:r>
          </w:p>
        </w:tc>
        <w:tc>
          <w:tcPr>
            <w:tcW w:w="1805" w:type="dxa"/>
          </w:tcPr>
          <w:p w14:paraId="6519F3A4" w14:textId="77777777" w:rsidR="00B37DE5" w:rsidRPr="00BA5102" w:rsidRDefault="00B37DE5" w:rsidP="00D16608">
            <w:pPr>
              <w:spacing w:line="276" w:lineRule="auto"/>
            </w:pPr>
            <w:r w:rsidRPr="00BA5102">
              <w:t>UK</w:t>
            </w:r>
          </w:p>
        </w:tc>
        <w:tc>
          <w:tcPr>
            <w:tcW w:w="1243" w:type="dxa"/>
          </w:tcPr>
          <w:p w14:paraId="2FA4C14E" w14:textId="77777777" w:rsidR="00B37DE5" w:rsidRPr="00BA5102" w:rsidRDefault="00B37DE5" w:rsidP="00D16608">
            <w:pPr>
              <w:spacing w:line="276" w:lineRule="auto"/>
            </w:pPr>
            <w:r w:rsidRPr="00BA5102">
              <w:t>11,261</w:t>
            </w:r>
          </w:p>
        </w:tc>
        <w:tc>
          <w:tcPr>
            <w:tcW w:w="1494" w:type="dxa"/>
          </w:tcPr>
          <w:p w14:paraId="5E98A84C" w14:textId="77777777" w:rsidR="00B37DE5" w:rsidRPr="00BA5102" w:rsidRDefault="00B37DE5" w:rsidP="00D16608">
            <w:pPr>
              <w:spacing w:line="276" w:lineRule="auto"/>
            </w:pPr>
            <w:r w:rsidRPr="00BA5102">
              <w:t>Community (Adult, All Genders)</w:t>
            </w:r>
          </w:p>
        </w:tc>
        <w:tc>
          <w:tcPr>
            <w:tcW w:w="3719" w:type="dxa"/>
          </w:tcPr>
          <w:p w14:paraId="217D5915" w14:textId="77777777" w:rsidR="00B37DE5" w:rsidRPr="00BA5102" w:rsidRDefault="00B37DE5" w:rsidP="00D16608">
            <w:pPr>
              <w:spacing w:line="276" w:lineRule="auto"/>
            </w:pPr>
            <w:r w:rsidRPr="00BA5102">
              <w:t>To examine whether previously identified childhood risk factors for bulimia or compulsive eating (BCE) predict self-reported lifetime BCE by age 30 years in a prospective birth cohort</w:t>
            </w:r>
          </w:p>
        </w:tc>
        <w:tc>
          <w:tcPr>
            <w:tcW w:w="1640" w:type="dxa"/>
          </w:tcPr>
          <w:p w14:paraId="60CF3C90" w14:textId="77777777" w:rsidR="00B37DE5" w:rsidRPr="00BA5102" w:rsidRDefault="00B37DE5" w:rsidP="00D16608">
            <w:pPr>
              <w:spacing w:line="276" w:lineRule="auto"/>
            </w:pPr>
            <w:r w:rsidRPr="00BA5102">
              <w:t>Longitudinal (&gt;10yr)</w:t>
            </w:r>
          </w:p>
        </w:tc>
        <w:tc>
          <w:tcPr>
            <w:tcW w:w="2251" w:type="dxa"/>
          </w:tcPr>
          <w:p w14:paraId="09535A86" w14:textId="77777777" w:rsidR="00B37DE5" w:rsidRPr="00BA5102" w:rsidRDefault="00B37DE5" w:rsidP="00D16608">
            <w:pPr>
              <w:spacing w:line="276" w:lineRule="auto"/>
            </w:pPr>
            <w:r w:rsidRPr="00BA5102">
              <w:t>Gender, self-esteem, maternal education, SES</w:t>
            </w:r>
          </w:p>
        </w:tc>
      </w:tr>
      <w:tr w:rsidR="00B37DE5" w:rsidRPr="00BA5102" w14:paraId="751EEF18" w14:textId="77777777" w:rsidTr="00D16608">
        <w:tc>
          <w:tcPr>
            <w:tcW w:w="1775" w:type="dxa"/>
          </w:tcPr>
          <w:p w14:paraId="5707B143" w14:textId="77777777" w:rsidR="00B37DE5" w:rsidRPr="00BA5102" w:rsidRDefault="00B37DE5" w:rsidP="00D16608">
            <w:pPr>
              <w:spacing w:line="276" w:lineRule="auto"/>
            </w:pPr>
            <w:r w:rsidRPr="00BA5102">
              <w:t xml:space="preserve">Quilliot et al., 2019 </w:t>
            </w:r>
          </w:p>
        </w:tc>
        <w:tc>
          <w:tcPr>
            <w:tcW w:w="1805" w:type="dxa"/>
          </w:tcPr>
          <w:p w14:paraId="5D282DF5" w14:textId="77777777" w:rsidR="00B37DE5" w:rsidRPr="00BA5102" w:rsidRDefault="00B37DE5" w:rsidP="00D16608">
            <w:pPr>
              <w:spacing w:line="276" w:lineRule="auto"/>
            </w:pPr>
            <w:r w:rsidRPr="00BA5102">
              <w:t>France</w:t>
            </w:r>
          </w:p>
        </w:tc>
        <w:tc>
          <w:tcPr>
            <w:tcW w:w="1243" w:type="dxa"/>
          </w:tcPr>
          <w:p w14:paraId="6977E8F1" w14:textId="77777777" w:rsidR="00B37DE5" w:rsidRPr="00BA5102" w:rsidRDefault="00B37DE5" w:rsidP="00D16608">
            <w:pPr>
              <w:spacing w:line="276" w:lineRule="auto"/>
            </w:pPr>
            <w:r w:rsidRPr="00BA5102">
              <w:t>1484</w:t>
            </w:r>
          </w:p>
        </w:tc>
        <w:tc>
          <w:tcPr>
            <w:tcW w:w="1494" w:type="dxa"/>
          </w:tcPr>
          <w:p w14:paraId="383056B1" w14:textId="77777777" w:rsidR="00B37DE5" w:rsidRPr="00BA5102" w:rsidRDefault="00B37DE5" w:rsidP="00D16608">
            <w:pPr>
              <w:spacing w:line="276" w:lineRule="auto"/>
            </w:pPr>
            <w:r w:rsidRPr="00BA5102">
              <w:t>Outpatient (Adult, All Genders)</w:t>
            </w:r>
          </w:p>
        </w:tc>
        <w:tc>
          <w:tcPr>
            <w:tcW w:w="3719" w:type="dxa"/>
          </w:tcPr>
          <w:p w14:paraId="317AA8C8" w14:textId="77777777" w:rsidR="00B37DE5" w:rsidRPr="00BA5102" w:rsidRDefault="00B37DE5" w:rsidP="00D16608">
            <w:pPr>
              <w:spacing w:line="276" w:lineRule="auto"/>
            </w:pPr>
            <w:r w:rsidRPr="00BA5102">
              <w:t>To evaluate the association between childhood or early adulthood traumatic experiences and adulthood binge eating disorder (BED) in 326 male and 1158 female patients</w:t>
            </w:r>
          </w:p>
        </w:tc>
        <w:tc>
          <w:tcPr>
            <w:tcW w:w="1640" w:type="dxa"/>
          </w:tcPr>
          <w:p w14:paraId="49A9CA63" w14:textId="77777777" w:rsidR="00B37DE5" w:rsidRPr="00BA5102" w:rsidRDefault="00B37DE5" w:rsidP="00D16608">
            <w:pPr>
              <w:spacing w:line="276" w:lineRule="auto"/>
            </w:pPr>
            <w:r w:rsidRPr="00BA5102">
              <w:t>Cross-Sectional</w:t>
            </w:r>
          </w:p>
        </w:tc>
        <w:tc>
          <w:tcPr>
            <w:tcW w:w="2251" w:type="dxa"/>
          </w:tcPr>
          <w:p w14:paraId="11C6079E" w14:textId="77777777" w:rsidR="00B37DE5" w:rsidRPr="00BA5102" w:rsidRDefault="00B37DE5" w:rsidP="00D16608">
            <w:pPr>
              <w:spacing w:line="276" w:lineRule="auto"/>
            </w:pPr>
            <w:r w:rsidRPr="00BA5102">
              <w:t>Child abuse, domestic violence, neglect</w:t>
            </w:r>
          </w:p>
        </w:tc>
      </w:tr>
      <w:tr w:rsidR="00B37DE5" w:rsidRPr="00BA5102" w14:paraId="59AD64DB" w14:textId="77777777" w:rsidTr="00D16608">
        <w:tc>
          <w:tcPr>
            <w:tcW w:w="1775" w:type="dxa"/>
          </w:tcPr>
          <w:p w14:paraId="3EC75C7C" w14:textId="77777777" w:rsidR="00B37DE5" w:rsidRPr="00BA5102" w:rsidRDefault="00B37DE5" w:rsidP="00D16608">
            <w:pPr>
              <w:spacing w:line="276" w:lineRule="auto"/>
            </w:pPr>
            <w:r w:rsidRPr="00BA5102">
              <w:t xml:space="preserve">Reba-Harrelson et al., 2010 </w:t>
            </w:r>
          </w:p>
        </w:tc>
        <w:tc>
          <w:tcPr>
            <w:tcW w:w="1805" w:type="dxa"/>
          </w:tcPr>
          <w:p w14:paraId="0133E920" w14:textId="77777777" w:rsidR="00B37DE5" w:rsidRPr="00BA5102" w:rsidRDefault="00B37DE5" w:rsidP="00D16608">
            <w:pPr>
              <w:spacing w:line="276" w:lineRule="auto"/>
            </w:pPr>
            <w:r w:rsidRPr="00BA5102">
              <w:t>Norway</w:t>
            </w:r>
          </w:p>
        </w:tc>
        <w:tc>
          <w:tcPr>
            <w:tcW w:w="1243" w:type="dxa"/>
          </w:tcPr>
          <w:p w14:paraId="3F832F91" w14:textId="77777777" w:rsidR="00B37DE5" w:rsidRPr="00BA5102" w:rsidRDefault="00B37DE5" w:rsidP="00D16608">
            <w:pPr>
              <w:spacing w:line="276" w:lineRule="auto"/>
            </w:pPr>
            <w:r w:rsidRPr="00BA5102">
              <w:t>13,006</w:t>
            </w:r>
          </w:p>
        </w:tc>
        <w:tc>
          <w:tcPr>
            <w:tcW w:w="1494" w:type="dxa"/>
          </w:tcPr>
          <w:p w14:paraId="26C49755" w14:textId="77777777" w:rsidR="00B37DE5" w:rsidRPr="00BA5102" w:rsidRDefault="00B37DE5" w:rsidP="00D16608">
            <w:pPr>
              <w:spacing w:line="276" w:lineRule="auto"/>
            </w:pPr>
            <w:r w:rsidRPr="00BA5102">
              <w:t>Parents or Carers (Women)</w:t>
            </w:r>
          </w:p>
        </w:tc>
        <w:tc>
          <w:tcPr>
            <w:tcW w:w="3719" w:type="dxa"/>
          </w:tcPr>
          <w:p w14:paraId="5EEE6C06" w14:textId="77777777" w:rsidR="00B37DE5" w:rsidRPr="00BA5102" w:rsidRDefault="00B37DE5" w:rsidP="00D16608">
            <w:pPr>
              <w:spacing w:line="276" w:lineRule="auto"/>
            </w:pPr>
            <w:r w:rsidRPr="00BA5102">
              <w:t xml:space="preserve">To explore the impact of broadly defined eating disorders on maternal feeding practices and children's </w:t>
            </w:r>
            <w:r w:rsidRPr="00BA5102">
              <w:lastRenderedPageBreak/>
              <w:t>eating behaviours and psychological symptoms in a sample of 13,006 births in Norway</w:t>
            </w:r>
          </w:p>
        </w:tc>
        <w:tc>
          <w:tcPr>
            <w:tcW w:w="1640" w:type="dxa"/>
          </w:tcPr>
          <w:p w14:paraId="7BB2FB57" w14:textId="77777777" w:rsidR="00B37DE5" w:rsidRPr="00BA5102" w:rsidRDefault="00B37DE5" w:rsidP="00D16608">
            <w:pPr>
              <w:spacing w:line="276" w:lineRule="auto"/>
            </w:pPr>
            <w:r w:rsidRPr="00BA5102">
              <w:lastRenderedPageBreak/>
              <w:t>Longitudinal (&lt;5yr)</w:t>
            </w:r>
          </w:p>
        </w:tc>
        <w:tc>
          <w:tcPr>
            <w:tcW w:w="2251" w:type="dxa"/>
          </w:tcPr>
          <w:p w14:paraId="1C613EA8" w14:textId="77777777" w:rsidR="00B37DE5" w:rsidRPr="00BA5102" w:rsidRDefault="00B37DE5" w:rsidP="00D16608">
            <w:pPr>
              <w:spacing w:line="276" w:lineRule="auto"/>
            </w:pPr>
            <w:r w:rsidRPr="00BA5102">
              <w:t>Maternal ED diagnosis</w:t>
            </w:r>
          </w:p>
        </w:tc>
      </w:tr>
      <w:tr w:rsidR="00B37DE5" w:rsidRPr="00BA5102" w14:paraId="34326F8A" w14:textId="77777777" w:rsidTr="00D16608">
        <w:tc>
          <w:tcPr>
            <w:tcW w:w="1775" w:type="dxa"/>
          </w:tcPr>
          <w:p w14:paraId="6C031DBE" w14:textId="77777777" w:rsidR="00B37DE5" w:rsidRPr="00BA5102" w:rsidRDefault="00B37DE5" w:rsidP="00D16608">
            <w:pPr>
              <w:spacing w:line="276" w:lineRule="auto"/>
            </w:pPr>
            <w:r w:rsidRPr="00BA5102">
              <w:t>Rossman et al., 2020</w:t>
            </w:r>
          </w:p>
        </w:tc>
        <w:tc>
          <w:tcPr>
            <w:tcW w:w="1805" w:type="dxa"/>
          </w:tcPr>
          <w:p w14:paraId="4E98E959" w14:textId="77777777" w:rsidR="00B37DE5" w:rsidRPr="00BA5102" w:rsidRDefault="00B37DE5" w:rsidP="00D16608">
            <w:pPr>
              <w:spacing w:line="276" w:lineRule="auto"/>
            </w:pPr>
            <w:r w:rsidRPr="00BA5102">
              <w:t>USA</w:t>
            </w:r>
          </w:p>
        </w:tc>
        <w:tc>
          <w:tcPr>
            <w:tcW w:w="1243" w:type="dxa"/>
          </w:tcPr>
          <w:p w14:paraId="5B3CE7C0" w14:textId="77777777" w:rsidR="00B37DE5" w:rsidRPr="00BA5102" w:rsidRDefault="00B37DE5" w:rsidP="00D16608">
            <w:pPr>
              <w:spacing w:line="276" w:lineRule="auto"/>
            </w:pPr>
            <w:r w:rsidRPr="00BA5102">
              <w:t>20,745</w:t>
            </w:r>
          </w:p>
        </w:tc>
        <w:tc>
          <w:tcPr>
            <w:tcW w:w="1494" w:type="dxa"/>
          </w:tcPr>
          <w:p w14:paraId="4A93AA95" w14:textId="77777777" w:rsidR="00B37DE5" w:rsidRPr="00BA5102" w:rsidRDefault="00B37DE5" w:rsidP="00D16608">
            <w:pPr>
              <w:spacing w:line="276" w:lineRule="auto"/>
            </w:pPr>
            <w:r w:rsidRPr="00BA5102">
              <w:t>Community (Mixed Cohort, All Genders)</w:t>
            </w:r>
          </w:p>
        </w:tc>
        <w:tc>
          <w:tcPr>
            <w:tcW w:w="3719" w:type="dxa"/>
          </w:tcPr>
          <w:p w14:paraId="1E03FD4F" w14:textId="77777777" w:rsidR="00B37DE5" w:rsidRPr="00BA5102" w:rsidRDefault="00B37DE5" w:rsidP="00D16608">
            <w:pPr>
              <w:spacing w:line="276" w:lineRule="auto"/>
            </w:pPr>
            <w:r w:rsidRPr="00BA5102">
              <w:t>To describe the relationship between adoption status and behavioural eating disorder (ED) symptoms, and to examine potential correlates of ED symptoms that are unique to adopted individuals.</w:t>
            </w:r>
          </w:p>
        </w:tc>
        <w:tc>
          <w:tcPr>
            <w:tcW w:w="1640" w:type="dxa"/>
          </w:tcPr>
          <w:p w14:paraId="1A1977C0" w14:textId="77777777" w:rsidR="00B37DE5" w:rsidRPr="00BA5102" w:rsidRDefault="00B37DE5" w:rsidP="00D16608">
            <w:pPr>
              <w:spacing w:line="276" w:lineRule="auto"/>
            </w:pPr>
            <w:r w:rsidRPr="00BA5102">
              <w:t>Longitudinal (&gt;5yr)</w:t>
            </w:r>
          </w:p>
        </w:tc>
        <w:tc>
          <w:tcPr>
            <w:tcW w:w="2251" w:type="dxa"/>
          </w:tcPr>
          <w:p w14:paraId="5E13AF21" w14:textId="77777777" w:rsidR="00B37DE5" w:rsidRPr="00BA5102" w:rsidRDefault="00B37DE5" w:rsidP="00D16608">
            <w:pPr>
              <w:spacing w:line="276" w:lineRule="auto"/>
            </w:pPr>
            <w:r w:rsidRPr="00BA5102">
              <w:t>Adoption, contact with biological parent, age of adoption, foster care</w:t>
            </w:r>
          </w:p>
        </w:tc>
      </w:tr>
      <w:tr w:rsidR="00B37DE5" w:rsidRPr="00BA5102" w14:paraId="01891FD3" w14:textId="77777777" w:rsidTr="00D16608">
        <w:tc>
          <w:tcPr>
            <w:tcW w:w="1775" w:type="dxa"/>
          </w:tcPr>
          <w:p w14:paraId="0DEDBFDA" w14:textId="77777777" w:rsidR="00B37DE5" w:rsidRPr="00BA5102" w:rsidRDefault="00B37DE5" w:rsidP="00D16608">
            <w:pPr>
              <w:spacing w:line="276" w:lineRule="auto"/>
              <w:rPr>
                <w:color w:val="000000" w:themeColor="text1"/>
              </w:rPr>
            </w:pPr>
            <w:r w:rsidRPr="00BA5102">
              <w:t xml:space="preserve">Rubin et al., 2021 </w:t>
            </w:r>
          </w:p>
        </w:tc>
        <w:tc>
          <w:tcPr>
            <w:tcW w:w="1805" w:type="dxa"/>
          </w:tcPr>
          <w:p w14:paraId="74E5C2F1" w14:textId="77777777" w:rsidR="00B37DE5" w:rsidRPr="00BA5102" w:rsidRDefault="00B37DE5" w:rsidP="00D16608">
            <w:pPr>
              <w:spacing w:line="276" w:lineRule="auto"/>
              <w:rPr>
                <w:color w:val="000000" w:themeColor="text1"/>
              </w:rPr>
            </w:pPr>
            <w:r w:rsidRPr="00BA5102">
              <w:t>USA</w:t>
            </w:r>
          </w:p>
        </w:tc>
        <w:tc>
          <w:tcPr>
            <w:tcW w:w="1243" w:type="dxa"/>
          </w:tcPr>
          <w:p w14:paraId="2D7492F6" w14:textId="77777777" w:rsidR="00B37DE5" w:rsidRPr="00BA5102" w:rsidRDefault="00B37DE5" w:rsidP="00D16608">
            <w:pPr>
              <w:spacing w:line="276" w:lineRule="auto"/>
              <w:rPr>
                <w:color w:val="000000" w:themeColor="text1"/>
              </w:rPr>
            </w:pPr>
            <w:r w:rsidRPr="00BA5102">
              <w:t>201</w:t>
            </w:r>
          </w:p>
        </w:tc>
        <w:tc>
          <w:tcPr>
            <w:tcW w:w="1494" w:type="dxa"/>
          </w:tcPr>
          <w:p w14:paraId="6C36A122" w14:textId="77777777" w:rsidR="00B37DE5" w:rsidRPr="00BA5102" w:rsidRDefault="00B37DE5" w:rsidP="00D16608">
            <w:pPr>
              <w:spacing w:line="276" w:lineRule="auto"/>
              <w:rPr>
                <w:color w:val="000000" w:themeColor="text1"/>
              </w:rPr>
            </w:pPr>
            <w:r w:rsidRPr="00BA5102">
              <w:t>Community (Mixed Cohort, All Genders)</w:t>
            </w:r>
          </w:p>
        </w:tc>
        <w:tc>
          <w:tcPr>
            <w:tcW w:w="3719" w:type="dxa"/>
          </w:tcPr>
          <w:p w14:paraId="06D09748" w14:textId="77777777" w:rsidR="00B37DE5" w:rsidRPr="00BA5102" w:rsidRDefault="00B37DE5" w:rsidP="00D16608">
            <w:pPr>
              <w:spacing w:line="276" w:lineRule="auto"/>
              <w:rPr>
                <w:color w:val="000000" w:themeColor="text1"/>
              </w:rPr>
            </w:pPr>
            <w:r w:rsidRPr="00BA5102">
              <w:t>To assess associations between weight-based teasing (WBT) and disinhibited and disordered eating among non-treatment seeking youth ages 8-17y, and whether negative affect mediated these relationships</w:t>
            </w:r>
          </w:p>
        </w:tc>
        <w:tc>
          <w:tcPr>
            <w:tcW w:w="1640" w:type="dxa"/>
          </w:tcPr>
          <w:p w14:paraId="0B485770" w14:textId="77777777" w:rsidR="00B37DE5" w:rsidRPr="00BA5102" w:rsidRDefault="00B37DE5" w:rsidP="00D16608">
            <w:pPr>
              <w:spacing w:line="276" w:lineRule="auto"/>
              <w:rPr>
                <w:color w:val="000000" w:themeColor="text1"/>
              </w:rPr>
            </w:pPr>
            <w:r w:rsidRPr="00BA5102">
              <w:t>Cross-Sectional</w:t>
            </w:r>
          </w:p>
        </w:tc>
        <w:tc>
          <w:tcPr>
            <w:tcW w:w="2251" w:type="dxa"/>
          </w:tcPr>
          <w:p w14:paraId="714F1297" w14:textId="77777777" w:rsidR="00B37DE5" w:rsidRPr="00BA5102" w:rsidRDefault="00B37DE5" w:rsidP="00D16608">
            <w:pPr>
              <w:spacing w:line="276" w:lineRule="auto"/>
              <w:rPr>
                <w:color w:val="000000" w:themeColor="text1"/>
              </w:rPr>
            </w:pPr>
            <w:r w:rsidRPr="00BA5102">
              <w:t>Weight-based teasing, depression, anxiety</w:t>
            </w:r>
          </w:p>
        </w:tc>
      </w:tr>
      <w:tr w:rsidR="00B37DE5" w:rsidRPr="00BA5102" w14:paraId="3161F1BB" w14:textId="77777777" w:rsidTr="00D16608">
        <w:tc>
          <w:tcPr>
            <w:tcW w:w="1775" w:type="dxa"/>
          </w:tcPr>
          <w:p w14:paraId="04968399" w14:textId="77777777" w:rsidR="00B37DE5" w:rsidRPr="00BA5102" w:rsidRDefault="00B37DE5" w:rsidP="00D16608">
            <w:pPr>
              <w:spacing w:line="276" w:lineRule="auto"/>
              <w:rPr>
                <w:color w:val="000000" w:themeColor="text1"/>
              </w:rPr>
            </w:pPr>
            <w:r w:rsidRPr="00BA5102">
              <w:rPr>
                <w:color w:val="000000" w:themeColor="text1"/>
              </w:rPr>
              <w:t>Smith et al., 2016  </w:t>
            </w:r>
          </w:p>
        </w:tc>
        <w:tc>
          <w:tcPr>
            <w:tcW w:w="1805" w:type="dxa"/>
          </w:tcPr>
          <w:p w14:paraId="1D4342ED" w14:textId="77777777" w:rsidR="00B37DE5" w:rsidRPr="00BA5102" w:rsidRDefault="00B37DE5" w:rsidP="00D16608">
            <w:pPr>
              <w:spacing w:line="276" w:lineRule="auto"/>
              <w:rPr>
                <w:color w:val="000000" w:themeColor="text1"/>
              </w:rPr>
            </w:pPr>
            <w:r w:rsidRPr="00BA5102">
              <w:rPr>
                <w:color w:val="000000" w:themeColor="text1"/>
              </w:rPr>
              <w:t>USA </w:t>
            </w:r>
          </w:p>
        </w:tc>
        <w:tc>
          <w:tcPr>
            <w:tcW w:w="1243" w:type="dxa"/>
          </w:tcPr>
          <w:p w14:paraId="386B41DE" w14:textId="77777777" w:rsidR="00B37DE5" w:rsidRPr="00BA5102" w:rsidRDefault="00B37DE5" w:rsidP="00D16608">
            <w:pPr>
              <w:spacing w:line="276" w:lineRule="auto"/>
              <w:rPr>
                <w:color w:val="000000" w:themeColor="text1"/>
              </w:rPr>
            </w:pPr>
            <w:r w:rsidRPr="00BA5102">
              <w:rPr>
                <w:color w:val="000000" w:themeColor="text1"/>
              </w:rPr>
              <w:t>204 </w:t>
            </w:r>
          </w:p>
        </w:tc>
        <w:tc>
          <w:tcPr>
            <w:tcW w:w="1494" w:type="dxa"/>
          </w:tcPr>
          <w:p w14:paraId="05CAABF2" w14:textId="77777777" w:rsidR="00B37DE5" w:rsidRPr="00BA5102" w:rsidRDefault="00B37DE5" w:rsidP="00D16608">
            <w:pPr>
              <w:spacing w:line="276" w:lineRule="auto"/>
              <w:rPr>
                <w:color w:val="000000" w:themeColor="text1"/>
              </w:rPr>
            </w:pPr>
            <w:r w:rsidRPr="00BA5102">
              <w:rPr>
                <w:color w:val="000000" w:themeColor="text1"/>
              </w:rPr>
              <w:t>Outpatient (Young People, Women) </w:t>
            </w:r>
          </w:p>
        </w:tc>
        <w:tc>
          <w:tcPr>
            <w:tcW w:w="3719" w:type="dxa"/>
          </w:tcPr>
          <w:p w14:paraId="4B3306E1" w14:textId="77777777" w:rsidR="00B37DE5" w:rsidRPr="00BA5102" w:rsidRDefault="00B37DE5" w:rsidP="00D16608">
            <w:pPr>
              <w:spacing w:line="276" w:lineRule="auto"/>
              <w:rPr>
                <w:color w:val="000000" w:themeColor="text1"/>
              </w:rPr>
            </w:pPr>
            <w:r w:rsidRPr="00BA5102">
              <w:rPr>
                <w:color w:val="000000" w:themeColor="text1"/>
              </w:rPr>
              <w:t>To explore the association between specific forms of childhood abuse and neglect with lifetime suicide attempts in women with bulimia nervosa (BN) </w:t>
            </w:r>
          </w:p>
        </w:tc>
        <w:tc>
          <w:tcPr>
            <w:tcW w:w="1640" w:type="dxa"/>
          </w:tcPr>
          <w:p w14:paraId="7F9BC6C4" w14:textId="77777777" w:rsidR="00B37DE5" w:rsidRPr="00BA5102" w:rsidRDefault="00B37DE5" w:rsidP="00D16608">
            <w:pPr>
              <w:spacing w:line="276" w:lineRule="auto"/>
              <w:rPr>
                <w:color w:val="000000" w:themeColor="text1"/>
              </w:rPr>
            </w:pPr>
            <w:r w:rsidRPr="00BA5102">
              <w:rPr>
                <w:color w:val="000000" w:themeColor="text1"/>
              </w:rPr>
              <w:t>Cross-Sectional </w:t>
            </w:r>
          </w:p>
        </w:tc>
        <w:tc>
          <w:tcPr>
            <w:tcW w:w="2251" w:type="dxa"/>
          </w:tcPr>
          <w:p w14:paraId="16255606" w14:textId="77777777" w:rsidR="00B37DE5" w:rsidRPr="00BA5102" w:rsidRDefault="00B37DE5" w:rsidP="00D16608">
            <w:pPr>
              <w:spacing w:line="276" w:lineRule="auto"/>
              <w:rPr>
                <w:color w:val="000000" w:themeColor="text1"/>
              </w:rPr>
            </w:pPr>
            <w:r w:rsidRPr="00BA5102">
              <w:rPr>
                <w:color w:val="000000" w:themeColor="text1"/>
              </w:rPr>
              <w:t>Lifetime suicide event, childhood physical, emotional and sexual abuse, neglect </w:t>
            </w:r>
          </w:p>
        </w:tc>
      </w:tr>
      <w:tr w:rsidR="00B37DE5" w:rsidRPr="00BA5102" w14:paraId="7A3986B9" w14:textId="77777777" w:rsidTr="00D16608">
        <w:tc>
          <w:tcPr>
            <w:tcW w:w="1775" w:type="dxa"/>
          </w:tcPr>
          <w:p w14:paraId="15836CB3" w14:textId="77777777" w:rsidR="00B37DE5" w:rsidRPr="00BA5102" w:rsidRDefault="00B37DE5" w:rsidP="00D16608">
            <w:pPr>
              <w:spacing w:line="276" w:lineRule="auto"/>
              <w:rPr>
                <w:color w:val="000000" w:themeColor="text1"/>
              </w:rPr>
            </w:pPr>
            <w:r w:rsidRPr="00BA5102">
              <w:t>Saltzman &amp; Liechty, 2016</w:t>
            </w:r>
          </w:p>
        </w:tc>
        <w:tc>
          <w:tcPr>
            <w:tcW w:w="1805" w:type="dxa"/>
          </w:tcPr>
          <w:p w14:paraId="6DEDD9BA" w14:textId="77777777" w:rsidR="00B37DE5" w:rsidRPr="00BA5102" w:rsidRDefault="00B37DE5" w:rsidP="00D16608">
            <w:pPr>
              <w:spacing w:line="276" w:lineRule="auto"/>
              <w:rPr>
                <w:color w:val="000000" w:themeColor="text1"/>
              </w:rPr>
            </w:pPr>
            <w:r w:rsidRPr="00BA5102">
              <w:t>Worldwide</w:t>
            </w:r>
          </w:p>
        </w:tc>
        <w:tc>
          <w:tcPr>
            <w:tcW w:w="1243" w:type="dxa"/>
          </w:tcPr>
          <w:p w14:paraId="58C6B871" w14:textId="77777777" w:rsidR="00B37DE5" w:rsidRPr="00BA5102" w:rsidRDefault="00B37DE5" w:rsidP="00D16608">
            <w:pPr>
              <w:spacing w:line="276" w:lineRule="auto"/>
              <w:rPr>
                <w:color w:val="000000" w:themeColor="text1"/>
              </w:rPr>
            </w:pPr>
            <w:r w:rsidRPr="00BA5102">
              <w:t>N/A</w:t>
            </w:r>
          </w:p>
        </w:tc>
        <w:tc>
          <w:tcPr>
            <w:tcW w:w="1494" w:type="dxa"/>
          </w:tcPr>
          <w:p w14:paraId="5A9EBB43" w14:textId="77777777" w:rsidR="00B37DE5" w:rsidRPr="00BA5102" w:rsidRDefault="00B37DE5" w:rsidP="00D16608">
            <w:pPr>
              <w:spacing w:line="276" w:lineRule="auto"/>
              <w:rPr>
                <w:color w:val="000000" w:themeColor="text1"/>
              </w:rPr>
            </w:pPr>
            <w:r w:rsidRPr="00BA5102">
              <w:t>Mixed (Children, All genders)</w:t>
            </w:r>
          </w:p>
        </w:tc>
        <w:tc>
          <w:tcPr>
            <w:tcW w:w="3719" w:type="dxa"/>
          </w:tcPr>
          <w:p w14:paraId="1682EEFB" w14:textId="77777777" w:rsidR="00B37DE5" w:rsidRPr="00BA5102" w:rsidRDefault="00B37DE5" w:rsidP="00D16608">
            <w:pPr>
              <w:spacing w:line="276" w:lineRule="auto"/>
              <w:rPr>
                <w:color w:val="000000" w:themeColor="text1"/>
              </w:rPr>
            </w:pPr>
            <w:r w:rsidRPr="00BA5102">
              <w:t>To identify family correlates of binge eating in children (C-BE) aged 12 and under</w:t>
            </w:r>
          </w:p>
        </w:tc>
        <w:tc>
          <w:tcPr>
            <w:tcW w:w="1640" w:type="dxa"/>
          </w:tcPr>
          <w:p w14:paraId="3816CD67" w14:textId="77777777" w:rsidR="00B37DE5" w:rsidRPr="00BA5102" w:rsidRDefault="00B37DE5" w:rsidP="00D16608">
            <w:pPr>
              <w:spacing w:line="276" w:lineRule="auto"/>
              <w:rPr>
                <w:color w:val="000000" w:themeColor="text1"/>
              </w:rPr>
            </w:pPr>
            <w:r w:rsidRPr="00BA5102">
              <w:t>Review (Systematic)</w:t>
            </w:r>
          </w:p>
        </w:tc>
        <w:tc>
          <w:tcPr>
            <w:tcW w:w="2251" w:type="dxa"/>
          </w:tcPr>
          <w:p w14:paraId="5DD2C76D" w14:textId="77777777" w:rsidR="00B37DE5" w:rsidRPr="00BA5102" w:rsidRDefault="00B37DE5" w:rsidP="00D16608">
            <w:pPr>
              <w:spacing w:line="276" w:lineRule="auto"/>
              <w:rPr>
                <w:color w:val="000000" w:themeColor="text1"/>
              </w:rPr>
            </w:pPr>
            <w:r w:rsidRPr="00BA5102">
              <w:t xml:space="preserve">Family weight teasing, parent emotional unresponsiveness, parent weight, education, SES, race-ethnicity, parent disordered eating, weight/thinness concern, harsh discipline, maternal </w:t>
            </w:r>
            <w:r w:rsidRPr="00BA5102">
              <w:lastRenderedPageBreak/>
              <w:t>dieting, attachment security, mealtimes and feeding practices</w:t>
            </w:r>
          </w:p>
        </w:tc>
      </w:tr>
      <w:tr w:rsidR="00B37DE5" w:rsidRPr="00BA5102" w14:paraId="0B5DAAC2" w14:textId="77777777" w:rsidTr="00D16608">
        <w:tc>
          <w:tcPr>
            <w:tcW w:w="1775" w:type="dxa"/>
          </w:tcPr>
          <w:p w14:paraId="0BF25727" w14:textId="77777777" w:rsidR="00B37DE5" w:rsidRPr="00BA5102" w:rsidRDefault="00B37DE5" w:rsidP="00D16608">
            <w:pPr>
              <w:spacing w:line="276" w:lineRule="auto"/>
              <w:rPr>
                <w:color w:val="000000" w:themeColor="text1"/>
              </w:rPr>
            </w:pPr>
            <w:r w:rsidRPr="00BA5102">
              <w:rPr>
                <w:color w:val="000000" w:themeColor="text1"/>
              </w:rPr>
              <w:lastRenderedPageBreak/>
              <w:t>Solmi et al., 2020  </w:t>
            </w:r>
          </w:p>
        </w:tc>
        <w:tc>
          <w:tcPr>
            <w:tcW w:w="1805" w:type="dxa"/>
          </w:tcPr>
          <w:p w14:paraId="6B063507" w14:textId="77777777" w:rsidR="00B37DE5" w:rsidRPr="00BA5102" w:rsidRDefault="00B37DE5" w:rsidP="00D16608">
            <w:pPr>
              <w:spacing w:line="276" w:lineRule="auto"/>
              <w:rPr>
                <w:color w:val="000000" w:themeColor="text1"/>
              </w:rPr>
            </w:pPr>
            <w:r w:rsidRPr="00BA5102">
              <w:rPr>
                <w:color w:val="000000" w:themeColor="text1"/>
              </w:rPr>
              <w:t>Worldwide </w:t>
            </w:r>
          </w:p>
        </w:tc>
        <w:tc>
          <w:tcPr>
            <w:tcW w:w="1243" w:type="dxa"/>
          </w:tcPr>
          <w:p w14:paraId="682D40C8" w14:textId="77777777" w:rsidR="00B37DE5" w:rsidRPr="00BA5102" w:rsidRDefault="00B37DE5" w:rsidP="00D16608">
            <w:pPr>
              <w:spacing w:line="276" w:lineRule="auto"/>
              <w:rPr>
                <w:color w:val="000000" w:themeColor="text1"/>
              </w:rPr>
            </w:pPr>
            <w:r w:rsidRPr="00BA5102">
              <w:rPr>
                <w:color w:val="000000" w:themeColor="text1"/>
              </w:rPr>
              <w:t>9 meta-analysis </w:t>
            </w:r>
          </w:p>
        </w:tc>
        <w:tc>
          <w:tcPr>
            <w:tcW w:w="1494" w:type="dxa"/>
          </w:tcPr>
          <w:p w14:paraId="2B1B2095" w14:textId="77777777" w:rsidR="00B37DE5" w:rsidRPr="00BA5102" w:rsidRDefault="00B37DE5" w:rsidP="00D16608">
            <w:pPr>
              <w:spacing w:line="276" w:lineRule="auto"/>
              <w:rPr>
                <w:color w:val="000000" w:themeColor="text1"/>
              </w:rPr>
            </w:pPr>
            <w:r w:rsidRPr="00BA5102">
              <w:rPr>
                <w:color w:val="000000" w:themeColor="text1"/>
              </w:rPr>
              <w:t>N/A </w:t>
            </w:r>
          </w:p>
        </w:tc>
        <w:tc>
          <w:tcPr>
            <w:tcW w:w="3719" w:type="dxa"/>
          </w:tcPr>
          <w:p w14:paraId="4ABDCB7F" w14:textId="77777777" w:rsidR="00B37DE5" w:rsidRPr="00BA5102" w:rsidRDefault="00B37DE5" w:rsidP="00D16608">
            <w:pPr>
              <w:spacing w:line="276" w:lineRule="auto"/>
              <w:rPr>
                <w:color w:val="000000" w:themeColor="text1"/>
              </w:rPr>
            </w:pPr>
            <w:r w:rsidRPr="00BA5102">
              <w:rPr>
                <w:color w:val="000000" w:themeColor="text1"/>
              </w:rPr>
              <w:t>To grade the evidence about risk factors for eating disorders (anorexia nervosa, bulimia nervosa, and binge eating disorder) with an umbrella review approach </w:t>
            </w:r>
          </w:p>
        </w:tc>
        <w:tc>
          <w:tcPr>
            <w:tcW w:w="1640" w:type="dxa"/>
          </w:tcPr>
          <w:p w14:paraId="6E349908" w14:textId="77777777" w:rsidR="00B37DE5" w:rsidRPr="00BA5102" w:rsidRDefault="00B37DE5" w:rsidP="00D16608">
            <w:pPr>
              <w:spacing w:line="276" w:lineRule="auto"/>
              <w:rPr>
                <w:color w:val="000000" w:themeColor="text1"/>
              </w:rPr>
            </w:pPr>
            <w:r w:rsidRPr="00BA5102">
              <w:rPr>
                <w:color w:val="000000" w:themeColor="text1"/>
              </w:rPr>
              <w:t>Systematic Review/ Meta-Analysis (combined) </w:t>
            </w:r>
          </w:p>
        </w:tc>
        <w:tc>
          <w:tcPr>
            <w:tcW w:w="2251" w:type="dxa"/>
          </w:tcPr>
          <w:p w14:paraId="72DFB633" w14:textId="77777777" w:rsidR="00B37DE5" w:rsidRPr="00BA5102" w:rsidRDefault="00B37DE5" w:rsidP="00D16608">
            <w:pPr>
              <w:spacing w:line="276" w:lineRule="auto"/>
              <w:rPr>
                <w:color w:val="000000" w:themeColor="text1"/>
              </w:rPr>
            </w:pPr>
            <w:r w:rsidRPr="00BA5102">
              <w:rPr>
                <w:color w:val="000000" w:themeColor="text1"/>
              </w:rPr>
              <w:t>Childhood sexual abuse, appearance-related teasing victimisation </w:t>
            </w:r>
          </w:p>
        </w:tc>
      </w:tr>
      <w:tr w:rsidR="00B37DE5" w:rsidRPr="00BA5102" w14:paraId="5F4371A5" w14:textId="77777777" w:rsidTr="00D16608">
        <w:tc>
          <w:tcPr>
            <w:tcW w:w="1775" w:type="dxa"/>
          </w:tcPr>
          <w:p w14:paraId="236C7B11" w14:textId="77777777" w:rsidR="00B37DE5" w:rsidRPr="00BA5102" w:rsidRDefault="00B37DE5" w:rsidP="00D16608">
            <w:pPr>
              <w:spacing w:line="276" w:lineRule="auto"/>
              <w:rPr>
                <w:color w:val="000000" w:themeColor="text1"/>
              </w:rPr>
            </w:pPr>
            <w:r w:rsidRPr="00BA5102">
              <w:rPr>
                <w:color w:val="000000" w:themeColor="text1"/>
              </w:rPr>
              <w:t>St-Hilaire et al., 2015  </w:t>
            </w:r>
          </w:p>
        </w:tc>
        <w:tc>
          <w:tcPr>
            <w:tcW w:w="1805" w:type="dxa"/>
          </w:tcPr>
          <w:p w14:paraId="13BA038F" w14:textId="77777777" w:rsidR="00B37DE5" w:rsidRPr="00BA5102" w:rsidRDefault="00B37DE5" w:rsidP="00D16608">
            <w:pPr>
              <w:spacing w:line="276" w:lineRule="auto"/>
              <w:rPr>
                <w:color w:val="000000" w:themeColor="text1"/>
              </w:rPr>
            </w:pPr>
            <w:r w:rsidRPr="00BA5102">
              <w:rPr>
                <w:color w:val="000000" w:themeColor="text1"/>
              </w:rPr>
              <w:t>Canada </w:t>
            </w:r>
          </w:p>
        </w:tc>
        <w:tc>
          <w:tcPr>
            <w:tcW w:w="1243" w:type="dxa"/>
          </w:tcPr>
          <w:p w14:paraId="62274A42" w14:textId="77777777" w:rsidR="00B37DE5" w:rsidRPr="00BA5102" w:rsidRDefault="00B37DE5" w:rsidP="00D16608">
            <w:pPr>
              <w:spacing w:line="276" w:lineRule="auto"/>
              <w:rPr>
                <w:color w:val="000000" w:themeColor="text1"/>
              </w:rPr>
            </w:pPr>
            <w:r w:rsidRPr="00BA5102">
              <w:rPr>
                <w:color w:val="000000" w:themeColor="text1"/>
              </w:rPr>
              <w:t>54 </w:t>
            </w:r>
          </w:p>
        </w:tc>
        <w:tc>
          <w:tcPr>
            <w:tcW w:w="1494" w:type="dxa"/>
          </w:tcPr>
          <w:p w14:paraId="1858A07E" w14:textId="77777777" w:rsidR="00B37DE5" w:rsidRPr="00BA5102" w:rsidRDefault="00B37DE5" w:rsidP="00D16608">
            <w:pPr>
              <w:spacing w:line="276" w:lineRule="auto"/>
              <w:rPr>
                <w:color w:val="000000" w:themeColor="text1"/>
              </w:rPr>
            </w:pPr>
            <w:r w:rsidRPr="00BA5102">
              <w:rPr>
                <w:color w:val="000000" w:themeColor="text1"/>
              </w:rPr>
              <w:t>Community (Adolescents, All Genders) </w:t>
            </w:r>
          </w:p>
        </w:tc>
        <w:tc>
          <w:tcPr>
            <w:tcW w:w="3719" w:type="dxa"/>
          </w:tcPr>
          <w:p w14:paraId="1B11C570" w14:textId="77777777" w:rsidR="00B37DE5" w:rsidRPr="00BA5102" w:rsidRDefault="00B37DE5" w:rsidP="00D16608">
            <w:pPr>
              <w:spacing w:line="276" w:lineRule="auto"/>
              <w:rPr>
                <w:color w:val="000000" w:themeColor="text1"/>
              </w:rPr>
            </w:pPr>
            <w:r w:rsidRPr="00BA5102">
              <w:rPr>
                <w:color w:val="000000" w:themeColor="text1"/>
              </w:rPr>
              <w:t>To study the influences of prenatal maternal stress on later disordered eating in exposed offspring. </w:t>
            </w:r>
          </w:p>
        </w:tc>
        <w:tc>
          <w:tcPr>
            <w:tcW w:w="1640" w:type="dxa"/>
          </w:tcPr>
          <w:p w14:paraId="13D00DFE" w14:textId="77777777" w:rsidR="00B37DE5" w:rsidRPr="00BA5102" w:rsidRDefault="00B37DE5" w:rsidP="00D16608">
            <w:pPr>
              <w:spacing w:line="276" w:lineRule="auto"/>
              <w:rPr>
                <w:color w:val="000000" w:themeColor="text1"/>
              </w:rPr>
            </w:pPr>
            <w:r w:rsidRPr="00BA5102">
              <w:rPr>
                <w:color w:val="000000" w:themeColor="text1"/>
              </w:rPr>
              <w:t>Longitudinal (&gt;10yr) </w:t>
            </w:r>
          </w:p>
        </w:tc>
        <w:tc>
          <w:tcPr>
            <w:tcW w:w="2251" w:type="dxa"/>
          </w:tcPr>
          <w:p w14:paraId="2FB57482" w14:textId="77777777" w:rsidR="00B37DE5" w:rsidRPr="00BA5102" w:rsidRDefault="00B37DE5" w:rsidP="00D16608">
            <w:pPr>
              <w:spacing w:line="276" w:lineRule="auto"/>
              <w:rPr>
                <w:color w:val="000000" w:themeColor="text1"/>
              </w:rPr>
            </w:pPr>
            <w:r w:rsidRPr="00BA5102">
              <w:rPr>
                <w:color w:val="000000" w:themeColor="text1"/>
              </w:rPr>
              <w:t>Prenatal maternal stress </w:t>
            </w:r>
          </w:p>
        </w:tc>
      </w:tr>
      <w:tr w:rsidR="00B37DE5" w:rsidRPr="00BA5102" w14:paraId="063D3981" w14:textId="77777777" w:rsidTr="00D16608">
        <w:tc>
          <w:tcPr>
            <w:tcW w:w="1775" w:type="dxa"/>
          </w:tcPr>
          <w:p w14:paraId="396BBFA7" w14:textId="77777777" w:rsidR="00B37DE5" w:rsidRPr="00BA5102" w:rsidRDefault="00B37DE5" w:rsidP="00D16608">
            <w:pPr>
              <w:spacing w:line="276" w:lineRule="auto"/>
              <w:rPr>
                <w:color w:val="000000" w:themeColor="text1"/>
              </w:rPr>
            </w:pPr>
            <w:r w:rsidRPr="00BA5102">
              <w:rPr>
                <w:color w:val="000000" w:themeColor="text1"/>
              </w:rPr>
              <w:t>Stice &amp; Desjardins, 2018 </w:t>
            </w:r>
          </w:p>
        </w:tc>
        <w:tc>
          <w:tcPr>
            <w:tcW w:w="1805" w:type="dxa"/>
          </w:tcPr>
          <w:p w14:paraId="75A4350B" w14:textId="77777777" w:rsidR="00B37DE5" w:rsidRPr="00BA5102" w:rsidRDefault="00B37DE5" w:rsidP="00D16608">
            <w:pPr>
              <w:spacing w:line="276" w:lineRule="auto"/>
              <w:rPr>
                <w:color w:val="000000" w:themeColor="text1"/>
              </w:rPr>
            </w:pPr>
            <w:r w:rsidRPr="00BA5102">
              <w:rPr>
                <w:color w:val="000000" w:themeColor="text1"/>
              </w:rPr>
              <w:t>USA </w:t>
            </w:r>
          </w:p>
        </w:tc>
        <w:tc>
          <w:tcPr>
            <w:tcW w:w="1243" w:type="dxa"/>
          </w:tcPr>
          <w:p w14:paraId="3793DCDC" w14:textId="77777777" w:rsidR="00B37DE5" w:rsidRPr="00BA5102" w:rsidRDefault="00B37DE5" w:rsidP="00D16608">
            <w:pPr>
              <w:spacing w:line="276" w:lineRule="auto"/>
              <w:rPr>
                <w:color w:val="000000" w:themeColor="text1"/>
              </w:rPr>
            </w:pPr>
            <w:r w:rsidRPr="00BA5102">
              <w:rPr>
                <w:color w:val="000000" w:themeColor="text1"/>
              </w:rPr>
              <w:t>1271 </w:t>
            </w:r>
          </w:p>
        </w:tc>
        <w:tc>
          <w:tcPr>
            <w:tcW w:w="1494" w:type="dxa"/>
          </w:tcPr>
          <w:p w14:paraId="3E8CB31F" w14:textId="77777777" w:rsidR="00B37DE5" w:rsidRPr="00BA5102" w:rsidRDefault="00B37DE5" w:rsidP="00D16608">
            <w:pPr>
              <w:spacing w:line="276" w:lineRule="auto"/>
              <w:rPr>
                <w:color w:val="000000" w:themeColor="text1"/>
              </w:rPr>
            </w:pPr>
            <w:r w:rsidRPr="00BA5102">
              <w:rPr>
                <w:color w:val="000000" w:themeColor="text1"/>
              </w:rPr>
              <w:t>Community (Mixed Cohort, Girls) </w:t>
            </w:r>
          </w:p>
        </w:tc>
        <w:tc>
          <w:tcPr>
            <w:tcW w:w="3719" w:type="dxa"/>
          </w:tcPr>
          <w:p w14:paraId="36C085E0" w14:textId="77777777" w:rsidR="00B37DE5" w:rsidRPr="00BA5102" w:rsidRDefault="00B37DE5" w:rsidP="00D16608">
            <w:pPr>
              <w:spacing w:line="276" w:lineRule="auto"/>
              <w:rPr>
                <w:color w:val="000000" w:themeColor="text1"/>
              </w:rPr>
            </w:pPr>
            <w:r w:rsidRPr="00BA5102">
              <w:rPr>
                <w:color w:val="000000" w:themeColor="text1"/>
              </w:rPr>
              <w:t>To conduct exploratory analyses regarding the interactions between risk factors in predicting future onset of AN, BN, BED, and PD, and to characterize the interacting relations between the risk factors for future onset of eating disorders by virtue of body dissatisfaction </w:t>
            </w:r>
          </w:p>
        </w:tc>
        <w:tc>
          <w:tcPr>
            <w:tcW w:w="1640" w:type="dxa"/>
          </w:tcPr>
          <w:p w14:paraId="12DCC582" w14:textId="77777777" w:rsidR="00B37DE5" w:rsidRPr="00BA5102" w:rsidRDefault="00B37DE5" w:rsidP="00D16608">
            <w:pPr>
              <w:spacing w:line="276" w:lineRule="auto"/>
              <w:rPr>
                <w:color w:val="000000" w:themeColor="text1"/>
              </w:rPr>
            </w:pPr>
            <w:r w:rsidRPr="00BA5102">
              <w:rPr>
                <w:color w:val="000000" w:themeColor="text1"/>
              </w:rPr>
              <w:t>Repeated Measure (with follow-up) </w:t>
            </w:r>
          </w:p>
        </w:tc>
        <w:tc>
          <w:tcPr>
            <w:tcW w:w="2251" w:type="dxa"/>
          </w:tcPr>
          <w:p w14:paraId="3A91CB9E" w14:textId="77777777" w:rsidR="00B37DE5" w:rsidRPr="00BA5102" w:rsidRDefault="00B37DE5" w:rsidP="00D16608">
            <w:pPr>
              <w:spacing w:line="276" w:lineRule="auto"/>
              <w:rPr>
                <w:color w:val="000000" w:themeColor="text1"/>
              </w:rPr>
            </w:pPr>
            <w:r w:rsidRPr="00BA5102">
              <w:rPr>
                <w:color w:val="000000" w:themeColor="text1"/>
              </w:rPr>
              <w:t>BMI, Body dissatisfaction, overeating, positive expectations for thinness, dieting, thin-ideal internalisation, negative affect </w:t>
            </w:r>
          </w:p>
        </w:tc>
      </w:tr>
      <w:tr w:rsidR="00B37DE5" w:rsidRPr="00BA5102" w14:paraId="76C21223" w14:textId="77777777" w:rsidTr="00D16608">
        <w:tc>
          <w:tcPr>
            <w:tcW w:w="1775" w:type="dxa"/>
          </w:tcPr>
          <w:p w14:paraId="75D3B9D0" w14:textId="77777777" w:rsidR="00B37DE5" w:rsidRPr="00BA5102" w:rsidRDefault="00B37DE5" w:rsidP="00D16608">
            <w:pPr>
              <w:spacing w:line="276" w:lineRule="auto"/>
              <w:rPr>
                <w:color w:val="000000" w:themeColor="text1"/>
              </w:rPr>
            </w:pPr>
            <w:r w:rsidRPr="00BA5102">
              <w:rPr>
                <w:color w:val="000000" w:themeColor="text1"/>
              </w:rPr>
              <w:t>Su et al., 2015 </w:t>
            </w:r>
          </w:p>
        </w:tc>
        <w:tc>
          <w:tcPr>
            <w:tcW w:w="1805" w:type="dxa"/>
          </w:tcPr>
          <w:p w14:paraId="568C6A5B" w14:textId="77777777" w:rsidR="00B37DE5" w:rsidRPr="00BA5102" w:rsidRDefault="00B37DE5" w:rsidP="00D16608">
            <w:pPr>
              <w:spacing w:line="276" w:lineRule="auto"/>
              <w:rPr>
                <w:color w:val="000000" w:themeColor="text1"/>
              </w:rPr>
            </w:pPr>
            <w:r w:rsidRPr="00BA5102">
              <w:rPr>
                <w:color w:val="000000" w:themeColor="text1"/>
              </w:rPr>
              <w:t>Denmark, Sweden </w:t>
            </w:r>
          </w:p>
        </w:tc>
        <w:tc>
          <w:tcPr>
            <w:tcW w:w="1243" w:type="dxa"/>
          </w:tcPr>
          <w:p w14:paraId="63D90065" w14:textId="77777777" w:rsidR="00B37DE5" w:rsidRPr="00BA5102" w:rsidRDefault="00B37DE5" w:rsidP="00D16608">
            <w:pPr>
              <w:spacing w:line="276" w:lineRule="auto"/>
              <w:rPr>
                <w:color w:val="000000" w:themeColor="text1"/>
              </w:rPr>
            </w:pPr>
            <w:r w:rsidRPr="00BA5102">
              <w:rPr>
                <w:color w:val="000000" w:themeColor="text1"/>
              </w:rPr>
              <w:t>5,102,034 </w:t>
            </w:r>
          </w:p>
        </w:tc>
        <w:tc>
          <w:tcPr>
            <w:tcW w:w="1494" w:type="dxa"/>
          </w:tcPr>
          <w:p w14:paraId="16F10CA5" w14:textId="77777777" w:rsidR="00B37DE5" w:rsidRPr="00BA5102" w:rsidRDefault="00B37DE5" w:rsidP="00D16608">
            <w:pPr>
              <w:spacing w:line="276" w:lineRule="auto"/>
              <w:rPr>
                <w:color w:val="000000" w:themeColor="text1"/>
              </w:rPr>
            </w:pPr>
            <w:r w:rsidRPr="00BA5102">
              <w:rPr>
                <w:color w:val="000000" w:themeColor="text1"/>
              </w:rPr>
              <w:t>Community (Children, All Genders) </w:t>
            </w:r>
          </w:p>
        </w:tc>
        <w:tc>
          <w:tcPr>
            <w:tcW w:w="3719" w:type="dxa"/>
          </w:tcPr>
          <w:p w14:paraId="387EC346" w14:textId="77777777" w:rsidR="00B37DE5" w:rsidRPr="00BA5102" w:rsidRDefault="00B37DE5" w:rsidP="00D16608">
            <w:pPr>
              <w:spacing w:line="276" w:lineRule="auto"/>
              <w:rPr>
                <w:color w:val="000000" w:themeColor="text1"/>
              </w:rPr>
            </w:pPr>
            <w:r w:rsidRPr="00BA5102">
              <w:rPr>
                <w:color w:val="000000" w:themeColor="text1"/>
              </w:rPr>
              <w:t>To examine whether prenatal stress following maternal bereavement is associated with ED in infants and toddlers </w:t>
            </w:r>
          </w:p>
        </w:tc>
        <w:tc>
          <w:tcPr>
            <w:tcW w:w="1640" w:type="dxa"/>
          </w:tcPr>
          <w:p w14:paraId="72162A25" w14:textId="77777777" w:rsidR="00B37DE5" w:rsidRPr="00BA5102" w:rsidRDefault="00B37DE5" w:rsidP="00D16608">
            <w:pPr>
              <w:spacing w:line="276" w:lineRule="auto"/>
              <w:rPr>
                <w:color w:val="000000" w:themeColor="text1"/>
              </w:rPr>
            </w:pPr>
            <w:r w:rsidRPr="00BA5102">
              <w:rPr>
                <w:color w:val="000000" w:themeColor="text1"/>
              </w:rPr>
              <w:t>Longitudinal (&lt;5yr) </w:t>
            </w:r>
          </w:p>
        </w:tc>
        <w:tc>
          <w:tcPr>
            <w:tcW w:w="2251" w:type="dxa"/>
          </w:tcPr>
          <w:p w14:paraId="575BC5DA" w14:textId="77777777" w:rsidR="00B37DE5" w:rsidRPr="00BA5102" w:rsidRDefault="00B37DE5" w:rsidP="00D16608">
            <w:pPr>
              <w:spacing w:line="276" w:lineRule="auto"/>
              <w:rPr>
                <w:color w:val="000000" w:themeColor="text1"/>
              </w:rPr>
            </w:pPr>
            <w:r w:rsidRPr="00BA5102">
              <w:rPr>
                <w:color w:val="000000" w:themeColor="text1"/>
              </w:rPr>
              <w:t>Prenatal stress </w:t>
            </w:r>
          </w:p>
        </w:tc>
      </w:tr>
      <w:tr w:rsidR="00B37DE5" w:rsidRPr="00BA5102" w14:paraId="2420EAC7" w14:textId="77777777" w:rsidTr="00D16608">
        <w:tc>
          <w:tcPr>
            <w:tcW w:w="1775" w:type="dxa"/>
          </w:tcPr>
          <w:p w14:paraId="0E3EAFAB" w14:textId="77777777" w:rsidR="00B37DE5" w:rsidRPr="00BA5102" w:rsidRDefault="00B37DE5" w:rsidP="00D16608">
            <w:pPr>
              <w:spacing w:line="276" w:lineRule="auto"/>
              <w:rPr>
                <w:color w:val="000000" w:themeColor="text1"/>
              </w:rPr>
            </w:pPr>
            <w:r w:rsidRPr="00BA5102">
              <w:rPr>
                <w:color w:val="000000" w:themeColor="text1"/>
              </w:rPr>
              <w:t>van Eeden et al., 2021 </w:t>
            </w:r>
          </w:p>
        </w:tc>
        <w:tc>
          <w:tcPr>
            <w:tcW w:w="1805" w:type="dxa"/>
          </w:tcPr>
          <w:p w14:paraId="15E5FCC7" w14:textId="77777777" w:rsidR="00B37DE5" w:rsidRPr="00BA5102" w:rsidRDefault="00B37DE5" w:rsidP="00D16608">
            <w:pPr>
              <w:spacing w:line="276" w:lineRule="auto"/>
              <w:rPr>
                <w:color w:val="000000" w:themeColor="text1"/>
              </w:rPr>
            </w:pPr>
            <w:r w:rsidRPr="00BA5102">
              <w:rPr>
                <w:color w:val="000000" w:themeColor="text1"/>
              </w:rPr>
              <w:t>The Netherlands </w:t>
            </w:r>
          </w:p>
        </w:tc>
        <w:tc>
          <w:tcPr>
            <w:tcW w:w="1243" w:type="dxa"/>
          </w:tcPr>
          <w:p w14:paraId="331F26F9" w14:textId="77777777" w:rsidR="00B37DE5" w:rsidRPr="00BA5102" w:rsidRDefault="00B37DE5" w:rsidP="00D16608">
            <w:pPr>
              <w:spacing w:line="276" w:lineRule="auto"/>
              <w:rPr>
                <w:color w:val="000000" w:themeColor="text1"/>
              </w:rPr>
            </w:pPr>
            <w:r w:rsidRPr="00BA5102">
              <w:rPr>
                <w:color w:val="000000" w:themeColor="text1"/>
              </w:rPr>
              <w:t>2229 </w:t>
            </w:r>
          </w:p>
        </w:tc>
        <w:tc>
          <w:tcPr>
            <w:tcW w:w="1494" w:type="dxa"/>
          </w:tcPr>
          <w:p w14:paraId="4D26FFA3" w14:textId="77777777" w:rsidR="00B37DE5" w:rsidRPr="00BA5102" w:rsidRDefault="00B37DE5" w:rsidP="00D16608">
            <w:pPr>
              <w:spacing w:line="276" w:lineRule="auto"/>
              <w:rPr>
                <w:color w:val="000000" w:themeColor="text1"/>
              </w:rPr>
            </w:pPr>
            <w:r w:rsidRPr="00BA5102">
              <w:rPr>
                <w:color w:val="000000" w:themeColor="text1"/>
              </w:rPr>
              <w:t>Community (Adolescents, All Genders) </w:t>
            </w:r>
          </w:p>
        </w:tc>
        <w:tc>
          <w:tcPr>
            <w:tcW w:w="3719" w:type="dxa"/>
          </w:tcPr>
          <w:p w14:paraId="6C2A009B" w14:textId="77777777" w:rsidR="00B37DE5" w:rsidRPr="00BA5102" w:rsidRDefault="00B37DE5" w:rsidP="00D16608">
            <w:pPr>
              <w:spacing w:line="276" w:lineRule="auto"/>
              <w:rPr>
                <w:color w:val="000000" w:themeColor="text1"/>
              </w:rPr>
            </w:pPr>
            <w:r w:rsidRPr="00BA5102">
              <w:rPr>
                <w:color w:val="000000" w:themeColor="text1"/>
              </w:rPr>
              <w:t>To explore risk factors for the development of eating pathology in a prospective, community cohort study covering preadolescence through young adulthood.  </w:t>
            </w:r>
          </w:p>
        </w:tc>
        <w:tc>
          <w:tcPr>
            <w:tcW w:w="1640" w:type="dxa"/>
          </w:tcPr>
          <w:p w14:paraId="226625D5" w14:textId="77777777" w:rsidR="00B37DE5" w:rsidRPr="00BA5102" w:rsidRDefault="00B37DE5" w:rsidP="00D16608">
            <w:pPr>
              <w:spacing w:line="276" w:lineRule="auto"/>
              <w:rPr>
                <w:color w:val="000000" w:themeColor="text1"/>
              </w:rPr>
            </w:pPr>
            <w:r w:rsidRPr="00BA5102">
              <w:rPr>
                <w:color w:val="000000" w:themeColor="text1"/>
              </w:rPr>
              <w:t>Longitudinal (&gt;10yr) </w:t>
            </w:r>
          </w:p>
        </w:tc>
        <w:tc>
          <w:tcPr>
            <w:tcW w:w="2251" w:type="dxa"/>
          </w:tcPr>
          <w:p w14:paraId="43C62908" w14:textId="77777777" w:rsidR="00B37DE5" w:rsidRPr="00BA5102" w:rsidRDefault="00B37DE5" w:rsidP="00D16608">
            <w:pPr>
              <w:spacing w:line="276" w:lineRule="auto"/>
              <w:rPr>
                <w:color w:val="000000" w:themeColor="text1"/>
              </w:rPr>
            </w:pPr>
            <w:r w:rsidRPr="00BA5102">
              <w:rPr>
                <w:color w:val="000000" w:themeColor="text1"/>
              </w:rPr>
              <w:t xml:space="preserve">Pregnancy and perinatal factors, sociodemographic variables, eating and weight-related factors, </w:t>
            </w:r>
            <w:r w:rsidRPr="00BA5102">
              <w:rPr>
                <w:color w:val="000000" w:themeColor="text1"/>
              </w:rPr>
              <w:lastRenderedPageBreak/>
              <w:t>psychological functioning, stressful experiences and family factors </w:t>
            </w:r>
          </w:p>
        </w:tc>
      </w:tr>
      <w:tr w:rsidR="00B37DE5" w:rsidRPr="00BA5102" w14:paraId="33A9FB3C" w14:textId="77777777" w:rsidTr="00D16608">
        <w:tc>
          <w:tcPr>
            <w:tcW w:w="1775" w:type="dxa"/>
          </w:tcPr>
          <w:p w14:paraId="1DDBAA17" w14:textId="77777777" w:rsidR="00B37DE5" w:rsidRPr="00BA5102" w:rsidRDefault="00B37DE5" w:rsidP="00D16608">
            <w:pPr>
              <w:spacing w:line="276" w:lineRule="auto"/>
              <w:rPr>
                <w:color w:val="000000" w:themeColor="text1"/>
              </w:rPr>
            </w:pPr>
            <w:r w:rsidRPr="00BA5102">
              <w:rPr>
                <w:color w:val="000000" w:themeColor="text1"/>
              </w:rPr>
              <w:lastRenderedPageBreak/>
              <w:t>Veses et al., 2011  </w:t>
            </w:r>
          </w:p>
        </w:tc>
        <w:tc>
          <w:tcPr>
            <w:tcW w:w="1805" w:type="dxa"/>
          </w:tcPr>
          <w:p w14:paraId="0F18E703" w14:textId="77777777" w:rsidR="00B37DE5" w:rsidRPr="00BA5102" w:rsidRDefault="00B37DE5" w:rsidP="00D16608">
            <w:pPr>
              <w:spacing w:line="276" w:lineRule="auto"/>
              <w:rPr>
                <w:color w:val="000000" w:themeColor="text1"/>
              </w:rPr>
            </w:pPr>
            <w:r w:rsidRPr="00BA5102">
              <w:rPr>
                <w:color w:val="000000" w:themeColor="text1"/>
              </w:rPr>
              <w:t>Spain </w:t>
            </w:r>
          </w:p>
        </w:tc>
        <w:tc>
          <w:tcPr>
            <w:tcW w:w="1243" w:type="dxa"/>
          </w:tcPr>
          <w:p w14:paraId="49630979" w14:textId="77777777" w:rsidR="00B37DE5" w:rsidRPr="00BA5102" w:rsidRDefault="00B37DE5" w:rsidP="00D16608">
            <w:pPr>
              <w:spacing w:line="276" w:lineRule="auto"/>
              <w:rPr>
                <w:color w:val="000000" w:themeColor="text1"/>
              </w:rPr>
            </w:pPr>
            <w:r w:rsidRPr="00BA5102">
              <w:rPr>
                <w:color w:val="000000" w:themeColor="text1"/>
              </w:rPr>
              <w:t>195 </w:t>
            </w:r>
          </w:p>
        </w:tc>
        <w:tc>
          <w:tcPr>
            <w:tcW w:w="1494" w:type="dxa"/>
          </w:tcPr>
          <w:p w14:paraId="776F4750" w14:textId="77777777" w:rsidR="00B37DE5" w:rsidRPr="00BA5102" w:rsidRDefault="00B37DE5" w:rsidP="00D16608">
            <w:pPr>
              <w:spacing w:line="276" w:lineRule="auto"/>
              <w:rPr>
                <w:color w:val="000000" w:themeColor="text1"/>
              </w:rPr>
            </w:pPr>
            <w:r w:rsidRPr="00BA5102">
              <w:rPr>
                <w:color w:val="000000" w:themeColor="text1"/>
              </w:rPr>
              <w:t>Community (Adolescents, All Genders) </w:t>
            </w:r>
          </w:p>
        </w:tc>
        <w:tc>
          <w:tcPr>
            <w:tcW w:w="3719" w:type="dxa"/>
          </w:tcPr>
          <w:p w14:paraId="030FB889" w14:textId="77777777" w:rsidR="00B37DE5" w:rsidRPr="00BA5102" w:rsidRDefault="00B37DE5" w:rsidP="00D16608">
            <w:pPr>
              <w:spacing w:line="276" w:lineRule="auto"/>
              <w:rPr>
                <w:color w:val="000000" w:themeColor="text1"/>
              </w:rPr>
            </w:pPr>
            <w:r w:rsidRPr="00BA5102">
              <w:rPr>
                <w:color w:val="000000" w:themeColor="text1"/>
              </w:rPr>
              <w:t>To assess the association between excessive body fat and the risk of eating disorders </w:t>
            </w:r>
          </w:p>
        </w:tc>
        <w:tc>
          <w:tcPr>
            <w:tcW w:w="1640" w:type="dxa"/>
          </w:tcPr>
          <w:p w14:paraId="0D27059D" w14:textId="77777777" w:rsidR="00B37DE5" w:rsidRPr="00BA5102" w:rsidRDefault="00B37DE5" w:rsidP="00D16608">
            <w:pPr>
              <w:spacing w:line="276" w:lineRule="auto"/>
              <w:rPr>
                <w:color w:val="000000" w:themeColor="text1"/>
              </w:rPr>
            </w:pPr>
            <w:r w:rsidRPr="00BA5102">
              <w:rPr>
                <w:color w:val="000000" w:themeColor="text1"/>
              </w:rPr>
              <w:t>Cross-Sectional </w:t>
            </w:r>
          </w:p>
        </w:tc>
        <w:tc>
          <w:tcPr>
            <w:tcW w:w="2251" w:type="dxa"/>
          </w:tcPr>
          <w:p w14:paraId="2D0F011A" w14:textId="77777777" w:rsidR="00B37DE5" w:rsidRPr="00BA5102" w:rsidRDefault="00B37DE5" w:rsidP="00D16608">
            <w:pPr>
              <w:spacing w:line="276" w:lineRule="auto"/>
              <w:rPr>
                <w:color w:val="000000" w:themeColor="text1"/>
              </w:rPr>
            </w:pPr>
            <w:r w:rsidRPr="00BA5102">
              <w:rPr>
                <w:color w:val="000000" w:themeColor="text1"/>
              </w:rPr>
              <w:t>Overweight </w:t>
            </w:r>
          </w:p>
        </w:tc>
      </w:tr>
      <w:tr w:rsidR="00B37DE5" w:rsidRPr="00BA5102" w14:paraId="01E40E12" w14:textId="77777777" w:rsidTr="00D16608">
        <w:tc>
          <w:tcPr>
            <w:tcW w:w="1775" w:type="dxa"/>
          </w:tcPr>
          <w:p w14:paraId="1B17EB41" w14:textId="77777777" w:rsidR="00B37DE5" w:rsidRPr="00BA5102" w:rsidRDefault="00B37DE5" w:rsidP="00D16608">
            <w:pPr>
              <w:spacing w:line="276" w:lineRule="auto"/>
              <w:rPr>
                <w:color w:val="000000" w:themeColor="text1"/>
              </w:rPr>
            </w:pPr>
            <w:r w:rsidRPr="00BA5102">
              <w:rPr>
                <w:color w:val="000000" w:themeColor="text1"/>
              </w:rPr>
              <w:t>Watkins, Cooper, &amp; Lask, 2012 </w:t>
            </w:r>
          </w:p>
        </w:tc>
        <w:tc>
          <w:tcPr>
            <w:tcW w:w="1805" w:type="dxa"/>
          </w:tcPr>
          <w:p w14:paraId="7FA8CC27" w14:textId="77777777" w:rsidR="00B37DE5" w:rsidRPr="00BA5102" w:rsidRDefault="00B37DE5" w:rsidP="00D16608">
            <w:pPr>
              <w:spacing w:line="276" w:lineRule="auto"/>
              <w:rPr>
                <w:color w:val="000000" w:themeColor="text1"/>
              </w:rPr>
            </w:pPr>
            <w:r w:rsidRPr="00BA5102">
              <w:rPr>
                <w:color w:val="000000" w:themeColor="text1"/>
              </w:rPr>
              <w:t>UK </w:t>
            </w:r>
          </w:p>
        </w:tc>
        <w:tc>
          <w:tcPr>
            <w:tcW w:w="1243" w:type="dxa"/>
          </w:tcPr>
          <w:p w14:paraId="09ACEAD2" w14:textId="77777777" w:rsidR="00B37DE5" w:rsidRPr="00BA5102" w:rsidRDefault="00B37DE5" w:rsidP="00D16608">
            <w:pPr>
              <w:spacing w:line="276" w:lineRule="auto"/>
              <w:rPr>
                <w:color w:val="000000" w:themeColor="text1"/>
              </w:rPr>
            </w:pPr>
            <w:r w:rsidRPr="00BA5102">
              <w:rPr>
                <w:color w:val="000000" w:themeColor="text1"/>
              </w:rPr>
              <w:t>66 </w:t>
            </w:r>
          </w:p>
        </w:tc>
        <w:tc>
          <w:tcPr>
            <w:tcW w:w="1494" w:type="dxa"/>
          </w:tcPr>
          <w:p w14:paraId="49B932B6" w14:textId="77777777" w:rsidR="00B37DE5" w:rsidRPr="00BA5102" w:rsidRDefault="00B37DE5" w:rsidP="00D16608">
            <w:pPr>
              <w:spacing w:line="276" w:lineRule="auto"/>
              <w:rPr>
                <w:color w:val="000000" w:themeColor="text1"/>
              </w:rPr>
            </w:pPr>
            <w:r w:rsidRPr="00BA5102">
              <w:rPr>
                <w:color w:val="000000" w:themeColor="text1"/>
              </w:rPr>
              <w:t>Parents or Carers (Women) </w:t>
            </w:r>
          </w:p>
        </w:tc>
        <w:tc>
          <w:tcPr>
            <w:tcW w:w="3719" w:type="dxa"/>
          </w:tcPr>
          <w:p w14:paraId="60DB4156" w14:textId="77777777" w:rsidR="00B37DE5" w:rsidRPr="00BA5102" w:rsidRDefault="00B37DE5" w:rsidP="00D16608">
            <w:pPr>
              <w:spacing w:line="276" w:lineRule="auto"/>
              <w:rPr>
                <w:color w:val="000000" w:themeColor="text1"/>
              </w:rPr>
            </w:pPr>
            <w:r w:rsidRPr="00BA5102">
              <w:rPr>
                <w:color w:val="000000" w:themeColor="text1"/>
              </w:rPr>
              <w:t>To assess whether the prevalence of a maternal history of eating disorder differentiated early onset eating disturbance groups (AN, FAED and SE). </w:t>
            </w:r>
          </w:p>
        </w:tc>
        <w:tc>
          <w:tcPr>
            <w:tcW w:w="1640" w:type="dxa"/>
          </w:tcPr>
          <w:p w14:paraId="56667C8C" w14:textId="77777777" w:rsidR="00B37DE5" w:rsidRPr="00BA5102" w:rsidRDefault="00B37DE5" w:rsidP="00D16608">
            <w:pPr>
              <w:spacing w:line="276" w:lineRule="auto"/>
              <w:rPr>
                <w:color w:val="000000" w:themeColor="text1"/>
              </w:rPr>
            </w:pPr>
            <w:r w:rsidRPr="00BA5102">
              <w:rPr>
                <w:color w:val="000000" w:themeColor="text1"/>
              </w:rPr>
              <w:t>Cross-Sectional </w:t>
            </w:r>
          </w:p>
        </w:tc>
        <w:tc>
          <w:tcPr>
            <w:tcW w:w="2251" w:type="dxa"/>
          </w:tcPr>
          <w:p w14:paraId="34C4EDD0" w14:textId="77777777" w:rsidR="00B37DE5" w:rsidRPr="00BA5102" w:rsidRDefault="00B37DE5" w:rsidP="00D16608">
            <w:pPr>
              <w:spacing w:line="276" w:lineRule="auto"/>
              <w:rPr>
                <w:color w:val="000000" w:themeColor="text1"/>
              </w:rPr>
            </w:pPr>
            <w:r w:rsidRPr="00BA5102">
              <w:rPr>
                <w:color w:val="000000" w:themeColor="text1"/>
              </w:rPr>
              <w:t>Maternal eating disorder history </w:t>
            </w:r>
          </w:p>
        </w:tc>
      </w:tr>
      <w:tr w:rsidR="00B37DE5" w:rsidRPr="00BA5102" w14:paraId="24C4C172" w14:textId="77777777" w:rsidTr="00D16608">
        <w:tc>
          <w:tcPr>
            <w:tcW w:w="1775" w:type="dxa"/>
          </w:tcPr>
          <w:p w14:paraId="24FC8349" w14:textId="77777777" w:rsidR="00B37DE5" w:rsidRPr="00BA5102" w:rsidRDefault="00B37DE5" w:rsidP="00D16608">
            <w:pPr>
              <w:spacing w:line="276" w:lineRule="auto"/>
              <w:rPr>
                <w:color w:val="000000" w:themeColor="text1"/>
              </w:rPr>
            </w:pPr>
            <w:r w:rsidRPr="00BA5102">
              <w:rPr>
                <w:color w:val="000000" w:themeColor="text1"/>
              </w:rPr>
              <w:t>Watson et al., 2013  </w:t>
            </w:r>
          </w:p>
        </w:tc>
        <w:tc>
          <w:tcPr>
            <w:tcW w:w="1805" w:type="dxa"/>
          </w:tcPr>
          <w:p w14:paraId="06454A96" w14:textId="77777777" w:rsidR="00B37DE5" w:rsidRPr="00BA5102" w:rsidRDefault="00B37DE5" w:rsidP="00D16608">
            <w:pPr>
              <w:spacing w:line="276" w:lineRule="auto"/>
              <w:rPr>
                <w:color w:val="000000" w:themeColor="text1"/>
              </w:rPr>
            </w:pPr>
            <w:r w:rsidRPr="00BA5102">
              <w:rPr>
                <w:color w:val="000000" w:themeColor="text1"/>
              </w:rPr>
              <w:t>Norway </w:t>
            </w:r>
          </w:p>
        </w:tc>
        <w:tc>
          <w:tcPr>
            <w:tcW w:w="1243" w:type="dxa"/>
          </w:tcPr>
          <w:p w14:paraId="2B4B166A" w14:textId="77777777" w:rsidR="00B37DE5" w:rsidRPr="00BA5102" w:rsidRDefault="00B37DE5" w:rsidP="00D16608">
            <w:pPr>
              <w:spacing w:line="276" w:lineRule="auto"/>
              <w:rPr>
                <w:color w:val="000000" w:themeColor="text1"/>
              </w:rPr>
            </w:pPr>
            <w:r w:rsidRPr="00BA5102">
              <w:rPr>
                <w:color w:val="000000" w:themeColor="text1"/>
              </w:rPr>
              <w:t>77,267 </w:t>
            </w:r>
          </w:p>
        </w:tc>
        <w:tc>
          <w:tcPr>
            <w:tcW w:w="1494" w:type="dxa"/>
          </w:tcPr>
          <w:p w14:paraId="7AA7A3A4" w14:textId="77777777" w:rsidR="00B37DE5" w:rsidRPr="00BA5102" w:rsidRDefault="00B37DE5" w:rsidP="00D16608">
            <w:pPr>
              <w:spacing w:line="276" w:lineRule="auto"/>
              <w:rPr>
                <w:color w:val="000000" w:themeColor="text1"/>
              </w:rPr>
            </w:pPr>
            <w:r w:rsidRPr="00BA5102">
              <w:rPr>
                <w:color w:val="000000" w:themeColor="text1"/>
              </w:rPr>
              <w:t>Community (Adult, Women) </w:t>
            </w:r>
          </w:p>
        </w:tc>
        <w:tc>
          <w:tcPr>
            <w:tcW w:w="3719" w:type="dxa"/>
          </w:tcPr>
          <w:p w14:paraId="0C3DC131" w14:textId="77777777" w:rsidR="00B37DE5" w:rsidRPr="00BA5102" w:rsidRDefault="00B37DE5" w:rsidP="00D16608">
            <w:pPr>
              <w:spacing w:line="276" w:lineRule="auto"/>
              <w:rPr>
                <w:color w:val="000000" w:themeColor="text1"/>
              </w:rPr>
            </w:pPr>
            <w:r w:rsidRPr="00BA5102">
              <w:rPr>
                <w:color w:val="000000" w:themeColor="text1"/>
              </w:rPr>
              <w:t>To internally validate the statistical modelling of incidence, remission and continuation used in women during early pregnancy using MoBa (The Norwegian Mother and Child Cohort Study) questionnaire </w:t>
            </w:r>
          </w:p>
        </w:tc>
        <w:tc>
          <w:tcPr>
            <w:tcW w:w="1640" w:type="dxa"/>
          </w:tcPr>
          <w:p w14:paraId="38293CF5" w14:textId="77777777" w:rsidR="00B37DE5" w:rsidRPr="00BA5102" w:rsidRDefault="00B37DE5" w:rsidP="00D16608">
            <w:pPr>
              <w:spacing w:line="276" w:lineRule="auto"/>
              <w:rPr>
                <w:color w:val="000000" w:themeColor="text1"/>
              </w:rPr>
            </w:pPr>
            <w:r w:rsidRPr="00BA5102">
              <w:rPr>
                <w:color w:val="000000" w:themeColor="text1"/>
              </w:rPr>
              <w:t>Cross-Sectional </w:t>
            </w:r>
          </w:p>
        </w:tc>
        <w:tc>
          <w:tcPr>
            <w:tcW w:w="2251" w:type="dxa"/>
          </w:tcPr>
          <w:p w14:paraId="211459C6" w14:textId="77777777" w:rsidR="00B37DE5" w:rsidRPr="00BA5102" w:rsidRDefault="00B37DE5" w:rsidP="00D16608">
            <w:pPr>
              <w:spacing w:line="276" w:lineRule="auto"/>
              <w:rPr>
                <w:color w:val="000000" w:themeColor="text1"/>
              </w:rPr>
            </w:pPr>
            <w:r w:rsidRPr="00BA5102">
              <w:rPr>
                <w:color w:val="000000" w:themeColor="text1"/>
              </w:rPr>
              <w:t>Pregnancy </w:t>
            </w:r>
          </w:p>
        </w:tc>
      </w:tr>
      <w:tr w:rsidR="00B37DE5" w:rsidRPr="00BA5102" w14:paraId="6004672B" w14:textId="77777777" w:rsidTr="00D16608">
        <w:tc>
          <w:tcPr>
            <w:tcW w:w="1775" w:type="dxa"/>
          </w:tcPr>
          <w:p w14:paraId="2B3DF4F4" w14:textId="77777777" w:rsidR="00B37DE5" w:rsidRPr="00BA5102" w:rsidRDefault="00B37DE5" w:rsidP="00D16608">
            <w:pPr>
              <w:spacing w:line="276" w:lineRule="auto"/>
              <w:rPr>
                <w:color w:val="000000" w:themeColor="text1"/>
              </w:rPr>
            </w:pPr>
            <w:r w:rsidRPr="00BA5102">
              <w:rPr>
                <w:color w:val="000000" w:themeColor="text1"/>
              </w:rPr>
              <w:t>Watson et al., 2015 </w:t>
            </w:r>
          </w:p>
        </w:tc>
        <w:tc>
          <w:tcPr>
            <w:tcW w:w="1805" w:type="dxa"/>
          </w:tcPr>
          <w:p w14:paraId="02EAF382" w14:textId="77777777" w:rsidR="00B37DE5" w:rsidRPr="00BA5102" w:rsidRDefault="00B37DE5" w:rsidP="00D16608">
            <w:pPr>
              <w:spacing w:line="276" w:lineRule="auto"/>
              <w:rPr>
                <w:color w:val="000000" w:themeColor="text1"/>
              </w:rPr>
            </w:pPr>
            <w:r w:rsidRPr="00BA5102">
              <w:rPr>
                <w:color w:val="000000" w:themeColor="text1"/>
              </w:rPr>
              <w:t>Norway </w:t>
            </w:r>
          </w:p>
        </w:tc>
        <w:tc>
          <w:tcPr>
            <w:tcW w:w="1243" w:type="dxa"/>
          </w:tcPr>
          <w:p w14:paraId="0A8C84EB" w14:textId="77777777" w:rsidR="00B37DE5" w:rsidRPr="00BA5102" w:rsidRDefault="00B37DE5" w:rsidP="00D16608">
            <w:pPr>
              <w:spacing w:line="276" w:lineRule="auto"/>
              <w:rPr>
                <w:color w:val="000000" w:themeColor="text1"/>
              </w:rPr>
            </w:pPr>
            <w:r w:rsidRPr="00BA5102">
              <w:rPr>
                <w:color w:val="000000" w:themeColor="text1"/>
              </w:rPr>
              <w:t>69,030 </w:t>
            </w:r>
          </w:p>
        </w:tc>
        <w:tc>
          <w:tcPr>
            <w:tcW w:w="1494" w:type="dxa"/>
          </w:tcPr>
          <w:p w14:paraId="4BD3D1D0" w14:textId="77777777" w:rsidR="00B37DE5" w:rsidRPr="00BA5102" w:rsidRDefault="00B37DE5" w:rsidP="00D16608">
            <w:pPr>
              <w:spacing w:line="276" w:lineRule="auto"/>
              <w:rPr>
                <w:color w:val="000000" w:themeColor="text1"/>
              </w:rPr>
            </w:pPr>
            <w:r w:rsidRPr="00BA5102">
              <w:rPr>
                <w:color w:val="000000" w:themeColor="text1"/>
              </w:rPr>
              <w:t>Community (Adult, Women) </w:t>
            </w:r>
          </w:p>
        </w:tc>
        <w:tc>
          <w:tcPr>
            <w:tcW w:w="3719" w:type="dxa"/>
          </w:tcPr>
          <w:p w14:paraId="1824EA01" w14:textId="77777777" w:rsidR="00B37DE5" w:rsidRPr="00BA5102" w:rsidRDefault="00B37DE5" w:rsidP="00D16608">
            <w:pPr>
              <w:spacing w:line="276" w:lineRule="auto"/>
              <w:rPr>
                <w:color w:val="000000" w:themeColor="text1"/>
              </w:rPr>
            </w:pPr>
            <w:r w:rsidRPr="00BA5102">
              <w:rPr>
                <w:color w:val="000000" w:themeColor="text1"/>
              </w:rPr>
              <w:t>To internally validate the relationship between psychosocial characteristics and broadly defined bulimia nervosa during early pregnancy, including factors associated with continuation, incidence and remission between psychosocial factors and bulimia nervosa (BN) outcomes during pregnancy </w:t>
            </w:r>
          </w:p>
        </w:tc>
        <w:tc>
          <w:tcPr>
            <w:tcW w:w="1640" w:type="dxa"/>
          </w:tcPr>
          <w:p w14:paraId="5B31DD90" w14:textId="77777777" w:rsidR="00B37DE5" w:rsidRPr="00BA5102" w:rsidRDefault="00B37DE5" w:rsidP="00D16608">
            <w:pPr>
              <w:spacing w:line="276" w:lineRule="auto"/>
              <w:rPr>
                <w:color w:val="000000" w:themeColor="text1"/>
              </w:rPr>
            </w:pPr>
            <w:r w:rsidRPr="00BA5102">
              <w:rPr>
                <w:color w:val="000000" w:themeColor="text1"/>
              </w:rPr>
              <w:t>Cross-Sectional </w:t>
            </w:r>
          </w:p>
        </w:tc>
        <w:tc>
          <w:tcPr>
            <w:tcW w:w="2251" w:type="dxa"/>
          </w:tcPr>
          <w:p w14:paraId="230DB5CE" w14:textId="77777777" w:rsidR="00B37DE5" w:rsidRPr="00BA5102" w:rsidRDefault="00B37DE5" w:rsidP="00D16608">
            <w:pPr>
              <w:spacing w:line="276" w:lineRule="auto"/>
              <w:rPr>
                <w:color w:val="000000" w:themeColor="text1"/>
              </w:rPr>
            </w:pPr>
            <w:r w:rsidRPr="00BA5102">
              <w:rPr>
                <w:color w:val="000000" w:themeColor="text1"/>
              </w:rPr>
              <w:t>Relationship satisfaction, self-esteem, life satisfaction, physical abuse, anxiety, depression </w:t>
            </w:r>
          </w:p>
        </w:tc>
      </w:tr>
      <w:tr w:rsidR="00B37DE5" w:rsidRPr="00BA5102" w14:paraId="56088A29" w14:textId="77777777" w:rsidTr="00D16608">
        <w:tc>
          <w:tcPr>
            <w:tcW w:w="1775" w:type="dxa"/>
          </w:tcPr>
          <w:p w14:paraId="23F6B377" w14:textId="77777777" w:rsidR="00B37DE5" w:rsidRPr="00BA5102" w:rsidRDefault="00B37DE5" w:rsidP="00D16608">
            <w:pPr>
              <w:spacing w:line="276" w:lineRule="auto"/>
              <w:rPr>
                <w:color w:val="000000" w:themeColor="text1"/>
              </w:rPr>
            </w:pPr>
            <w:r w:rsidRPr="00BA5102">
              <w:rPr>
                <w:color w:val="000000" w:themeColor="text1"/>
              </w:rPr>
              <w:lastRenderedPageBreak/>
              <w:t>Watson, O'Brien, &amp; Sadeh-Sharvit, 2018 </w:t>
            </w:r>
          </w:p>
        </w:tc>
        <w:tc>
          <w:tcPr>
            <w:tcW w:w="1805" w:type="dxa"/>
          </w:tcPr>
          <w:p w14:paraId="4A4FA3B6" w14:textId="77777777" w:rsidR="00B37DE5" w:rsidRPr="00BA5102" w:rsidRDefault="00B37DE5" w:rsidP="00D16608">
            <w:pPr>
              <w:spacing w:line="276" w:lineRule="auto"/>
              <w:rPr>
                <w:color w:val="000000" w:themeColor="text1"/>
              </w:rPr>
            </w:pPr>
            <w:r w:rsidRPr="00BA5102">
              <w:rPr>
                <w:color w:val="000000" w:themeColor="text1"/>
              </w:rPr>
              <w:t>Worldwide </w:t>
            </w:r>
          </w:p>
        </w:tc>
        <w:tc>
          <w:tcPr>
            <w:tcW w:w="1243" w:type="dxa"/>
          </w:tcPr>
          <w:p w14:paraId="6C4861E5" w14:textId="77777777" w:rsidR="00B37DE5" w:rsidRPr="00BA5102" w:rsidRDefault="00B37DE5" w:rsidP="00D16608">
            <w:pPr>
              <w:spacing w:line="276" w:lineRule="auto"/>
              <w:rPr>
                <w:color w:val="000000" w:themeColor="text1"/>
              </w:rPr>
            </w:pPr>
            <w:r w:rsidRPr="00BA5102">
              <w:rPr>
                <w:color w:val="000000" w:themeColor="text1"/>
              </w:rPr>
              <w:t>N/A </w:t>
            </w:r>
          </w:p>
        </w:tc>
        <w:tc>
          <w:tcPr>
            <w:tcW w:w="1494" w:type="dxa"/>
          </w:tcPr>
          <w:p w14:paraId="2FE073CC" w14:textId="77777777" w:rsidR="00B37DE5" w:rsidRPr="00BA5102" w:rsidRDefault="00B37DE5" w:rsidP="00D16608">
            <w:pPr>
              <w:spacing w:line="276" w:lineRule="auto"/>
              <w:rPr>
                <w:color w:val="000000" w:themeColor="text1"/>
              </w:rPr>
            </w:pPr>
            <w:r w:rsidRPr="00BA5102">
              <w:rPr>
                <w:color w:val="000000" w:themeColor="text1"/>
              </w:rPr>
              <w:t>Community (Young adults, All genders) </w:t>
            </w:r>
          </w:p>
        </w:tc>
        <w:tc>
          <w:tcPr>
            <w:tcW w:w="3719" w:type="dxa"/>
          </w:tcPr>
          <w:p w14:paraId="50C71846" w14:textId="77777777" w:rsidR="00B37DE5" w:rsidRPr="00BA5102" w:rsidRDefault="00B37DE5" w:rsidP="00D16608">
            <w:pPr>
              <w:spacing w:line="276" w:lineRule="auto"/>
              <w:rPr>
                <w:color w:val="000000" w:themeColor="text1"/>
              </w:rPr>
            </w:pPr>
            <w:r w:rsidRPr="00BA5102">
              <w:rPr>
                <w:color w:val="000000" w:themeColor="text1"/>
              </w:rPr>
              <w:t>To address the question of whether the offspring of parents with past or present eating disorders have adverse outcomes </w:t>
            </w:r>
          </w:p>
        </w:tc>
        <w:tc>
          <w:tcPr>
            <w:tcW w:w="1640" w:type="dxa"/>
          </w:tcPr>
          <w:p w14:paraId="00FB13FE" w14:textId="77777777" w:rsidR="00B37DE5" w:rsidRPr="00BA5102" w:rsidRDefault="00B37DE5" w:rsidP="00D16608">
            <w:pPr>
              <w:spacing w:line="276" w:lineRule="auto"/>
              <w:rPr>
                <w:color w:val="000000" w:themeColor="text1"/>
              </w:rPr>
            </w:pPr>
            <w:r w:rsidRPr="00BA5102">
              <w:rPr>
                <w:color w:val="000000" w:themeColor="text1"/>
              </w:rPr>
              <w:t>Review (Narrative) </w:t>
            </w:r>
          </w:p>
        </w:tc>
        <w:tc>
          <w:tcPr>
            <w:tcW w:w="2251" w:type="dxa"/>
          </w:tcPr>
          <w:p w14:paraId="3B3AB397" w14:textId="77777777" w:rsidR="00B37DE5" w:rsidRPr="00BA5102" w:rsidRDefault="00B37DE5" w:rsidP="00D16608">
            <w:pPr>
              <w:spacing w:line="276" w:lineRule="auto"/>
              <w:rPr>
                <w:color w:val="000000" w:themeColor="text1"/>
              </w:rPr>
            </w:pPr>
            <w:r w:rsidRPr="00BA5102">
              <w:rPr>
                <w:color w:val="000000" w:themeColor="text1"/>
              </w:rPr>
              <w:t>Paediatric, ED related behaviours, ED risk and psychological health profile of offspring of ED parents </w:t>
            </w:r>
          </w:p>
        </w:tc>
      </w:tr>
      <w:tr w:rsidR="00B37DE5" w:rsidRPr="00BA5102" w14:paraId="79144DC2" w14:textId="77777777" w:rsidTr="00D16608">
        <w:tc>
          <w:tcPr>
            <w:tcW w:w="1775" w:type="dxa"/>
          </w:tcPr>
          <w:p w14:paraId="20A93830" w14:textId="77777777" w:rsidR="00B37DE5" w:rsidRPr="00BA5102" w:rsidRDefault="00B37DE5" w:rsidP="00D16608">
            <w:pPr>
              <w:spacing w:line="276" w:lineRule="auto"/>
              <w:rPr>
                <w:color w:val="000000" w:themeColor="text1"/>
              </w:rPr>
            </w:pPr>
            <w:r w:rsidRPr="00BA5102">
              <w:rPr>
                <w:color w:val="000000" w:themeColor="text1"/>
              </w:rPr>
              <w:t>Watson et al., 2019  </w:t>
            </w:r>
          </w:p>
        </w:tc>
        <w:tc>
          <w:tcPr>
            <w:tcW w:w="1805" w:type="dxa"/>
          </w:tcPr>
          <w:p w14:paraId="16DD557E" w14:textId="77777777" w:rsidR="00B37DE5" w:rsidRPr="00BA5102" w:rsidRDefault="00B37DE5" w:rsidP="00D16608">
            <w:pPr>
              <w:spacing w:line="276" w:lineRule="auto"/>
              <w:rPr>
                <w:color w:val="000000" w:themeColor="text1"/>
              </w:rPr>
            </w:pPr>
            <w:r w:rsidRPr="00BA5102">
              <w:rPr>
                <w:color w:val="000000" w:themeColor="text1"/>
              </w:rPr>
              <w:t>Norway </w:t>
            </w:r>
          </w:p>
        </w:tc>
        <w:tc>
          <w:tcPr>
            <w:tcW w:w="1243" w:type="dxa"/>
          </w:tcPr>
          <w:p w14:paraId="44258443" w14:textId="77777777" w:rsidR="00B37DE5" w:rsidRPr="00BA5102" w:rsidRDefault="00B37DE5" w:rsidP="00D16608">
            <w:pPr>
              <w:spacing w:line="276" w:lineRule="auto"/>
              <w:rPr>
                <w:color w:val="000000" w:themeColor="text1"/>
              </w:rPr>
            </w:pPr>
            <w:r w:rsidRPr="00BA5102">
              <w:rPr>
                <w:color w:val="000000" w:themeColor="text1"/>
              </w:rPr>
              <w:t>46,373 </w:t>
            </w:r>
          </w:p>
        </w:tc>
        <w:tc>
          <w:tcPr>
            <w:tcW w:w="1494" w:type="dxa"/>
          </w:tcPr>
          <w:p w14:paraId="6E4FCEBC" w14:textId="77777777" w:rsidR="00B37DE5" w:rsidRPr="00BA5102" w:rsidRDefault="00B37DE5" w:rsidP="00D16608">
            <w:pPr>
              <w:spacing w:line="276" w:lineRule="auto"/>
              <w:rPr>
                <w:color w:val="000000" w:themeColor="text1"/>
              </w:rPr>
            </w:pPr>
            <w:r w:rsidRPr="00BA5102">
              <w:rPr>
                <w:color w:val="000000" w:themeColor="text1"/>
              </w:rPr>
              <w:t>Parents or Carers (Women) </w:t>
            </w:r>
          </w:p>
        </w:tc>
        <w:tc>
          <w:tcPr>
            <w:tcW w:w="3719" w:type="dxa"/>
          </w:tcPr>
          <w:p w14:paraId="06BAFEAF" w14:textId="77777777" w:rsidR="00B37DE5" w:rsidRPr="00BA5102" w:rsidRDefault="00B37DE5" w:rsidP="00D16608">
            <w:pPr>
              <w:spacing w:line="276" w:lineRule="auto"/>
              <w:rPr>
                <w:color w:val="000000" w:themeColor="text1"/>
              </w:rPr>
            </w:pPr>
            <w:r w:rsidRPr="00BA5102">
              <w:rPr>
                <w:color w:val="000000" w:themeColor="text1"/>
              </w:rPr>
              <w:t>To investigate whether prenatal/perinatal complications are associated with lifetime eating disorders in women </w:t>
            </w:r>
          </w:p>
        </w:tc>
        <w:tc>
          <w:tcPr>
            <w:tcW w:w="1640" w:type="dxa"/>
          </w:tcPr>
          <w:p w14:paraId="4EC920C4" w14:textId="77777777" w:rsidR="00B37DE5" w:rsidRPr="00BA5102" w:rsidRDefault="00B37DE5" w:rsidP="00D16608">
            <w:pPr>
              <w:spacing w:line="276" w:lineRule="auto"/>
              <w:rPr>
                <w:color w:val="000000" w:themeColor="text1"/>
              </w:rPr>
            </w:pPr>
            <w:r w:rsidRPr="00BA5102">
              <w:rPr>
                <w:color w:val="000000" w:themeColor="text1"/>
              </w:rPr>
              <w:t>Longitudinal (&gt;10yr) </w:t>
            </w:r>
          </w:p>
        </w:tc>
        <w:tc>
          <w:tcPr>
            <w:tcW w:w="2251" w:type="dxa"/>
          </w:tcPr>
          <w:p w14:paraId="14FAEAF4" w14:textId="77777777" w:rsidR="00B37DE5" w:rsidRPr="00BA5102" w:rsidRDefault="00B37DE5" w:rsidP="00D16608">
            <w:pPr>
              <w:spacing w:line="276" w:lineRule="auto"/>
              <w:rPr>
                <w:color w:val="000000" w:themeColor="text1"/>
              </w:rPr>
            </w:pPr>
            <w:r w:rsidRPr="00BA5102">
              <w:rPr>
                <w:color w:val="000000" w:themeColor="text1"/>
              </w:rPr>
              <w:t>Birth weight, born large for gestational age </w:t>
            </w:r>
          </w:p>
        </w:tc>
      </w:tr>
      <w:tr w:rsidR="00B37DE5" w:rsidRPr="00BA5102" w14:paraId="66689C8A" w14:textId="77777777" w:rsidTr="00D16608">
        <w:tc>
          <w:tcPr>
            <w:tcW w:w="1775" w:type="dxa"/>
          </w:tcPr>
          <w:p w14:paraId="1AF7F162" w14:textId="77777777" w:rsidR="00B37DE5" w:rsidRPr="00BA5102" w:rsidRDefault="00B37DE5" w:rsidP="00D16608">
            <w:pPr>
              <w:spacing w:line="276" w:lineRule="auto"/>
              <w:rPr>
                <w:color w:val="000000" w:themeColor="text1"/>
              </w:rPr>
            </w:pPr>
            <w:r w:rsidRPr="00BA5102">
              <w:rPr>
                <w:color w:val="000000" w:themeColor="text1"/>
              </w:rPr>
              <w:t>Yilmaz et al., 2019 </w:t>
            </w:r>
          </w:p>
        </w:tc>
        <w:tc>
          <w:tcPr>
            <w:tcW w:w="1805" w:type="dxa"/>
          </w:tcPr>
          <w:p w14:paraId="34F3F147" w14:textId="77777777" w:rsidR="00B37DE5" w:rsidRPr="00BA5102" w:rsidRDefault="00B37DE5" w:rsidP="00D16608">
            <w:pPr>
              <w:spacing w:line="276" w:lineRule="auto"/>
              <w:rPr>
                <w:color w:val="000000" w:themeColor="text1"/>
              </w:rPr>
            </w:pPr>
            <w:r w:rsidRPr="00BA5102">
              <w:rPr>
                <w:color w:val="000000" w:themeColor="text1"/>
              </w:rPr>
              <w:t>UK </w:t>
            </w:r>
          </w:p>
        </w:tc>
        <w:tc>
          <w:tcPr>
            <w:tcW w:w="1243" w:type="dxa"/>
          </w:tcPr>
          <w:p w14:paraId="0D7BFEDF" w14:textId="77777777" w:rsidR="00B37DE5" w:rsidRPr="00BA5102" w:rsidRDefault="00B37DE5" w:rsidP="00D16608">
            <w:pPr>
              <w:spacing w:line="276" w:lineRule="auto"/>
              <w:rPr>
                <w:color w:val="000000" w:themeColor="text1"/>
              </w:rPr>
            </w:pPr>
            <w:r w:rsidRPr="00BA5102">
              <w:rPr>
                <w:color w:val="000000" w:themeColor="text1"/>
              </w:rPr>
              <w:t>1502 </w:t>
            </w:r>
          </w:p>
        </w:tc>
        <w:tc>
          <w:tcPr>
            <w:tcW w:w="1494" w:type="dxa"/>
          </w:tcPr>
          <w:p w14:paraId="68ED6ED3" w14:textId="77777777" w:rsidR="00B37DE5" w:rsidRPr="00BA5102" w:rsidRDefault="00B37DE5" w:rsidP="00D16608">
            <w:pPr>
              <w:spacing w:line="276" w:lineRule="auto"/>
              <w:rPr>
                <w:color w:val="000000" w:themeColor="text1"/>
              </w:rPr>
            </w:pPr>
            <w:r w:rsidRPr="00BA5102">
              <w:rPr>
                <w:color w:val="000000" w:themeColor="text1"/>
              </w:rPr>
              <w:t>Community (Mixed Cohort, All Genders) </w:t>
            </w:r>
          </w:p>
        </w:tc>
        <w:tc>
          <w:tcPr>
            <w:tcW w:w="3719" w:type="dxa"/>
          </w:tcPr>
          <w:p w14:paraId="77C18F3B" w14:textId="77777777" w:rsidR="00B37DE5" w:rsidRPr="00BA5102" w:rsidRDefault="00B37DE5" w:rsidP="00D16608">
            <w:pPr>
              <w:spacing w:line="276" w:lineRule="auto"/>
              <w:rPr>
                <w:color w:val="000000" w:themeColor="text1"/>
              </w:rPr>
            </w:pPr>
            <w:r w:rsidRPr="00BA5102">
              <w:rPr>
                <w:color w:val="000000" w:themeColor="text1"/>
              </w:rPr>
              <w:t>To examine whether childhood body mass index (BMI) trajectories are prospectively associated with later eating disorder (ED) diagnoses </w:t>
            </w:r>
          </w:p>
        </w:tc>
        <w:tc>
          <w:tcPr>
            <w:tcW w:w="1640" w:type="dxa"/>
          </w:tcPr>
          <w:p w14:paraId="57A0D0EE" w14:textId="77777777" w:rsidR="00B37DE5" w:rsidRPr="00BA5102" w:rsidRDefault="00B37DE5" w:rsidP="00D16608">
            <w:pPr>
              <w:spacing w:line="276" w:lineRule="auto"/>
              <w:rPr>
                <w:color w:val="000000" w:themeColor="text1"/>
              </w:rPr>
            </w:pPr>
            <w:r w:rsidRPr="00BA5102">
              <w:rPr>
                <w:color w:val="000000" w:themeColor="text1"/>
              </w:rPr>
              <w:t>Longitudinal (&gt;10yr) </w:t>
            </w:r>
          </w:p>
        </w:tc>
        <w:tc>
          <w:tcPr>
            <w:tcW w:w="2251" w:type="dxa"/>
          </w:tcPr>
          <w:p w14:paraId="4F7C1619" w14:textId="77777777" w:rsidR="00B37DE5" w:rsidRPr="00BA5102" w:rsidRDefault="00B37DE5" w:rsidP="00D16608">
            <w:pPr>
              <w:spacing w:line="276" w:lineRule="auto"/>
              <w:rPr>
                <w:color w:val="000000" w:themeColor="text1"/>
              </w:rPr>
            </w:pPr>
            <w:r w:rsidRPr="00BA5102">
              <w:rPr>
                <w:color w:val="000000" w:themeColor="text1"/>
              </w:rPr>
              <w:t>Development growth trajectory, BMI trajectory  </w:t>
            </w:r>
          </w:p>
        </w:tc>
      </w:tr>
      <w:tr w:rsidR="00B37DE5" w:rsidRPr="00BA5102" w14:paraId="7A144DF8" w14:textId="77777777" w:rsidTr="00D16608">
        <w:tc>
          <w:tcPr>
            <w:tcW w:w="13927" w:type="dxa"/>
            <w:gridSpan w:val="7"/>
            <w:shd w:val="clear" w:color="auto" w:fill="D9D9D9" w:themeFill="background1" w:themeFillShade="D9"/>
          </w:tcPr>
          <w:p w14:paraId="564A43B5" w14:textId="77777777" w:rsidR="00B37DE5" w:rsidRPr="00BA5102" w:rsidRDefault="00B37DE5" w:rsidP="00D16608">
            <w:pPr>
              <w:spacing w:line="360" w:lineRule="auto"/>
            </w:pPr>
            <w:r w:rsidRPr="00BA5102">
              <w:rPr>
                <w:b/>
                <w:bCs/>
              </w:rPr>
              <w:t>Personality traits and comorbid mental health conditions</w:t>
            </w:r>
          </w:p>
        </w:tc>
      </w:tr>
      <w:tr w:rsidR="00B37DE5" w:rsidRPr="00BA5102" w14:paraId="34714C28" w14:textId="77777777" w:rsidTr="00D16608">
        <w:tc>
          <w:tcPr>
            <w:tcW w:w="1775" w:type="dxa"/>
          </w:tcPr>
          <w:p w14:paraId="78000D6A" w14:textId="77777777" w:rsidR="00B37DE5" w:rsidRPr="00BA5102" w:rsidRDefault="00B37DE5" w:rsidP="00D16608">
            <w:pPr>
              <w:spacing w:line="276" w:lineRule="auto"/>
              <w:rPr>
                <w:b/>
                <w:bCs/>
              </w:rPr>
            </w:pPr>
            <w:r w:rsidRPr="00BA5102">
              <w:rPr>
                <w:color w:val="000000" w:themeColor="text1"/>
              </w:rPr>
              <w:t>Adambegan et al., 2012 </w:t>
            </w:r>
          </w:p>
        </w:tc>
        <w:tc>
          <w:tcPr>
            <w:tcW w:w="1805" w:type="dxa"/>
          </w:tcPr>
          <w:p w14:paraId="350F921F" w14:textId="77777777" w:rsidR="00B37DE5" w:rsidRPr="00BA5102" w:rsidRDefault="00B37DE5" w:rsidP="00D16608">
            <w:pPr>
              <w:spacing w:line="276" w:lineRule="auto"/>
            </w:pPr>
            <w:r w:rsidRPr="00BA5102">
              <w:rPr>
                <w:color w:val="000000" w:themeColor="text1"/>
              </w:rPr>
              <w:t>Austria </w:t>
            </w:r>
          </w:p>
        </w:tc>
        <w:tc>
          <w:tcPr>
            <w:tcW w:w="1243" w:type="dxa"/>
          </w:tcPr>
          <w:p w14:paraId="3165776B" w14:textId="77777777" w:rsidR="00B37DE5" w:rsidRPr="00BA5102" w:rsidRDefault="00B37DE5" w:rsidP="00D16608">
            <w:pPr>
              <w:spacing w:line="276" w:lineRule="auto"/>
            </w:pPr>
            <w:r w:rsidRPr="00BA5102">
              <w:rPr>
                <w:color w:val="000000" w:themeColor="text1"/>
              </w:rPr>
              <w:t>83 </w:t>
            </w:r>
          </w:p>
        </w:tc>
        <w:tc>
          <w:tcPr>
            <w:tcW w:w="1494" w:type="dxa"/>
          </w:tcPr>
          <w:p w14:paraId="1CA31AA4" w14:textId="77777777" w:rsidR="00B37DE5" w:rsidRPr="00BA5102" w:rsidRDefault="00B37DE5" w:rsidP="00D16608">
            <w:pPr>
              <w:spacing w:line="276" w:lineRule="auto"/>
            </w:pPr>
            <w:r w:rsidRPr="00BA5102">
              <w:rPr>
                <w:color w:val="000000" w:themeColor="text1"/>
              </w:rPr>
              <w:t>Outpatient (Young People, Women) </w:t>
            </w:r>
          </w:p>
        </w:tc>
        <w:tc>
          <w:tcPr>
            <w:tcW w:w="3719" w:type="dxa"/>
          </w:tcPr>
          <w:p w14:paraId="3841C618" w14:textId="77777777" w:rsidR="00B37DE5" w:rsidRPr="00BA5102" w:rsidRDefault="00B37DE5" w:rsidP="00D16608">
            <w:pPr>
              <w:spacing w:line="276" w:lineRule="auto"/>
            </w:pPr>
            <w:r w:rsidRPr="00BA5102">
              <w:rPr>
                <w:color w:val="000000" w:themeColor="text1"/>
              </w:rPr>
              <w:t>To examine for differences within siblings before the onset of AN—restricting type (AN-R) or bulimia nervosa (BN) </w:t>
            </w:r>
          </w:p>
        </w:tc>
        <w:tc>
          <w:tcPr>
            <w:tcW w:w="1640" w:type="dxa"/>
          </w:tcPr>
          <w:p w14:paraId="4E594941" w14:textId="77777777" w:rsidR="00B37DE5" w:rsidRPr="00BA5102" w:rsidRDefault="00B37DE5" w:rsidP="00D16608">
            <w:pPr>
              <w:spacing w:line="276" w:lineRule="auto"/>
            </w:pPr>
            <w:r w:rsidRPr="00BA5102">
              <w:rPr>
                <w:color w:val="000000" w:themeColor="text1"/>
              </w:rPr>
              <w:t>Longitudinal (&lt;5yr) </w:t>
            </w:r>
          </w:p>
        </w:tc>
        <w:tc>
          <w:tcPr>
            <w:tcW w:w="2251" w:type="dxa"/>
          </w:tcPr>
          <w:p w14:paraId="525C27D7" w14:textId="77777777" w:rsidR="00B37DE5" w:rsidRPr="00BA5102" w:rsidRDefault="00B37DE5" w:rsidP="00D16608">
            <w:pPr>
              <w:spacing w:line="276" w:lineRule="auto"/>
            </w:pPr>
            <w:r w:rsidRPr="00BA5102">
              <w:rPr>
                <w:color w:val="000000" w:themeColor="text1"/>
              </w:rPr>
              <w:t>Internalising and externalising symptoms </w:t>
            </w:r>
          </w:p>
        </w:tc>
      </w:tr>
      <w:tr w:rsidR="00B37DE5" w:rsidRPr="00BA5102" w14:paraId="447A8194" w14:textId="77777777" w:rsidTr="00D16608">
        <w:tc>
          <w:tcPr>
            <w:tcW w:w="1775" w:type="dxa"/>
          </w:tcPr>
          <w:p w14:paraId="79836754" w14:textId="77777777" w:rsidR="00B37DE5" w:rsidRPr="00BA5102" w:rsidRDefault="00B37DE5" w:rsidP="00D16608">
            <w:pPr>
              <w:spacing w:line="276" w:lineRule="auto"/>
            </w:pPr>
            <w:r w:rsidRPr="00BA5102">
              <w:t>Amianto et al., 2012</w:t>
            </w:r>
          </w:p>
        </w:tc>
        <w:tc>
          <w:tcPr>
            <w:tcW w:w="1805" w:type="dxa"/>
          </w:tcPr>
          <w:p w14:paraId="412008B0" w14:textId="77777777" w:rsidR="00B37DE5" w:rsidRPr="00BA5102" w:rsidRDefault="00B37DE5" w:rsidP="00D16608">
            <w:pPr>
              <w:spacing w:line="276" w:lineRule="auto"/>
            </w:pPr>
            <w:r w:rsidRPr="00BA5102">
              <w:t>Italy</w:t>
            </w:r>
          </w:p>
        </w:tc>
        <w:tc>
          <w:tcPr>
            <w:tcW w:w="1243" w:type="dxa"/>
          </w:tcPr>
          <w:p w14:paraId="04FA157E" w14:textId="77777777" w:rsidR="00B37DE5" w:rsidRPr="00BA5102" w:rsidRDefault="00B37DE5" w:rsidP="00D16608">
            <w:pPr>
              <w:spacing w:line="276" w:lineRule="auto"/>
            </w:pPr>
            <w:r w:rsidRPr="00BA5102">
              <w:t>363</w:t>
            </w:r>
          </w:p>
        </w:tc>
        <w:tc>
          <w:tcPr>
            <w:tcW w:w="1494" w:type="dxa"/>
          </w:tcPr>
          <w:p w14:paraId="0917362E" w14:textId="77777777" w:rsidR="00B37DE5" w:rsidRPr="00BA5102" w:rsidRDefault="00B37DE5" w:rsidP="00D16608">
            <w:pPr>
              <w:spacing w:line="276" w:lineRule="auto"/>
            </w:pPr>
            <w:r w:rsidRPr="00BA5102">
              <w:t>Outpatient (Adult, All Genders)</w:t>
            </w:r>
          </w:p>
        </w:tc>
        <w:tc>
          <w:tcPr>
            <w:tcW w:w="3719" w:type="dxa"/>
          </w:tcPr>
          <w:p w14:paraId="5A86270D" w14:textId="77777777" w:rsidR="00B37DE5" w:rsidRPr="00BA5102" w:rsidRDefault="00B37DE5" w:rsidP="00D16608">
            <w:pPr>
              <w:spacing w:line="276" w:lineRule="auto"/>
            </w:pPr>
            <w:r w:rsidRPr="00BA5102">
              <w:t>To explore anger correlation with bulimic symptoms and to test the mediation power of anger between personality and eating psychopathology</w:t>
            </w:r>
          </w:p>
        </w:tc>
        <w:tc>
          <w:tcPr>
            <w:tcW w:w="1640" w:type="dxa"/>
          </w:tcPr>
          <w:p w14:paraId="6794FB3B" w14:textId="77777777" w:rsidR="00B37DE5" w:rsidRPr="00BA5102" w:rsidRDefault="00B37DE5" w:rsidP="00D16608">
            <w:pPr>
              <w:spacing w:line="276" w:lineRule="auto"/>
            </w:pPr>
            <w:r w:rsidRPr="00BA5102">
              <w:t>Cross-Sectional</w:t>
            </w:r>
          </w:p>
        </w:tc>
        <w:tc>
          <w:tcPr>
            <w:tcW w:w="2251" w:type="dxa"/>
          </w:tcPr>
          <w:p w14:paraId="5976FAA5" w14:textId="77777777" w:rsidR="00B37DE5" w:rsidRPr="00BA5102" w:rsidRDefault="00B37DE5" w:rsidP="00D16608">
            <w:pPr>
              <w:spacing w:line="276" w:lineRule="auto"/>
            </w:pPr>
            <w:r w:rsidRPr="00BA5102">
              <w:t>Anger, self-directedness, cooperativeness, impulsiveness, harm avoidance, social insecurity, interpersonal distrust</w:t>
            </w:r>
          </w:p>
        </w:tc>
      </w:tr>
      <w:tr w:rsidR="00B37DE5" w:rsidRPr="00BA5102" w14:paraId="2E0E8E47" w14:textId="77777777" w:rsidTr="00D16608">
        <w:tc>
          <w:tcPr>
            <w:tcW w:w="1775" w:type="dxa"/>
          </w:tcPr>
          <w:p w14:paraId="2AC9EB5A" w14:textId="77777777" w:rsidR="00B37DE5" w:rsidRPr="00BA5102" w:rsidRDefault="00B37DE5" w:rsidP="00D16608">
            <w:pPr>
              <w:spacing w:line="276" w:lineRule="auto"/>
            </w:pPr>
            <w:r w:rsidRPr="00BA5102">
              <w:lastRenderedPageBreak/>
              <w:t xml:space="preserve">Baker et al., 2013 </w:t>
            </w:r>
          </w:p>
        </w:tc>
        <w:tc>
          <w:tcPr>
            <w:tcW w:w="1805" w:type="dxa"/>
          </w:tcPr>
          <w:p w14:paraId="1F569458" w14:textId="77777777" w:rsidR="00B37DE5" w:rsidRPr="00BA5102" w:rsidRDefault="00B37DE5" w:rsidP="00D16608">
            <w:pPr>
              <w:spacing w:line="276" w:lineRule="auto"/>
            </w:pPr>
            <w:r w:rsidRPr="00BA5102">
              <w:t>USA, Canada, England, Germany</w:t>
            </w:r>
          </w:p>
        </w:tc>
        <w:tc>
          <w:tcPr>
            <w:tcW w:w="1243" w:type="dxa"/>
          </w:tcPr>
          <w:p w14:paraId="5785B3BB" w14:textId="77777777" w:rsidR="00B37DE5" w:rsidRPr="00BA5102" w:rsidRDefault="00B37DE5" w:rsidP="00D16608">
            <w:pPr>
              <w:spacing w:line="276" w:lineRule="auto"/>
            </w:pPr>
            <w:r w:rsidRPr="00BA5102">
              <w:t>767</w:t>
            </w:r>
          </w:p>
        </w:tc>
        <w:tc>
          <w:tcPr>
            <w:tcW w:w="1494" w:type="dxa"/>
          </w:tcPr>
          <w:p w14:paraId="3F4CFCE0" w14:textId="77777777" w:rsidR="00B37DE5" w:rsidRPr="00BA5102" w:rsidRDefault="00B37DE5" w:rsidP="00D16608">
            <w:pPr>
              <w:spacing w:line="276" w:lineRule="auto"/>
            </w:pPr>
            <w:r w:rsidRPr="00BA5102">
              <w:t>Outpatient (Adult, Women)</w:t>
            </w:r>
          </w:p>
        </w:tc>
        <w:tc>
          <w:tcPr>
            <w:tcW w:w="3719" w:type="dxa"/>
          </w:tcPr>
          <w:p w14:paraId="078E0574" w14:textId="77777777" w:rsidR="00B37DE5" w:rsidRPr="00BA5102" w:rsidRDefault="00B37DE5" w:rsidP="00D16608">
            <w:pPr>
              <w:spacing w:line="276" w:lineRule="auto"/>
            </w:pPr>
            <w:r w:rsidRPr="00BA5102">
              <w:t>To assess the temporal pattern of comorbid anorexia nervosa (AN) and alcohol use disorder (AUD) and the impact this ordering has on symptomatology and associated features</w:t>
            </w:r>
          </w:p>
        </w:tc>
        <w:tc>
          <w:tcPr>
            <w:tcW w:w="1640" w:type="dxa"/>
          </w:tcPr>
          <w:p w14:paraId="6E73F214" w14:textId="77777777" w:rsidR="00B37DE5" w:rsidRPr="00BA5102" w:rsidRDefault="00B37DE5" w:rsidP="00D16608">
            <w:pPr>
              <w:spacing w:line="276" w:lineRule="auto"/>
            </w:pPr>
            <w:r w:rsidRPr="00BA5102">
              <w:t>Cross-Sectional</w:t>
            </w:r>
          </w:p>
        </w:tc>
        <w:tc>
          <w:tcPr>
            <w:tcW w:w="2251" w:type="dxa"/>
          </w:tcPr>
          <w:p w14:paraId="711AD948" w14:textId="77777777" w:rsidR="00B37DE5" w:rsidRPr="00BA5102" w:rsidRDefault="00B37DE5" w:rsidP="00D16608">
            <w:pPr>
              <w:spacing w:line="276" w:lineRule="auto"/>
            </w:pPr>
            <w:r w:rsidRPr="00BA5102">
              <w:t>Alcohol use disorder, impulsivity scores, depression, borderline personality disorder</w:t>
            </w:r>
          </w:p>
        </w:tc>
      </w:tr>
      <w:tr w:rsidR="00B37DE5" w:rsidRPr="00BA5102" w14:paraId="5E149001" w14:textId="77777777" w:rsidTr="00D16608">
        <w:tc>
          <w:tcPr>
            <w:tcW w:w="1775" w:type="dxa"/>
          </w:tcPr>
          <w:p w14:paraId="7F74FBA7" w14:textId="77777777" w:rsidR="00B37DE5" w:rsidRPr="00BA5102" w:rsidRDefault="00B37DE5" w:rsidP="00D16608">
            <w:pPr>
              <w:spacing w:line="276" w:lineRule="auto"/>
            </w:pPr>
            <w:r w:rsidRPr="00BA5102">
              <w:t>Bartlett &amp; Mitchell, 2015</w:t>
            </w:r>
          </w:p>
        </w:tc>
        <w:tc>
          <w:tcPr>
            <w:tcW w:w="1805" w:type="dxa"/>
          </w:tcPr>
          <w:p w14:paraId="45E728E8" w14:textId="77777777" w:rsidR="00B37DE5" w:rsidRPr="00BA5102" w:rsidRDefault="00B37DE5" w:rsidP="00D16608">
            <w:pPr>
              <w:spacing w:line="276" w:lineRule="auto"/>
            </w:pPr>
            <w:r w:rsidRPr="00BA5102">
              <w:t>Worldwide</w:t>
            </w:r>
          </w:p>
        </w:tc>
        <w:tc>
          <w:tcPr>
            <w:tcW w:w="1243" w:type="dxa"/>
          </w:tcPr>
          <w:p w14:paraId="50193435" w14:textId="77777777" w:rsidR="00B37DE5" w:rsidRPr="00BA5102" w:rsidRDefault="00B37DE5" w:rsidP="00D16608">
            <w:pPr>
              <w:spacing w:line="276" w:lineRule="auto"/>
            </w:pPr>
            <w:r w:rsidRPr="00BA5102">
              <w:t>33 studies</w:t>
            </w:r>
          </w:p>
        </w:tc>
        <w:tc>
          <w:tcPr>
            <w:tcW w:w="1494" w:type="dxa"/>
          </w:tcPr>
          <w:p w14:paraId="71F4AC9E" w14:textId="77777777" w:rsidR="00B37DE5" w:rsidRPr="00BA5102" w:rsidRDefault="00B37DE5" w:rsidP="00D16608">
            <w:pPr>
              <w:spacing w:line="276" w:lineRule="auto"/>
            </w:pPr>
            <w:r w:rsidRPr="00BA5102">
              <w:t>Mixed (Adults, All genders)</w:t>
            </w:r>
          </w:p>
        </w:tc>
        <w:tc>
          <w:tcPr>
            <w:tcW w:w="3719" w:type="dxa"/>
          </w:tcPr>
          <w:p w14:paraId="528F21A8" w14:textId="77777777" w:rsidR="00B37DE5" w:rsidRPr="00BA5102" w:rsidRDefault="00B37DE5" w:rsidP="00D16608">
            <w:pPr>
              <w:spacing w:line="276" w:lineRule="auto"/>
            </w:pPr>
            <w:r w:rsidRPr="00BA5102">
              <w:t>To examine prevalence estimates and associated symptomatology of EDs among military and veteran men and women and to identify factors that may put these individuals at risk for the development of an ED for the purposes of improving detection, intervention, and treatment.</w:t>
            </w:r>
          </w:p>
        </w:tc>
        <w:tc>
          <w:tcPr>
            <w:tcW w:w="1640" w:type="dxa"/>
          </w:tcPr>
          <w:p w14:paraId="580B1866" w14:textId="77777777" w:rsidR="00B37DE5" w:rsidRPr="00BA5102" w:rsidRDefault="00B37DE5" w:rsidP="00D16608">
            <w:pPr>
              <w:spacing w:line="276" w:lineRule="auto"/>
            </w:pPr>
            <w:r w:rsidRPr="00BA5102">
              <w:t>Review (Systematic)</w:t>
            </w:r>
          </w:p>
        </w:tc>
        <w:tc>
          <w:tcPr>
            <w:tcW w:w="2251" w:type="dxa"/>
          </w:tcPr>
          <w:p w14:paraId="3CB3F040" w14:textId="77777777" w:rsidR="00B37DE5" w:rsidRPr="00BA5102" w:rsidRDefault="00B37DE5" w:rsidP="00D16608">
            <w:pPr>
              <w:spacing w:line="276" w:lineRule="auto"/>
            </w:pPr>
            <w:r w:rsidRPr="00BA5102">
              <w:t>Military employment, sexual trauma</w:t>
            </w:r>
          </w:p>
        </w:tc>
      </w:tr>
      <w:tr w:rsidR="00B37DE5" w:rsidRPr="00BA5102" w14:paraId="1834B1DC" w14:textId="77777777" w:rsidTr="00D16608">
        <w:tc>
          <w:tcPr>
            <w:tcW w:w="1775" w:type="dxa"/>
          </w:tcPr>
          <w:p w14:paraId="55E55E83" w14:textId="77777777" w:rsidR="00B37DE5" w:rsidRPr="00BA5102" w:rsidRDefault="00B37DE5" w:rsidP="00D16608">
            <w:pPr>
              <w:spacing w:line="276" w:lineRule="auto"/>
            </w:pPr>
            <w:r w:rsidRPr="00BA5102">
              <w:t xml:space="preserve">Boucher et al., 2018 </w:t>
            </w:r>
          </w:p>
        </w:tc>
        <w:tc>
          <w:tcPr>
            <w:tcW w:w="1805" w:type="dxa"/>
          </w:tcPr>
          <w:p w14:paraId="5B67B3DC" w14:textId="77777777" w:rsidR="00B37DE5" w:rsidRPr="00BA5102" w:rsidRDefault="00B37DE5" w:rsidP="00D16608">
            <w:pPr>
              <w:spacing w:line="276" w:lineRule="auto"/>
            </w:pPr>
            <w:r w:rsidRPr="00BA5102">
              <w:t>Canada</w:t>
            </w:r>
          </w:p>
        </w:tc>
        <w:tc>
          <w:tcPr>
            <w:tcW w:w="1243" w:type="dxa"/>
          </w:tcPr>
          <w:p w14:paraId="346BEAD2" w14:textId="77777777" w:rsidR="00B37DE5" w:rsidRPr="00BA5102" w:rsidRDefault="00B37DE5" w:rsidP="00D16608">
            <w:pPr>
              <w:spacing w:line="276" w:lineRule="auto"/>
            </w:pPr>
            <w:r w:rsidRPr="00BA5102">
              <w:t>50</w:t>
            </w:r>
          </w:p>
        </w:tc>
        <w:tc>
          <w:tcPr>
            <w:tcW w:w="1494" w:type="dxa"/>
          </w:tcPr>
          <w:p w14:paraId="2B1C4359" w14:textId="77777777" w:rsidR="00B37DE5" w:rsidRPr="00BA5102" w:rsidRDefault="00B37DE5" w:rsidP="00D16608">
            <w:pPr>
              <w:spacing w:line="276" w:lineRule="auto"/>
            </w:pPr>
            <w:r w:rsidRPr="00BA5102">
              <w:t>Outpatient (Adult, Women)</w:t>
            </w:r>
          </w:p>
        </w:tc>
        <w:tc>
          <w:tcPr>
            <w:tcW w:w="3719" w:type="dxa"/>
          </w:tcPr>
          <w:p w14:paraId="765064A0" w14:textId="77777777" w:rsidR="00B37DE5" w:rsidRPr="00BA5102" w:rsidRDefault="00B37DE5" w:rsidP="00D16608">
            <w:pPr>
              <w:spacing w:line="276" w:lineRule="auto"/>
            </w:pPr>
            <w:r w:rsidRPr="00BA5102">
              <w:t>To deepen our understanding of the relationship between pathological narcissism and eating pathology by examining the predictive value of specific facets that compose grandiose and vulnerable narcissism while taking into account self-esteem and ED diagnoses (AN or BN)</w:t>
            </w:r>
          </w:p>
        </w:tc>
        <w:tc>
          <w:tcPr>
            <w:tcW w:w="1640" w:type="dxa"/>
          </w:tcPr>
          <w:p w14:paraId="05315048" w14:textId="77777777" w:rsidR="00B37DE5" w:rsidRPr="00BA5102" w:rsidRDefault="00B37DE5" w:rsidP="00D16608">
            <w:pPr>
              <w:spacing w:line="276" w:lineRule="auto"/>
            </w:pPr>
            <w:r w:rsidRPr="00BA5102">
              <w:t>Cross-Sectional</w:t>
            </w:r>
          </w:p>
        </w:tc>
        <w:tc>
          <w:tcPr>
            <w:tcW w:w="2251" w:type="dxa"/>
          </w:tcPr>
          <w:p w14:paraId="4FE17AE6" w14:textId="77777777" w:rsidR="00B37DE5" w:rsidRPr="00BA5102" w:rsidRDefault="00B37DE5" w:rsidP="00D16608">
            <w:pPr>
              <w:spacing w:line="276" w:lineRule="auto"/>
            </w:pPr>
            <w:r w:rsidRPr="00BA5102">
              <w:t xml:space="preserve">Narcissism, self-esteem </w:t>
            </w:r>
          </w:p>
        </w:tc>
      </w:tr>
      <w:tr w:rsidR="00B37DE5" w:rsidRPr="00BA5102" w14:paraId="7828FDFF" w14:textId="77777777" w:rsidTr="00D16608">
        <w:tc>
          <w:tcPr>
            <w:tcW w:w="1775" w:type="dxa"/>
          </w:tcPr>
          <w:p w14:paraId="3897F267" w14:textId="77777777" w:rsidR="00B37DE5" w:rsidRPr="00BA5102" w:rsidRDefault="00B37DE5" w:rsidP="00D16608">
            <w:pPr>
              <w:spacing w:line="276" w:lineRule="auto"/>
            </w:pPr>
            <w:r w:rsidRPr="00BA5102">
              <w:t>Brewerton et al., 2020</w:t>
            </w:r>
          </w:p>
        </w:tc>
        <w:tc>
          <w:tcPr>
            <w:tcW w:w="1805" w:type="dxa"/>
          </w:tcPr>
          <w:p w14:paraId="383B3D13" w14:textId="77777777" w:rsidR="00B37DE5" w:rsidRPr="00BA5102" w:rsidRDefault="00B37DE5" w:rsidP="00D16608">
            <w:pPr>
              <w:spacing w:line="276" w:lineRule="auto"/>
            </w:pPr>
            <w:r w:rsidRPr="00BA5102">
              <w:t>USA</w:t>
            </w:r>
          </w:p>
        </w:tc>
        <w:tc>
          <w:tcPr>
            <w:tcW w:w="1243" w:type="dxa"/>
          </w:tcPr>
          <w:p w14:paraId="53A2CBB5" w14:textId="77777777" w:rsidR="00B37DE5" w:rsidRPr="00BA5102" w:rsidRDefault="00B37DE5" w:rsidP="00D16608">
            <w:pPr>
              <w:spacing w:line="276" w:lineRule="auto"/>
            </w:pPr>
            <w:r w:rsidRPr="00BA5102">
              <w:t>642</w:t>
            </w:r>
          </w:p>
        </w:tc>
        <w:tc>
          <w:tcPr>
            <w:tcW w:w="1494" w:type="dxa"/>
          </w:tcPr>
          <w:p w14:paraId="276DB55F" w14:textId="77777777" w:rsidR="00B37DE5" w:rsidRPr="00BA5102" w:rsidRDefault="00B37DE5" w:rsidP="00D16608">
            <w:pPr>
              <w:spacing w:line="276" w:lineRule="auto"/>
            </w:pPr>
            <w:r w:rsidRPr="00BA5102">
              <w:t>Inpatient (Adult, All Genders)</w:t>
            </w:r>
          </w:p>
        </w:tc>
        <w:tc>
          <w:tcPr>
            <w:tcW w:w="3719" w:type="dxa"/>
          </w:tcPr>
          <w:p w14:paraId="36D3D674" w14:textId="77777777" w:rsidR="00B37DE5" w:rsidRPr="00BA5102" w:rsidRDefault="00B37DE5" w:rsidP="00D16608">
            <w:pPr>
              <w:spacing w:line="276" w:lineRule="auto"/>
            </w:pPr>
            <w:r w:rsidRPr="00BA5102">
              <w:t>To determine the association of traumatic events and posttraumatic stress disorder with greater eating disorder and comorbid symptom severity in residential eating disorder treatment centers</w:t>
            </w:r>
          </w:p>
        </w:tc>
        <w:tc>
          <w:tcPr>
            <w:tcW w:w="1640" w:type="dxa"/>
          </w:tcPr>
          <w:p w14:paraId="77D6EAEA" w14:textId="77777777" w:rsidR="00B37DE5" w:rsidRPr="00BA5102" w:rsidRDefault="00B37DE5" w:rsidP="00D16608">
            <w:pPr>
              <w:spacing w:line="276" w:lineRule="auto"/>
            </w:pPr>
            <w:r w:rsidRPr="00BA5102">
              <w:t>Cross-Sectional</w:t>
            </w:r>
          </w:p>
        </w:tc>
        <w:tc>
          <w:tcPr>
            <w:tcW w:w="2251" w:type="dxa"/>
          </w:tcPr>
          <w:p w14:paraId="0AFF1DDA" w14:textId="77777777" w:rsidR="00B37DE5" w:rsidRPr="00BA5102" w:rsidRDefault="00B37DE5" w:rsidP="00D16608">
            <w:pPr>
              <w:spacing w:line="276" w:lineRule="auto"/>
            </w:pPr>
            <w:r w:rsidRPr="00BA5102">
              <w:t>PTSD, traumatic events</w:t>
            </w:r>
          </w:p>
        </w:tc>
      </w:tr>
      <w:tr w:rsidR="00B37DE5" w:rsidRPr="00BA5102" w14:paraId="4EBB164A" w14:textId="77777777" w:rsidTr="00D16608">
        <w:tc>
          <w:tcPr>
            <w:tcW w:w="1775" w:type="dxa"/>
          </w:tcPr>
          <w:p w14:paraId="57A51C9E" w14:textId="77777777" w:rsidR="00B37DE5" w:rsidRPr="00BA5102" w:rsidRDefault="00B37DE5" w:rsidP="00D16608">
            <w:pPr>
              <w:spacing w:line="276" w:lineRule="auto"/>
            </w:pPr>
            <w:r w:rsidRPr="00BA5102">
              <w:lastRenderedPageBreak/>
              <w:t>Carr et al., 2021</w:t>
            </w:r>
          </w:p>
        </w:tc>
        <w:tc>
          <w:tcPr>
            <w:tcW w:w="1805" w:type="dxa"/>
          </w:tcPr>
          <w:p w14:paraId="7447B256" w14:textId="77777777" w:rsidR="00B37DE5" w:rsidRPr="00BA5102" w:rsidRDefault="00B37DE5" w:rsidP="00D16608">
            <w:pPr>
              <w:spacing w:line="276" w:lineRule="auto"/>
            </w:pPr>
            <w:r w:rsidRPr="00BA5102">
              <w:t>Worldwide</w:t>
            </w:r>
          </w:p>
        </w:tc>
        <w:tc>
          <w:tcPr>
            <w:tcW w:w="1243" w:type="dxa"/>
          </w:tcPr>
          <w:p w14:paraId="7D917E61" w14:textId="77777777" w:rsidR="00B37DE5" w:rsidRPr="00BA5102" w:rsidRDefault="00B37DE5" w:rsidP="00D16608">
            <w:pPr>
              <w:spacing w:line="276" w:lineRule="auto"/>
            </w:pPr>
            <w:r w:rsidRPr="00BA5102">
              <w:t>32 studies</w:t>
            </w:r>
          </w:p>
        </w:tc>
        <w:tc>
          <w:tcPr>
            <w:tcW w:w="1494" w:type="dxa"/>
          </w:tcPr>
          <w:p w14:paraId="51AA5A3B" w14:textId="77777777" w:rsidR="00B37DE5" w:rsidRPr="00BA5102" w:rsidRDefault="00B37DE5" w:rsidP="00D16608">
            <w:pPr>
              <w:spacing w:line="276" w:lineRule="auto"/>
            </w:pPr>
            <w:r w:rsidRPr="00BA5102">
              <w:t>N/A</w:t>
            </w:r>
          </w:p>
        </w:tc>
        <w:tc>
          <w:tcPr>
            <w:tcW w:w="3719" w:type="dxa"/>
          </w:tcPr>
          <w:p w14:paraId="0F54612E" w14:textId="77777777" w:rsidR="00B37DE5" w:rsidRPr="00BA5102" w:rsidRDefault="00B37DE5" w:rsidP="00D16608">
            <w:pPr>
              <w:spacing w:line="276" w:lineRule="auto"/>
            </w:pPr>
            <w:r w:rsidRPr="00BA5102">
              <w:t>To identify and synthesize available behavioural studies of impulsivity and compulsivity among individuals with binge eating disorder (BED)</w:t>
            </w:r>
          </w:p>
        </w:tc>
        <w:tc>
          <w:tcPr>
            <w:tcW w:w="1640" w:type="dxa"/>
          </w:tcPr>
          <w:p w14:paraId="3320C9B9" w14:textId="77777777" w:rsidR="00B37DE5" w:rsidRPr="00BA5102" w:rsidRDefault="00B37DE5" w:rsidP="00D16608">
            <w:pPr>
              <w:spacing w:line="276" w:lineRule="auto"/>
            </w:pPr>
            <w:r w:rsidRPr="00BA5102">
              <w:t>Review (Systematic)</w:t>
            </w:r>
          </w:p>
        </w:tc>
        <w:tc>
          <w:tcPr>
            <w:tcW w:w="2251" w:type="dxa"/>
          </w:tcPr>
          <w:p w14:paraId="0BE797E6" w14:textId="77777777" w:rsidR="00B37DE5" w:rsidRPr="00BA5102" w:rsidRDefault="00B37DE5" w:rsidP="00D16608">
            <w:pPr>
              <w:spacing w:line="276" w:lineRule="auto"/>
            </w:pPr>
            <w:r w:rsidRPr="00BA5102">
              <w:t>Impulsivity, compulsivity</w:t>
            </w:r>
          </w:p>
        </w:tc>
      </w:tr>
      <w:tr w:rsidR="00B37DE5" w:rsidRPr="00BA5102" w14:paraId="07139F67" w14:textId="77777777" w:rsidTr="00D16608">
        <w:tc>
          <w:tcPr>
            <w:tcW w:w="1775" w:type="dxa"/>
          </w:tcPr>
          <w:p w14:paraId="7A52F683" w14:textId="77777777" w:rsidR="00B37DE5" w:rsidRPr="00BA5102" w:rsidRDefault="00B37DE5" w:rsidP="00D16608">
            <w:pPr>
              <w:spacing w:line="276" w:lineRule="auto"/>
            </w:pPr>
            <w:r w:rsidRPr="00BA5102">
              <w:t xml:space="preserve">Castellini, Rossi, &amp; Ricca, 2020 </w:t>
            </w:r>
          </w:p>
        </w:tc>
        <w:tc>
          <w:tcPr>
            <w:tcW w:w="1805" w:type="dxa"/>
          </w:tcPr>
          <w:p w14:paraId="5BC7F36D" w14:textId="77777777" w:rsidR="00B37DE5" w:rsidRPr="00BA5102" w:rsidRDefault="00B37DE5" w:rsidP="00D16608">
            <w:pPr>
              <w:spacing w:line="276" w:lineRule="auto"/>
            </w:pPr>
            <w:r w:rsidRPr="00BA5102">
              <w:t>Worldwide</w:t>
            </w:r>
          </w:p>
        </w:tc>
        <w:tc>
          <w:tcPr>
            <w:tcW w:w="1243" w:type="dxa"/>
          </w:tcPr>
          <w:p w14:paraId="20D295E9" w14:textId="77777777" w:rsidR="00B37DE5" w:rsidRPr="00BA5102" w:rsidRDefault="00B37DE5" w:rsidP="00D16608">
            <w:pPr>
              <w:spacing w:line="276" w:lineRule="auto"/>
            </w:pPr>
            <w:r w:rsidRPr="00BA5102">
              <w:t>15 studies</w:t>
            </w:r>
          </w:p>
        </w:tc>
        <w:tc>
          <w:tcPr>
            <w:tcW w:w="1494" w:type="dxa"/>
          </w:tcPr>
          <w:p w14:paraId="49CDC20B" w14:textId="77777777" w:rsidR="00B37DE5" w:rsidRPr="00BA5102" w:rsidRDefault="00B37DE5" w:rsidP="00D16608">
            <w:pPr>
              <w:spacing w:line="276" w:lineRule="auto"/>
            </w:pPr>
            <w:r w:rsidRPr="00BA5102">
              <w:t>Mixed (Adults, All genders)</w:t>
            </w:r>
          </w:p>
        </w:tc>
        <w:tc>
          <w:tcPr>
            <w:tcW w:w="3719" w:type="dxa"/>
          </w:tcPr>
          <w:p w14:paraId="7599F4E3" w14:textId="77777777" w:rsidR="00B37DE5" w:rsidRPr="00BA5102" w:rsidRDefault="00B37DE5" w:rsidP="00D16608">
            <w:pPr>
              <w:spacing w:line="276" w:lineRule="auto"/>
            </w:pPr>
            <w:r w:rsidRPr="00BA5102">
              <w:t>To overcome the conceptualization of a comorbidity between eating disorders and sexual dysfunctions, which limits the coexistence of these two conditions to a merely descriptive level, aiming at clarifying the nature of this relationship in terms of psychopathological meaning</w:t>
            </w:r>
          </w:p>
        </w:tc>
        <w:tc>
          <w:tcPr>
            <w:tcW w:w="1640" w:type="dxa"/>
          </w:tcPr>
          <w:p w14:paraId="2E54A0F3" w14:textId="77777777" w:rsidR="00B37DE5" w:rsidRPr="00BA5102" w:rsidRDefault="00B37DE5" w:rsidP="00D16608">
            <w:pPr>
              <w:spacing w:line="276" w:lineRule="auto"/>
            </w:pPr>
            <w:r w:rsidRPr="00BA5102">
              <w:t>Review (Narrative)</w:t>
            </w:r>
          </w:p>
        </w:tc>
        <w:tc>
          <w:tcPr>
            <w:tcW w:w="2251" w:type="dxa"/>
          </w:tcPr>
          <w:p w14:paraId="7FAF671C" w14:textId="77777777" w:rsidR="00B37DE5" w:rsidRPr="00BA5102" w:rsidRDefault="00B37DE5" w:rsidP="00D16608">
            <w:pPr>
              <w:spacing w:line="276" w:lineRule="auto"/>
            </w:pPr>
            <w:r w:rsidRPr="00BA5102">
              <w:t>Sexual problems, impulsivity</w:t>
            </w:r>
          </w:p>
        </w:tc>
      </w:tr>
      <w:tr w:rsidR="00B37DE5" w:rsidRPr="00BA5102" w14:paraId="6C75542F" w14:textId="77777777" w:rsidTr="00D16608">
        <w:tc>
          <w:tcPr>
            <w:tcW w:w="1775" w:type="dxa"/>
          </w:tcPr>
          <w:p w14:paraId="16D6DA35" w14:textId="77777777" w:rsidR="00B37DE5" w:rsidRPr="00BA5102" w:rsidRDefault="00B37DE5" w:rsidP="00D16608">
            <w:pPr>
              <w:spacing w:line="276" w:lineRule="auto"/>
            </w:pPr>
            <w:r w:rsidRPr="00BA5102">
              <w:t>Chapman &amp; Woodman, 2015</w:t>
            </w:r>
          </w:p>
        </w:tc>
        <w:tc>
          <w:tcPr>
            <w:tcW w:w="1805" w:type="dxa"/>
          </w:tcPr>
          <w:p w14:paraId="4B7DE80A" w14:textId="77777777" w:rsidR="00B37DE5" w:rsidRPr="00BA5102" w:rsidRDefault="00B37DE5" w:rsidP="00D16608">
            <w:pPr>
              <w:spacing w:line="276" w:lineRule="auto"/>
            </w:pPr>
            <w:r w:rsidRPr="00BA5102">
              <w:t>Worldwide</w:t>
            </w:r>
          </w:p>
        </w:tc>
        <w:tc>
          <w:tcPr>
            <w:tcW w:w="1243" w:type="dxa"/>
          </w:tcPr>
          <w:p w14:paraId="383B97BB" w14:textId="77777777" w:rsidR="00B37DE5" w:rsidRPr="00BA5102" w:rsidRDefault="00B37DE5" w:rsidP="00D16608">
            <w:pPr>
              <w:spacing w:line="276" w:lineRule="auto"/>
            </w:pPr>
            <w:r w:rsidRPr="00BA5102">
              <w:t>31 studies</w:t>
            </w:r>
          </w:p>
        </w:tc>
        <w:tc>
          <w:tcPr>
            <w:tcW w:w="1494" w:type="dxa"/>
          </w:tcPr>
          <w:p w14:paraId="6138C171" w14:textId="77777777" w:rsidR="00B37DE5" w:rsidRPr="00BA5102" w:rsidRDefault="00B37DE5" w:rsidP="00D16608">
            <w:pPr>
              <w:spacing w:line="276" w:lineRule="auto"/>
            </w:pPr>
            <w:r w:rsidRPr="00BA5102">
              <w:t>Community (Young adults, All genders)</w:t>
            </w:r>
          </w:p>
        </w:tc>
        <w:tc>
          <w:tcPr>
            <w:tcW w:w="3719" w:type="dxa"/>
          </w:tcPr>
          <w:p w14:paraId="5961E417" w14:textId="77777777" w:rsidR="00B37DE5" w:rsidRPr="00BA5102" w:rsidRDefault="00B37DE5" w:rsidP="00D16608">
            <w:pPr>
              <w:spacing w:line="276" w:lineRule="auto"/>
            </w:pPr>
            <w:r w:rsidRPr="00BA5102">
              <w:t>To apply meta-analytic procedures to investigate whether male athletes are more at risk of disordered eating relative to male controls, and whether there are moderators that might explain some of the inconsistent findings in the literature</w:t>
            </w:r>
          </w:p>
        </w:tc>
        <w:tc>
          <w:tcPr>
            <w:tcW w:w="1640" w:type="dxa"/>
          </w:tcPr>
          <w:p w14:paraId="1B78309B" w14:textId="77777777" w:rsidR="00B37DE5" w:rsidRPr="00BA5102" w:rsidRDefault="00B37DE5" w:rsidP="00D16608">
            <w:pPr>
              <w:spacing w:line="276" w:lineRule="auto"/>
            </w:pPr>
            <w:r w:rsidRPr="00BA5102">
              <w:t>Meta-Analysis</w:t>
            </w:r>
          </w:p>
        </w:tc>
        <w:tc>
          <w:tcPr>
            <w:tcW w:w="2251" w:type="dxa"/>
          </w:tcPr>
          <w:p w14:paraId="6CED7383" w14:textId="77777777" w:rsidR="00B37DE5" w:rsidRPr="00BA5102" w:rsidRDefault="00B37DE5" w:rsidP="00D16608">
            <w:pPr>
              <w:spacing w:line="276" w:lineRule="auto"/>
            </w:pPr>
            <w:r w:rsidRPr="00BA5102">
              <w:t>Male athlete</w:t>
            </w:r>
          </w:p>
        </w:tc>
      </w:tr>
      <w:tr w:rsidR="00B37DE5" w:rsidRPr="00BA5102" w14:paraId="4F901CC0" w14:textId="77777777" w:rsidTr="00D16608">
        <w:tc>
          <w:tcPr>
            <w:tcW w:w="1775" w:type="dxa"/>
          </w:tcPr>
          <w:p w14:paraId="6C2B88FB" w14:textId="77777777" w:rsidR="00B37DE5" w:rsidRPr="00BA5102" w:rsidRDefault="00B37DE5" w:rsidP="00D16608">
            <w:pPr>
              <w:spacing w:line="276" w:lineRule="auto"/>
            </w:pPr>
            <w:r w:rsidRPr="00BA5102">
              <w:t xml:space="preserve">Cheng et al., 2019 </w:t>
            </w:r>
          </w:p>
        </w:tc>
        <w:tc>
          <w:tcPr>
            <w:tcW w:w="1805" w:type="dxa"/>
          </w:tcPr>
          <w:p w14:paraId="5D32F367" w14:textId="77777777" w:rsidR="00B37DE5" w:rsidRPr="00BA5102" w:rsidRDefault="00B37DE5" w:rsidP="00D16608">
            <w:pPr>
              <w:spacing w:line="276" w:lineRule="auto"/>
            </w:pPr>
            <w:r w:rsidRPr="00BA5102">
              <w:t>USA</w:t>
            </w:r>
          </w:p>
        </w:tc>
        <w:tc>
          <w:tcPr>
            <w:tcW w:w="1243" w:type="dxa"/>
          </w:tcPr>
          <w:p w14:paraId="06B097C1" w14:textId="77777777" w:rsidR="00B37DE5" w:rsidRPr="00BA5102" w:rsidRDefault="00B37DE5" w:rsidP="00D16608">
            <w:pPr>
              <w:spacing w:line="276" w:lineRule="auto"/>
            </w:pPr>
            <w:r w:rsidRPr="00BA5102">
              <w:t>1117</w:t>
            </w:r>
          </w:p>
        </w:tc>
        <w:tc>
          <w:tcPr>
            <w:tcW w:w="1494" w:type="dxa"/>
          </w:tcPr>
          <w:p w14:paraId="3FBA78B7" w14:textId="77777777" w:rsidR="00B37DE5" w:rsidRPr="00BA5102" w:rsidRDefault="00B37DE5" w:rsidP="00D16608">
            <w:pPr>
              <w:spacing w:line="276" w:lineRule="auto"/>
            </w:pPr>
            <w:r w:rsidRPr="00BA5102">
              <w:t>Community (Mixed Cohort, Girls)</w:t>
            </w:r>
          </w:p>
        </w:tc>
        <w:tc>
          <w:tcPr>
            <w:tcW w:w="3719" w:type="dxa"/>
          </w:tcPr>
          <w:p w14:paraId="6FB5E7C2" w14:textId="77777777" w:rsidR="00B37DE5" w:rsidRPr="00BA5102" w:rsidRDefault="00B37DE5" w:rsidP="00D16608">
            <w:pPr>
              <w:spacing w:line="276" w:lineRule="auto"/>
            </w:pPr>
            <w:r w:rsidRPr="00BA5102">
              <w:t>To examine the predictive effects of overeating, fasting, excessive exercise, functional impairment, and mental health service usage on eating disorders based on evidence that these factors predict future onset of eating disorders</w:t>
            </w:r>
          </w:p>
        </w:tc>
        <w:tc>
          <w:tcPr>
            <w:tcW w:w="1640" w:type="dxa"/>
          </w:tcPr>
          <w:p w14:paraId="3088F12B" w14:textId="77777777" w:rsidR="00B37DE5" w:rsidRPr="00BA5102" w:rsidRDefault="00B37DE5" w:rsidP="00D16608">
            <w:pPr>
              <w:spacing w:line="276" w:lineRule="auto"/>
            </w:pPr>
            <w:r w:rsidRPr="00BA5102">
              <w:t>Repeated Measure (with follow-up)</w:t>
            </w:r>
          </w:p>
        </w:tc>
        <w:tc>
          <w:tcPr>
            <w:tcW w:w="2251" w:type="dxa"/>
          </w:tcPr>
          <w:p w14:paraId="1098C37C" w14:textId="77777777" w:rsidR="00B37DE5" w:rsidRPr="00BA5102" w:rsidRDefault="00B37DE5" w:rsidP="00D16608">
            <w:pPr>
              <w:spacing w:line="276" w:lineRule="auto"/>
            </w:pPr>
            <w:r w:rsidRPr="00BA5102">
              <w:t>Ethnicity</w:t>
            </w:r>
          </w:p>
        </w:tc>
      </w:tr>
      <w:tr w:rsidR="00B37DE5" w:rsidRPr="00BA5102" w14:paraId="3C70712E" w14:textId="77777777" w:rsidTr="00D16608">
        <w:tc>
          <w:tcPr>
            <w:tcW w:w="1775" w:type="dxa"/>
          </w:tcPr>
          <w:p w14:paraId="66ABCE22" w14:textId="77777777" w:rsidR="00B37DE5" w:rsidRPr="00BA5102" w:rsidRDefault="00B37DE5" w:rsidP="00D16608">
            <w:pPr>
              <w:spacing w:line="276" w:lineRule="auto"/>
            </w:pPr>
            <w:r w:rsidRPr="00BA5102">
              <w:t>Ciarma &amp; Mathew, 2017</w:t>
            </w:r>
          </w:p>
        </w:tc>
        <w:tc>
          <w:tcPr>
            <w:tcW w:w="1805" w:type="dxa"/>
          </w:tcPr>
          <w:p w14:paraId="680FED21" w14:textId="77777777" w:rsidR="00B37DE5" w:rsidRPr="00BA5102" w:rsidRDefault="00B37DE5" w:rsidP="00D16608">
            <w:pPr>
              <w:spacing w:line="276" w:lineRule="auto"/>
            </w:pPr>
            <w:r w:rsidRPr="00BA5102">
              <w:t>Australia</w:t>
            </w:r>
          </w:p>
        </w:tc>
        <w:tc>
          <w:tcPr>
            <w:tcW w:w="1243" w:type="dxa"/>
          </w:tcPr>
          <w:p w14:paraId="4608F1B7" w14:textId="77777777" w:rsidR="00B37DE5" w:rsidRPr="00BA5102" w:rsidRDefault="00B37DE5" w:rsidP="00D16608">
            <w:pPr>
              <w:spacing w:line="276" w:lineRule="auto"/>
            </w:pPr>
            <w:r w:rsidRPr="00BA5102">
              <w:t>282</w:t>
            </w:r>
          </w:p>
        </w:tc>
        <w:tc>
          <w:tcPr>
            <w:tcW w:w="1494" w:type="dxa"/>
          </w:tcPr>
          <w:p w14:paraId="602DD471" w14:textId="77777777" w:rsidR="00B37DE5" w:rsidRPr="00BA5102" w:rsidRDefault="00B37DE5" w:rsidP="00D16608">
            <w:pPr>
              <w:spacing w:line="276" w:lineRule="auto"/>
            </w:pPr>
            <w:r w:rsidRPr="00BA5102">
              <w:t>Community (Adult, All Genders)</w:t>
            </w:r>
          </w:p>
        </w:tc>
        <w:tc>
          <w:tcPr>
            <w:tcW w:w="3719" w:type="dxa"/>
          </w:tcPr>
          <w:p w14:paraId="593BE085" w14:textId="77777777" w:rsidR="00B37DE5" w:rsidRPr="00BA5102" w:rsidRDefault="00B37DE5" w:rsidP="00D16608">
            <w:pPr>
              <w:spacing w:line="276" w:lineRule="auto"/>
            </w:pPr>
            <w:r w:rsidRPr="00BA5102">
              <w:t xml:space="preserve">To explore whether reactivity to stress in social settings and self-esteem mediate the link between </w:t>
            </w:r>
            <w:r w:rsidRPr="00BA5102">
              <w:lastRenderedPageBreak/>
              <w:t>social anxiety and disordered eating in a community sample</w:t>
            </w:r>
          </w:p>
        </w:tc>
        <w:tc>
          <w:tcPr>
            <w:tcW w:w="1640" w:type="dxa"/>
          </w:tcPr>
          <w:p w14:paraId="6921369D" w14:textId="77777777" w:rsidR="00B37DE5" w:rsidRPr="00BA5102" w:rsidRDefault="00B37DE5" w:rsidP="00D16608">
            <w:pPr>
              <w:spacing w:line="276" w:lineRule="auto"/>
            </w:pPr>
            <w:r w:rsidRPr="00BA5102">
              <w:lastRenderedPageBreak/>
              <w:t>Cross-Sectional</w:t>
            </w:r>
          </w:p>
        </w:tc>
        <w:tc>
          <w:tcPr>
            <w:tcW w:w="2251" w:type="dxa"/>
          </w:tcPr>
          <w:p w14:paraId="3A391F3E" w14:textId="77777777" w:rsidR="00B37DE5" w:rsidRPr="00BA5102" w:rsidRDefault="00B37DE5" w:rsidP="00D16608">
            <w:pPr>
              <w:spacing w:line="276" w:lineRule="auto"/>
            </w:pPr>
            <w:r w:rsidRPr="00BA5102">
              <w:t>Stress reactivity, social anxiety</w:t>
            </w:r>
          </w:p>
        </w:tc>
      </w:tr>
      <w:tr w:rsidR="00B37DE5" w:rsidRPr="00BA5102" w14:paraId="71D0D56D" w14:textId="77777777" w:rsidTr="00D16608">
        <w:tc>
          <w:tcPr>
            <w:tcW w:w="1775" w:type="dxa"/>
          </w:tcPr>
          <w:p w14:paraId="40B2BB84" w14:textId="77777777" w:rsidR="00B37DE5" w:rsidRPr="00BA5102" w:rsidRDefault="00B37DE5" w:rsidP="00D16608">
            <w:pPr>
              <w:spacing w:line="276" w:lineRule="auto"/>
            </w:pPr>
            <w:r w:rsidRPr="00BA5102">
              <w:t xml:space="preserve">Dakanalis et al., 2014 </w:t>
            </w:r>
          </w:p>
        </w:tc>
        <w:tc>
          <w:tcPr>
            <w:tcW w:w="1805" w:type="dxa"/>
          </w:tcPr>
          <w:p w14:paraId="23D08D93" w14:textId="77777777" w:rsidR="00B37DE5" w:rsidRPr="00BA5102" w:rsidRDefault="00B37DE5" w:rsidP="00D16608">
            <w:pPr>
              <w:spacing w:line="276" w:lineRule="auto"/>
            </w:pPr>
            <w:r w:rsidRPr="00BA5102">
              <w:t>Italy</w:t>
            </w:r>
          </w:p>
        </w:tc>
        <w:tc>
          <w:tcPr>
            <w:tcW w:w="1243" w:type="dxa"/>
          </w:tcPr>
          <w:p w14:paraId="12D3F2FB" w14:textId="77777777" w:rsidR="00B37DE5" w:rsidRPr="00BA5102" w:rsidRDefault="00B37DE5" w:rsidP="00D16608">
            <w:pPr>
              <w:spacing w:line="276" w:lineRule="auto"/>
            </w:pPr>
            <w:r w:rsidRPr="00BA5102">
              <w:t>361</w:t>
            </w:r>
          </w:p>
        </w:tc>
        <w:tc>
          <w:tcPr>
            <w:tcW w:w="1494" w:type="dxa"/>
          </w:tcPr>
          <w:p w14:paraId="681D51F6" w14:textId="77777777" w:rsidR="00B37DE5" w:rsidRPr="00BA5102" w:rsidRDefault="00B37DE5" w:rsidP="00D16608">
            <w:pPr>
              <w:spacing w:line="276" w:lineRule="auto"/>
            </w:pPr>
            <w:r w:rsidRPr="00BA5102">
              <w:t>Community (Adolescents, Girls)</w:t>
            </w:r>
          </w:p>
        </w:tc>
        <w:tc>
          <w:tcPr>
            <w:tcW w:w="3719" w:type="dxa"/>
          </w:tcPr>
          <w:p w14:paraId="47DE2ED9" w14:textId="77777777" w:rsidR="00B37DE5" w:rsidRPr="00BA5102" w:rsidRDefault="00B37DE5" w:rsidP="00D16608">
            <w:pPr>
              <w:spacing w:line="276" w:lineRule="auto"/>
            </w:pPr>
            <w:r w:rsidRPr="00BA5102">
              <w:t>To evaluate prospectively and compare the original and the extended dual pathway model of binge eating.</w:t>
            </w:r>
          </w:p>
        </w:tc>
        <w:tc>
          <w:tcPr>
            <w:tcW w:w="1640" w:type="dxa"/>
          </w:tcPr>
          <w:p w14:paraId="31B80490" w14:textId="77777777" w:rsidR="00B37DE5" w:rsidRPr="00BA5102" w:rsidRDefault="00B37DE5" w:rsidP="00D16608">
            <w:pPr>
              <w:spacing w:line="276" w:lineRule="auto"/>
            </w:pPr>
            <w:r w:rsidRPr="00BA5102">
              <w:t>Longitudinal (&lt;5yr)</w:t>
            </w:r>
          </w:p>
        </w:tc>
        <w:tc>
          <w:tcPr>
            <w:tcW w:w="2251" w:type="dxa"/>
          </w:tcPr>
          <w:p w14:paraId="7B93D7F5" w14:textId="77777777" w:rsidR="00B37DE5" w:rsidRPr="00BA5102" w:rsidRDefault="00B37DE5" w:rsidP="00D16608">
            <w:pPr>
              <w:spacing w:line="276" w:lineRule="auto"/>
            </w:pPr>
            <w:r w:rsidRPr="00BA5102">
              <w:t>Negative affect, body dissatisfaction, dieting, interoceptive deficits, emotional eating</w:t>
            </w:r>
          </w:p>
        </w:tc>
      </w:tr>
      <w:tr w:rsidR="00B37DE5" w:rsidRPr="00BA5102" w14:paraId="12A40FDD" w14:textId="77777777" w:rsidTr="00D16608">
        <w:tc>
          <w:tcPr>
            <w:tcW w:w="1775" w:type="dxa"/>
          </w:tcPr>
          <w:p w14:paraId="7398A783" w14:textId="77777777" w:rsidR="00B37DE5" w:rsidRPr="00BA5102" w:rsidRDefault="00B37DE5" w:rsidP="00D16608">
            <w:pPr>
              <w:spacing w:line="276" w:lineRule="auto"/>
            </w:pPr>
            <w:r w:rsidRPr="00BA5102">
              <w:t xml:space="preserve">Davico et al., 2019 </w:t>
            </w:r>
          </w:p>
        </w:tc>
        <w:tc>
          <w:tcPr>
            <w:tcW w:w="1805" w:type="dxa"/>
          </w:tcPr>
          <w:p w14:paraId="425F429A" w14:textId="77777777" w:rsidR="00B37DE5" w:rsidRPr="00BA5102" w:rsidRDefault="00B37DE5" w:rsidP="00D16608">
            <w:pPr>
              <w:spacing w:line="276" w:lineRule="auto"/>
            </w:pPr>
            <w:r w:rsidRPr="00BA5102">
              <w:t>Italy</w:t>
            </w:r>
          </w:p>
        </w:tc>
        <w:tc>
          <w:tcPr>
            <w:tcW w:w="1243" w:type="dxa"/>
          </w:tcPr>
          <w:p w14:paraId="5B8AEB14" w14:textId="77777777" w:rsidR="00B37DE5" w:rsidRPr="00BA5102" w:rsidRDefault="00B37DE5" w:rsidP="00D16608">
            <w:pPr>
              <w:spacing w:line="276" w:lineRule="auto"/>
            </w:pPr>
            <w:r w:rsidRPr="00BA5102">
              <w:t>73</w:t>
            </w:r>
          </w:p>
        </w:tc>
        <w:tc>
          <w:tcPr>
            <w:tcW w:w="1494" w:type="dxa"/>
          </w:tcPr>
          <w:p w14:paraId="7B6955FF" w14:textId="77777777" w:rsidR="00B37DE5" w:rsidRPr="00BA5102" w:rsidRDefault="00B37DE5" w:rsidP="00D16608">
            <w:pPr>
              <w:spacing w:line="276" w:lineRule="auto"/>
            </w:pPr>
            <w:r w:rsidRPr="00BA5102">
              <w:t>Inpatient (Young People, All Genders)</w:t>
            </w:r>
          </w:p>
        </w:tc>
        <w:tc>
          <w:tcPr>
            <w:tcW w:w="3719" w:type="dxa"/>
          </w:tcPr>
          <w:p w14:paraId="131521E2" w14:textId="77777777" w:rsidR="00B37DE5" w:rsidRPr="00BA5102" w:rsidRDefault="00B37DE5" w:rsidP="00D16608">
            <w:pPr>
              <w:spacing w:line="276" w:lineRule="auto"/>
            </w:pPr>
            <w:r w:rsidRPr="00BA5102">
              <w:t>To examine whether adolescents who present with AN+NSSI differ from those with only AN with respect to intelligence, psychopathology, global functioning, or temperament and character traits.</w:t>
            </w:r>
          </w:p>
        </w:tc>
        <w:tc>
          <w:tcPr>
            <w:tcW w:w="1640" w:type="dxa"/>
          </w:tcPr>
          <w:p w14:paraId="2CC19386" w14:textId="77777777" w:rsidR="00B37DE5" w:rsidRPr="00BA5102" w:rsidRDefault="00B37DE5" w:rsidP="00D16608">
            <w:pPr>
              <w:spacing w:line="276" w:lineRule="auto"/>
            </w:pPr>
            <w:r w:rsidRPr="00BA5102">
              <w:t>Cross-Sectional</w:t>
            </w:r>
          </w:p>
        </w:tc>
        <w:tc>
          <w:tcPr>
            <w:tcW w:w="2251" w:type="dxa"/>
          </w:tcPr>
          <w:p w14:paraId="19454CE8" w14:textId="77777777" w:rsidR="00B37DE5" w:rsidRPr="00BA5102" w:rsidRDefault="00B37DE5" w:rsidP="00D16608">
            <w:pPr>
              <w:spacing w:line="276" w:lineRule="auto"/>
            </w:pPr>
            <w:r w:rsidRPr="00BA5102">
              <w:t>Non-suicidal self-injury</w:t>
            </w:r>
          </w:p>
        </w:tc>
      </w:tr>
      <w:tr w:rsidR="00B37DE5" w:rsidRPr="00BA5102" w14:paraId="017A33F3" w14:textId="77777777" w:rsidTr="00D16608">
        <w:tc>
          <w:tcPr>
            <w:tcW w:w="1775" w:type="dxa"/>
          </w:tcPr>
          <w:p w14:paraId="3B0151E0" w14:textId="77777777" w:rsidR="00B37DE5" w:rsidRPr="00BA5102" w:rsidRDefault="00B37DE5" w:rsidP="00D16608">
            <w:pPr>
              <w:spacing w:line="276" w:lineRule="auto"/>
            </w:pPr>
            <w:r w:rsidRPr="00BA5102">
              <w:t xml:space="preserve">Degortes et al., 2014 </w:t>
            </w:r>
          </w:p>
        </w:tc>
        <w:tc>
          <w:tcPr>
            <w:tcW w:w="1805" w:type="dxa"/>
          </w:tcPr>
          <w:p w14:paraId="3CAEC7E1" w14:textId="77777777" w:rsidR="00B37DE5" w:rsidRPr="00BA5102" w:rsidRDefault="00B37DE5" w:rsidP="00D16608">
            <w:pPr>
              <w:spacing w:line="276" w:lineRule="auto"/>
            </w:pPr>
            <w:r w:rsidRPr="00BA5102">
              <w:t>Italy</w:t>
            </w:r>
          </w:p>
        </w:tc>
        <w:tc>
          <w:tcPr>
            <w:tcW w:w="1243" w:type="dxa"/>
          </w:tcPr>
          <w:p w14:paraId="1836E3D9" w14:textId="77777777" w:rsidR="00B37DE5" w:rsidRPr="00BA5102" w:rsidRDefault="00B37DE5" w:rsidP="00D16608">
            <w:pPr>
              <w:spacing w:line="276" w:lineRule="auto"/>
            </w:pPr>
            <w:r w:rsidRPr="00BA5102">
              <w:t>267</w:t>
            </w:r>
          </w:p>
        </w:tc>
        <w:tc>
          <w:tcPr>
            <w:tcW w:w="1494" w:type="dxa"/>
          </w:tcPr>
          <w:p w14:paraId="0CCFBEE5" w14:textId="77777777" w:rsidR="00B37DE5" w:rsidRPr="00BA5102" w:rsidRDefault="00B37DE5" w:rsidP="00D16608">
            <w:pPr>
              <w:spacing w:line="276" w:lineRule="auto"/>
            </w:pPr>
            <w:r w:rsidRPr="00BA5102">
              <w:t>Outpatient (Young People, All Genders)</w:t>
            </w:r>
          </w:p>
        </w:tc>
        <w:tc>
          <w:tcPr>
            <w:tcW w:w="3719" w:type="dxa"/>
          </w:tcPr>
          <w:p w14:paraId="18DB2079" w14:textId="77777777" w:rsidR="00B37DE5" w:rsidRPr="00BA5102" w:rsidRDefault="00B37DE5" w:rsidP="00D16608">
            <w:pPr>
              <w:spacing w:line="276" w:lineRule="auto"/>
            </w:pPr>
            <w:r w:rsidRPr="00BA5102">
              <w:t>To study the prevalence of childhood obsessive–compulsive traits in patients with lifetime AN, their unaffected sisters and healthy women</w:t>
            </w:r>
          </w:p>
        </w:tc>
        <w:tc>
          <w:tcPr>
            <w:tcW w:w="1640" w:type="dxa"/>
          </w:tcPr>
          <w:p w14:paraId="29798E29" w14:textId="77777777" w:rsidR="00B37DE5" w:rsidRPr="00BA5102" w:rsidRDefault="00B37DE5" w:rsidP="00D16608">
            <w:pPr>
              <w:spacing w:line="276" w:lineRule="auto"/>
            </w:pPr>
            <w:r w:rsidRPr="00BA5102">
              <w:t>Cross-Sectional</w:t>
            </w:r>
          </w:p>
        </w:tc>
        <w:tc>
          <w:tcPr>
            <w:tcW w:w="2251" w:type="dxa"/>
          </w:tcPr>
          <w:p w14:paraId="374F8A52" w14:textId="77777777" w:rsidR="00B37DE5" w:rsidRPr="00BA5102" w:rsidRDefault="00B37DE5" w:rsidP="00D16608">
            <w:pPr>
              <w:spacing w:line="276" w:lineRule="auto"/>
            </w:pPr>
            <w:r w:rsidRPr="00BA5102">
              <w:t>Childhood obsessive-compulsive traits, body image distortion</w:t>
            </w:r>
          </w:p>
        </w:tc>
      </w:tr>
      <w:tr w:rsidR="00B37DE5" w:rsidRPr="00BA5102" w14:paraId="0A238B14" w14:textId="77777777" w:rsidTr="00D16608">
        <w:tc>
          <w:tcPr>
            <w:tcW w:w="1775" w:type="dxa"/>
          </w:tcPr>
          <w:p w14:paraId="4827A1AE" w14:textId="77777777" w:rsidR="00B37DE5" w:rsidRPr="00BA5102" w:rsidRDefault="00B37DE5" w:rsidP="00D16608">
            <w:pPr>
              <w:spacing w:line="276" w:lineRule="auto"/>
            </w:pPr>
            <w:r w:rsidRPr="00BA5102">
              <w:t xml:space="preserve">Dellava et al., 2010 </w:t>
            </w:r>
          </w:p>
        </w:tc>
        <w:tc>
          <w:tcPr>
            <w:tcW w:w="1805" w:type="dxa"/>
          </w:tcPr>
          <w:p w14:paraId="33727717" w14:textId="77777777" w:rsidR="00B37DE5" w:rsidRPr="00BA5102" w:rsidRDefault="00B37DE5" w:rsidP="00D16608">
            <w:pPr>
              <w:spacing w:line="276" w:lineRule="auto"/>
            </w:pPr>
            <w:r w:rsidRPr="00BA5102">
              <w:t>USA</w:t>
            </w:r>
          </w:p>
        </w:tc>
        <w:tc>
          <w:tcPr>
            <w:tcW w:w="1243" w:type="dxa"/>
          </w:tcPr>
          <w:p w14:paraId="494F7B5B" w14:textId="77777777" w:rsidR="00B37DE5" w:rsidRPr="00BA5102" w:rsidRDefault="00B37DE5" w:rsidP="00D16608">
            <w:pPr>
              <w:spacing w:line="276" w:lineRule="auto"/>
            </w:pPr>
            <w:r w:rsidRPr="00BA5102">
              <w:t>326</w:t>
            </w:r>
          </w:p>
        </w:tc>
        <w:tc>
          <w:tcPr>
            <w:tcW w:w="1494" w:type="dxa"/>
          </w:tcPr>
          <w:p w14:paraId="093C2F46" w14:textId="77777777" w:rsidR="00B37DE5" w:rsidRPr="00BA5102" w:rsidRDefault="00B37DE5" w:rsidP="00D16608">
            <w:pPr>
              <w:spacing w:line="276" w:lineRule="auto"/>
            </w:pPr>
            <w:r w:rsidRPr="00BA5102">
              <w:t>Community (Adult, Women)</w:t>
            </w:r>
          </w:p>
        </w:tc>
        <w:tc>
          <w:tcPr>
            <w:tcW w:w="3719" w:type="dxa"/>
          </w:tcPr>
          <w:p w14:paraId="64EE4268" w14:textId="77777777" w:rsidR="00B37DE5" w:rsidRPr="00BA5102" w:rsidRDefault="00B37DE5" w:rsidP="00D16608">
            <w:pPr>
              <w:spacing w:line="276" w:lineRule="auto"/>
            </w:pPr>
            <w:r w:rsidRPr="00BA5102">
              <w:t>To examine childhood measures of temperament that index anxiety proneness to determine their association with lifetime lowest BMI (lowest BMI) in a cohort of individuals with AN</w:t>
            </w:r>
          </w:p>
        </w:tc>
        <w:tc>
          <w:tcPr>
            <w:tcW w:w="1640" w:type="dxa"/>
          </w:tcPr>
          <w:p w14:paraId="23766F8B" w14:textId="77777777" w:rsidR="00B37DE5" w:rsidRPr="00BA5102" w:rsidRDefault="00B37DE5" w:rsidP="00D16608">
            <w:pPr>
              <w:spacing w:line="276" w:lineRule="auto"/>
            </w:pPr>
            <w:r w:rsidRPr="00BA5102">
              <w:t>Cross-Sectional</w:t>
            </w:r>
          </w:p>
        </w:tc>
        <w:tc>
          <w:tcPr>
            <w:tcW w:w="2251" w:type="dxa"/>
          </w:tcPr>
          <w:p w14:paraId="11A1E038" w14:textId="77777777" w:rsidR="00B37DE5" w:rsidRPr="00BA5102" w:rsidRDefault="00B37DE5" w:rsidP="00D16608">
            <w:pPr>
              <w:spacing w:line="276" w:lineRule="auto"/>
            </w:pPr>
            <w:r w:rsidRPr="00BA5102">
              <w:t xml:space="preserve">Eating pathology, childhood temperament characteristics </w:t>
            </w:r>
          </w:p>
        </w:tc>
      </w:tr>
      <w:tr w:rsidR="00B37DE5" w:rsidRPr="00BA5102" w14:paraId="46B70189" w14:textId="77777777" w:rsidTr="00D16608">
        <w:tc>
          <w:tcPr>
            <w:tcW w:w="1775" w:type="dxa"/>
          </w:tcPr>
          <w:p w14:paraId="109B43BA" w14:textId="77777777" w:rsidR="00B37DE5" w:rsidRPr="00BA5102" w:rsidRDefault="00B37DE5" w:rsidP="00D16608">
            <w:pPr>
              <w:spacing w:line="276" w:lineRule="auto"/>
            </w:pPr>
            <w:r w:rsidRPr="00BA5102">
              <w:t xml:space="preserve">Dell'Osso et al., 2018 </w:t>
            </w:r>
          </w:p>
        </w:tc>
        <w:tc>
          <w:tcPr>
            <w:tcW w:w="1805" w:type="dxa"/>
          </w:tcPr>
          <w:p w14:paraId="2F81F8A9" w14:textId="77777777" w:rsidR="00B37DE5" w:rsidRPr="00BA5102" w:rsidRDefault="00B37DE5" w:rsidP="00D16608">
            <w:pPr>
              <w:spacing w:line="276" w:lineRule="auto"/>
            </w:pPr>
            <w:r w:rsidRPr="00BA5102">
              <w:t>Italy</w:t>
            </w:r>
          </w:p>
        </w:tc>
        <w:tc>
          <w:tcPr>
            <w:tcW w:w="1243" w:type="dxa"/>
          </w:tcPr>
          <w:p w14:paraId="282D26D0" w14:textId="77777777" w:rsidR="00B37DE5" w:rsidRPr="00BA5102" w:rsidRDefault="00B37DE5" w:rsidP="00D16608">
            <w:pPr>
              <w:spacing w:line="276" w:lineRule="auto"/>
            </w:pPr>
            <w:r w:rsidRPr="00BA5102">
              <w:t>138 participants with EDs &amp; 160 healthy controls</w:t>
            </w:r>
          </w:p>
        </w:tc>
        <w:tc>
          <w:tcPr>
            <w:tcW w:w="1494" w:type="dxa"/>
          </w:tcPr>
          <w:p w14:paraId="6736D4F9" w14:textId="77777777" w:rsidR="00B37DE5" w:rsidRPr="00BA5102" w:rsidRDefault="00B37DE5" w:rsidP="00D16608">
            <w:pPr>
              <w:spacing w:line="276" w:lineRule="auto"/>
            </w:pPr>
            <w:r w:rsidRPr="00BA5102">
              <w:t>Community (Adults, All genders)</w:t>
            </w:r>
          </w:p>
        </w:tc>
        <w:tc>
          <w:tcPr>
            <w:tcW w:w="3719" w:type="dxa"/>
          </w:tcPr>
          <w:p w14:paraId="3D954560" w14:textId="77777777" w:rsidR="00B37DE5" w:rsidRPr="00BA5102" w:rsidRDefault="00B37DE5" w:rsidP="00D16608">
            <w:pPr>
              <w:spacing w:line="276" w:lineRule="auto"/>
            </w:pPr>
            <w:r w:rsidRPr="00BA5102">
              <w:t xml:space="preserve">To assess the presence of subthreshold autism spectrum symptoms, by means of a recently validated instrument, in a sample of participants with EDs, particularly </w:t>
            </w:r>
            <w:r w:rsidRPr="00BA5102">
              <w:lastRenderedPageBreak/>
              <w:t>comparing participants with or without binge eating behaviours</w:t>
            </w:r>
          </w:p>
        </w:tc>
        <w:tc>
          <w:tcPr>
            <w:tcW w:w="1640" w:type="dxa"/>
          </w:tcPr>
          <w:p w14:paraId="22934373" w14:textId="77777777" w:rsidR="00B37DE5" w:rsidRPr="00BA5102" w:rsidRDefault="00B37DE5" w:rsidP="00D16608">
            <w:pPr>
              <w:spacing w:line="276" w:lineRule="auto"/>
            </w:pPr>
            <w:r w:rsidRPr="00BA5102">
              <w:lastRenderedPageBreak/>
              <w:t>Case-control</w:t>
            </w:r>
          </w:p>
        </w:tc>
        <w:tc>
          <w:tcPr>
            <w:tcW w:w="2251" w:type="dxa"/>
          </w:tcPr>
          <w:p w14:paraId="068F68E0" w14:textId="77777777" w:rsidR="00B37DE5" w:rsidRPr="00BA5102" w:rsidRDefault="00B37DE5" w:rsidP="00D16608">
            <w:pPr>
              <w:spacing w:line="276" w:lineRule="auto"/>
            </w:pPr>
            <w:r w:rsidRPr="00BA5102">
              <w:t xml:space="preserve">Autism spectrum psychopathology, eating pathology </w:t>
            </w:r>
          </w:p>
        </w:tc>
      </w:tr>
      <w:tr w:rsidR="00B37DE5" w:rsidRPr="00BA5102" w14:paraId="69CCCF5E" w14:textId="77777777" w:rsidTr="00D16608">
        <w:tc>
          <w:tcPr>
            <w:tcW w:w="1775" w:type="dxa"/>
          </w:tcPr>
          <w:p w14:paraId="75C2CC64" w14:textId="77777777" w:rsidR="00B37DE5" w:rsidRPr="00BA5102" w:rsidRDefault="00B37DE5" w:rsidP="00D16608">
            <w:pPr>
              <w:spacing w:line="276" w:lineRule="auto"/>
            </w:pPr>
            <w:r w:rsidRPr="00BA5102">
              <w:t xml:space="preserve">Dougherty et al., 2020 </w:t>
            </w:r>
          </w:p>
        </w:tc>
        <w:tc>
          <w:tcPr>
            <w:tcW w:w="1805" w:type="dxa"/>
          </w:tcPr>
          <w:p w14:paraId="4D28208C" w14:textId="77777777" w:rsidR="00B37DE5" w:rsidRPr="00BA5102" w:rsidRDefault="00B37DE5" w:rsidP="00D16608">
            <w:pPr>
              <w:spacing w:line="276" w:lineRule="auto"/>
            </w:pPr>
            <w:r w:rsidRPr="00BA5102">
              <w:t>USA</w:t>
            </w:r>
          </w:p>
        </w:tc>
        <w:tc>
          <w:tcPr>
            <w:tcW w:w="1243" w:type="dxa"/>
          </w:tcPr>
          <w:p w14:paraId="17757D65" w14:textId="77777777" w:rsidR="00B37DE5" w:rsidRPr="00BA5102" w:rsidRDefault="00B37DE5" w:rsidP="00D16608">
            <w:pPr>
              <w:spacing w:line="276" w:lineRule="auto"/>
            </w:pPr>
            <w:r w:rsidRPr="00BA5102">
              <w:t>50</w:t>
            </w:r>
          </w:p>
        </w:tc>
        <w:tc>
          <w:tcPr>
            <w:tcW w:w="1494" w:type="dxa"/>
          </w:tcPr>
          <w:p w14:paraId="115839B3" w14:textId="77777777" w:rsidR="00B37DE5" w:rsidRPr="00BA5102" w:rsidRDefault="00B37DE5" w:rsidP="00D16608">
            <w:pPr>
              <w:spacing w:line="276" w:lineRule="auto"/>
            </w:pPr>
            <w:r w:rsidRPr="00BA5102">
              <w:t>Community (Adult, Women)</w:t>
            </w:r>
          </w:p>
        </w:tc>
        <w:tc>
          <w:tcPr>
            <w:tcW w:w="3719" w:type="dxa"/>
          </w:tcPr>
          <w:p w14:paraId="00AA4FBD" w14:textId="77777777" w:rsidR="00B37DE5" w:rsidRPr="00BA5102" w:rsidRDefault="00B37DE5" w:rsidP="00D16608">
            <w:pPr>
              <w:spacing w:line="276" w:lineRule="auto"/>
            </w:pPr>
            <w:r w:rsidRPr="00BA5102">
              <w:t>To investigate the association between emotional regulation (ER) flexibility and disordered eating in a non-clinical sample using a well-established ER choice task paradigm that focuses on the ability to flexibly select between distraction and reappraisal</w:t>
            </w:r>
          </w:p>
        </w:tc>
        <w:tc>
          <w:tcPr>
            <w:tcW w:w="1640" w:type="dxa"/>
          </w:tcPr>
          <w:p w14:paraId="20C1B29F" w14:textId="77777777" w:rsidR="00B37DE5" w:rsidRPr="00BA5102" w:rsidRDefault="00B37DE5" w:rsidP="00D16608">
            <w:pPr>
              <w:spacing w:line="276" w:lineRule="auto"/>
            </w:pPr>
            <w:r w:rsidRPr="00BA5102">
              <w:t> </w:t>
            </w:r>
          </w:p>
        </w:tc>
        <w:tc>
          <w:tcPr>
            <w:tcW w:w="2251" w:type="dxa"/>
          </w:tcPr>
          <w:p w14:paraId="41EE30A4" w14:textId="77777777" w:rsidR="00B37DE5" w:rsidRPr="00BA5102" w:rsidRDefault="00B37DE5" w:rsidP="00D16608">
            <w:pPr>
              <w:spacing w:line="276" w:lineRule="auto"/>
            </w:pPr>
            <w:r w:rsidRPr="00BA5102">
              <w:t>Emotion regulation flexibility</w:t>
            </w:r>
          </w:p>
        </w:tc>
      </w:tr>
      <w:tr w:rsidR="00B37DE5" w:rsidRPr="00BA5102" w14:paraId="4CBB6A25" w14:textId="77777777" w:rsidTr="00D16608">
        <w:tc>
          <w:tcPr>
            <w:tcW w:w="1775" w:type="dxa"/>
          </w:tcPr>
          <w:p w14:paraId="713C2BC0" w14:textId="77777777" w:rsidR="00B37DE5" w:rsidRPr="00BA5102" w:rsidRDefault="00B37DE5" w:rsidP="00D16608">
            <w:pPr>
              <w:spacing w:line="276" w:lineRule="auto"/>
            </w:pPr>
            <w:r w:rsidRPr="00BA5102">
              <w:t xml:space="preserve">Drieberg et al., 2019 </w:t>
            </w:r>
          </w:p>
        </w:tc>
        <w:tc>
          <w:tcPr>
            <w:tcW w:w="1805" w:type="dxa"/>
          </w:tcPr>
          <w:p w14:paraId="2C676674" w14:textId="77777777" w:rsidR="00B37DE5" w:rsidRPr="00BA5102" w:rsidRDefault="00B37DE5" w:rsidP="00D16608">
            <w:pPr>
              <w:spacing w:line="276" w:lineRule="auto"/>
            </w:pPr>
            <w:r w:rsidRPr="00BA5102">
              <w:t>Australia</w:t>
            </w:r>
          </w:p>
        </w:tc>
        <w:tc>
          <w:tcPr>
            <w:tcW w:w="1243" w:type="dxa"/>
          </w:tcPr>
          <w:p w14:paraId="15D233CE" w14:textId="77777777" w:rsidR="00B37DE5" w:rsidRPr="00BA5102" w:rsidRDefault="00B37DE5" w:rsidP="00D16608">
            <w:pPr>
              <w:spacing w:line="276" w:lineRule="auto"/>
            </w:pPr>
            <w:r w:rsidRPr="00BA5102">
              <w:t>231</w:t>
            </w:r>
          </w:p>
        </w:tc>
        <w:tc>
          <w:tcPr>
            <w:tcW w:w="1494" w:type="dxa"/>
          </w:tcPr>
          <w:p w14:paraId="3C1A1A23" w14:textId="77777777" w:rsidR="00B37DE5" w:rsidRPr="00BA5102" w:rsidRDefault="00B37DE5" w:rsidP="00D16608">
            <w:pPr>
              <w:spacing w:line="276" w:lineRule="auto"/>
            </w:pPr>
            <w:r w:rsidRPr="00BA5102">
              <w:t>Outpatient (Young People, All Genders)</w:t>
            </w:r>
          </w:p>
        </w:tc>
        <w:tc>
          <w:tcPr>
            <w:tcW w:w="3719" w:type="dxa"/>
          </w:tcPr>
          <w:p w14:paraId="50698250" w14:textId="77777777" w:rsidR="00B37DE5" w:rsidRPr="00BA5102" w:rsidRDefault="00B37DE5" w:rsidP="00D16608">
            <w:pPr>
              <w:spacing w:line="276" w:lineRule="auto"/>
            </w:pPr>
            <w:r w:rsidRPr="00BA5102">
              <w:t>To investigate the relationships between anxiety/depression, perfectionism and eating disorder symptoms in children and adolescents with eating disorders</w:t>
            </w:r>
          </w:p>
        </w:tc>
        <w:tc>
          <w:tcPr>
            <w:tcW w:w="1640" w:type="dxa"/>
          </w:tcPr>
          <w:p w14:paraId="7AB9097B" w14:textId="77777777" w:rsidR="00B37DE5" w:rsidRPr="00BA5102" w:rsidRDefault="00B37DE5" w:rsidP="00D16608">
            <w:pPr>
              <w:spacing w:line="276" w:lineRule="auto"/>
            </w:pPr>
            <w:r w:rsidRPr="00BA5102">
              <w:t>Cross-Sectional</w:t>
            </w:r>
          </w:p>
        </w:tc>
        <w:tc>
          <w:tcPr>
            <w:tcW w:w="2251" w:type="dxa"/>
          </w:tcPr>
          <w:p w14:paraId="27ADAC65" w14:textId="77777777" w:rsidR="00B37DE5" w:rsidRPr="00BA5102" w:rsidRDefault="00B37DE5" w:rsidP="00D16608">
            <w:pPr>
              <w:spacing w:line="276" w:lineRule="auto"/>
            </w:pPr>
            <w:r w:rsidRPr="00BA5102">
              <w:t>Anxiety, depression, perfectionism</w:t>
            </w:r>
          </w:p>
        </w:tc>
      </w:tr>
      <w:tr w:rsidR="00B37DE5" w:rsidRPr="00BA5102" w14:paraId="773FF8C5" w14:textId="77777777" w:rsidTr="00D16608">
        <w:tc>
          <w:tcPr>
            <w:tcW w:w="1775" w:type="dxa"/>
          </w:tcPr>
          <w:p w14:paraId="4CE3E3E8" w14:textId="77777777" w:rsidR="00B37DE5" w:rsidRPr="00BA5102" w:rsidRDefault="00B37DE5" w:rsidP="00D16608">
            <w:pPr>
              <w:spacing w:line="276" w:lineRule="auto"/>
            </w:pPr>
            <w:r w:rsidRPr="00BA5102">
              <w:t>Farstad &amp; McGeown, 2016</w:t>
            </w:r>
          </w:p>
        </w:tc>
        <w:tc>
          <w:tcPr>
            <w:tcW w:w="1805" w:type="dxa"/>
          </w:tcPr>
          <w:p w14:paraId="5DAB2CA5" w14:textId="77777777" w:rsidR="00B37DE5" w:rsidRPr="00BA5102" w:rsidRDefault="00B37DE5" w:rsidP="00D16608">
            <w:pPr>
              <w:spacing w:line="276" w:lineRule="auto"/>
            </w:pPr>
            <w:r w:rsidRPr="00BA5102">
              <w:t>Worldwide</w:t>
            </w:r>
          </w:p>
        </w:tc>
        <w:tc>
          <w:tcPr>
            <w:tcW w:w="1243" w:type="dxa"/>
          </w:tcPr>
          <w:p w14:paraId="0ADCAF54" w14:textId="77777777" w:rsidR="00B37DE5" w:rsidRPr="00BA5102" w:rsidRDefault="00B37DE5" w:rsidP="00D16608">
            <w:pPr>
              <w:spacing w:line="276" w:lineRule="auto"/>
            </w:pPr>
            <w:r w:rsidRPr="00BA5102">
              <w:t>N/A</w:t>
            </w:r>
          </w:p>
        </w:tc>
        <w:tc>
          <w:tcPr>
            <w:tcW w:w="1494" w:type="dxa"/>
          </w:tcPr>
          <w:p w14:paraId="4F3EE6E2" w14:textId="77777777" w:rsidR="00B37DE5" w:rsidRPr="00BA5102" w:rsidRDefault="00B37DE5" w:rsidP="00D16608">
            <w:pPr>
              <w:spacing w:line="276" w:lineRule="auto"/>
            </w:pPr>
            <w:r w:rsidRPr="00BA5102">
              <w:t>Mixed (Adults, All genders)</w:t>
            </w:r>
          </w:p>
        </w:tc>
        <w:tc>
          <w:tcPr>
            <w:tcW w:w="3719" w:type="dxa"/>
          </w:tcPr>
          <w:p w14:paraId="3B2C3CE0" w14:textId="77777777" w:rsidR="00B37DE5" w:rsidRPr="00BA5102" w:rsidRDefault="00B37DE5" w:rsidP="00D16608">
            <w:pPr>
              <w:spacing w:line="276" w:lineRule="auto"/>
            </w:pPr>
            <w:r w:rsidRPr="00BA5102">
              <w:t xml:space="preserve">(1) To provide a systematic review of the literature linking personality and EDs, with an emphasis on publications since 2004, (2) to conduct a meta-analysis of personality disorder (PD) prevalence rates among individuals with specific ED diagnoses, including previously little-studied anorexia nervosa, binge-eating/purging type (AN-BP) and binge eating disorder (BED), and (3) to synthesize the literature to highlight the extent of current knowledge on personality and EDs, </w:t>
            </w:r>
            <w:r w:rsidRPr="00BA5102">
              <w:lastRenderedPageBreak/>
              <w:t>existing gaps in understanding, and future research directions</w:t>
            </w:r>
          </w:p>
        </w:tc>
        <w:tc>
          <w:tcPr>
            <w:tcW w:w="1640" w:type="dxa"/>
          </w:tcPr>
          <w:p w14:paraId="2B282FDF" w14:textId="77777777" w:rsidR="00B37DE5" w:rsidRPr="00BA5102" w:rsidRDefault="00B37DE5" w:rsidP="00D16608">
            <w:pPr>
              <w:spacing w:line="276" w:lineRule="auto"/>
            </w:pPr>
            <w:r w:rsidRPr="00BA5102">
              <w:lastRenderedPageBreak/>
              <w:t>Systematic Review/ Meta-Analysis (combined)</w:t>
            </w:r>
          </w:p>
        </w:tc>
        <w:tc>
          <w:tcPr>
            <w:tcW w:w="2251" w:type="dxa"/>
          </w:tcPr>
          <w:p w14:paraId="3FC15754" w14:textId="77777777" w:rsidR="00B37DE5" w:rsidRPr="00BA5102" w:rsidRDefault="00B37DE5" w:rsidP="00D16608">
            <w:pPr>
              <w:spacing w:line="276" w:lineRule="auto"/>
            </w:pPr>
            <w:r w:rsidRPr="00BA5102">
              <w:t xml:space="preserve">Perfectionism, neuroticism, avoidance motivation, heightened sensitivity to social rewards, extraversion, self-directedness, impulsivity, avoidant, obsessive-compulsive personality, borderline personality disorder, paranoid </w:t>
            </w:r>
          </w:p>
        </w:tc>
      </w:tr>
      <w:tr w:rsidR="00B37DE5" w:rsidRPr="00BA5102" w14:paraId="131AD603" w14:textId="77777777" w:rsidTr="00D16608">
        <w:tc>
          <w:tcPr>
            <w:tcW w:w="1775" w:type="dxa"/>
          </w:tcPr>
          <w:p w14:paraId="6C3793CD" w14:textId="77777777" w:rsidR="00B37DE5" w:rsidRPr="00BA5102" w:rsidRDefault="00B37DE5" w:rsidP="00D16608">
            <w:pPr>
              <w:spacing w:line="276" w:lineRule="auto"/>
            </w:pPr>
            <w:r w:rsidRPr="00BA5102">
              <w:t xml:space="preserve">Forman-Hoffmann et al., 2012 </w:t>
            </w:r>
          </w:p>
        </w:tc>
        <w:tc>
          <w:tcPr>
            <w:tcW w:w="1805" w:type="dxa"/>
          </w:tcPr>
          <w:p w14:paraId="2B2E1197" w14:textId="77777777" w:rsidR="00B37DE5" w:rsidRPr="00BA5102" w:rsidRDefault="00B37DE5" w:rsidP="00D16608">
            <w:pPr>
              <w:spacing w:line="276" w:lineRule="auto"/>
            </w:pPr>
            <w:r w:rsidRPr="00BA5102">
              <w:t>USA</w:t>
            </w:r>
          </w:p>
        </w:tc>
        <w:tc>
          <w:tcPr>
            <w:tcW w:w="1243" w:type="dxa"/>
          </w:tcPr>
          <w:p w14:paraId="216599E9" w14:textId="77777777" w:rsidR="00B37DE5" w:rsidRPr="00BA5102" w:rsidRDefault="00B37DE5" w:rsidP="00D16608">
            <w:pPr>
              <w:spacing w:line="276" w:lineRule="auto"/>
            </w:pPr>
            <w:r w:rsidRPr="00BA5102">
              <w:t>1004</w:t>
            </w:r>
          </w:p>
        </w:tc>
        <w:tc>
          <w:tcPr>
            <w:tcW w:w="1494" w:type="dxa"/>
          </w:tcPr>
          <w:p w14:paraId="51CE4122" w14:textId="77777777" w:rsidR="00B37DE5" w:rsidRPr="00BA5102" w:rsidRDefault="00B37DE5" w:rsidP="00D16608">
            <w:pPr>
              <w:spacing w:line="276" w:lineRule="auto"/>
            </w:pPr>
            <w:r w:rsidRPr="00BA5102">
              <w:t>Outpatient (Adult, Women)</w:t>
            </w:r>
          </w:p>
        </w:tc>
        <w:tc>
          <w:tcPr>
            <w:tcW w:w="3719" w:type="dxa"/>
          </w:tcPr>
          <w:p w14:paraId="70A585BF" w14:textId="77777777" w:rsidR="00B37DE5" w:rsidRPr="00BA5102" w:rsidRDefault="00B37DE5" w:rsidP="00D16608">
            <w:pPr>
              <w:spacing w:line="276" w:lineRule="auto"/>
            </w:pPr>
            <w:r w:rsidRPr="00BA5102">
              <w:t>To examine lifetime self-reported and diagnosed eating disorders (EDOs) and related attitudes and behaviours in a sample of Veterans Affairs (VA)-enrolled women veterans, (2) to examine the association between sexual trauma during various stages of the life course (childhood, during military service, and lifetime), post-traumatic stress disorder (PTSD), and EDOs.</w:t>
            </w:r>
          </w:p>
        </w:tc>
        <w:tc>
          <w:tcPr>
            <w:tcW w:w="1640" w:type="dxa"/>
          </w:tcPr>
          <w:p w14:paraId="1908ECC5" w14:textId="77777777" w:rsidR="00B37DE5" w:rsidRPr="00BA5102" w:rsidRDefault="00B37DE5" w:rsidP="00D16608">
            <w:pPr>
              <w:spacing w:line="276" w:lineRule="auto"/>
            </w:pPr>
            <w:r w:rsidRPr="00BA5102">
              <w:t>Cross-Sectional</w:t>
            </w:r>
          </w:p>
        </w:tc>
        <w:tc>
          <w:tcPr>
            <w:tcW w:w="2251" w:type="dxa"/>
          </w:tcPr>
          <w:p w14:paraId="06700920" w14:textId="77777777" w:rsidR="00B37DE5" w:rsidRPr="00BA5102" w:rsidRDefault="00B37DE5" w:rsidP="00D16608">
            <w:pPr>
              <w:spacing w:line="276" w:lineRule="auto"/>
            </w:pPr>
            <w:r w:rsidRPr="00BA5102">
              <w:t>PTSD, sexual trauma</w:t>
            </w:r>
          </w:p>
        </w:tc>
      </w:tr>
      <w:tr w:rsidR="00B37DE5" w:rsidRPr="00BA5102" w14:paraId="191A9276" w14:textId="77777777" w:rsidTr="00D16608">
        <w:tc>
          <w:tcPr>
            <w:tcW w:w="1775" w:type="dxa"/>
          </w:tcPr>
          <w:p w14:paraId="0790EC36" w14:textId="77777777" w:rsidR="00B37DE5" w:rsidRPr="00BA5102" w:rsidRDefault="00B37DE5" w:rsidP="00D16608">
            <w:pPr>
              <w:spacing w:line="276" w:lineRule="auto"/>
            </w:pPr>
            <w:r w:rsidRPr="00BA5102">
              <w:t xml:space="preserve">Fornaro et al., 2010 </w:t>
            </w:r>
          </w:p>
        </w:tc>
        <w:tc>
          <w:tcPr>
            <w:tcW w:w="1805" w:type="dxa"/>
          </w:tcPr>
          <w:p w14:paraId="5DC29328" w14:textId="77777777" w:rsidR="00B37DE5" w:rsidRPr="00BA5102" w:rsidRDefault="00B37DE5" w:rsidP="00D16608">
            <w:pPr>
              <w:spacing w:line="276" w:lineRule="auto"/>
            </w:pPr>
            <w:r w:rsidRPr="00BA5102">
              <w:t>Italy</w:t>
            </w:r>
          </w:p>
        </w:tc>
        <w:tc>
          <w:tcPr>
            <w:tcW w:w="1243" w:type="dxa"/>
          </w:tcPr>
          <w:p w14:paraId="0C944093" w14:textId="77777777" w:rsidR="00B37DE5" w:rsidRPr="00BA5102" w:rsidRDefault="00B37DE5" w:rsidP="00D16608">
            <w:pPr>
              <w:spacing w:line="276" w:lineRule="auto"/>
            </w:pPr>
            <w:r w:rsidRPr="00BA5102">
              <w:t>148</w:t>
            </w:r>
          </w:p>
        </w:tc>
        <w:tc>
          <w:tcPr>
            <w:tcW w:w="1494" w:type="dxa"/>
          </w:tcPr>
          <w:p w14:paraId="2E7DEF1E" w14:textId="77777777" w:rsidR="00B37DE5" w:rsidRPr="00BA5102" w:rsidRDefault="00B37DE5" w:rsidP="00D16608">
            <w:pPr>
              <w:spacing w:line="276" w:lineRule="auto"/>
            </w:pPr>
            <w:r w:rsidRPr="00BA5102">
              <w:t>Outpatient (Adult, Women)</w:t>
            </w:r>
          </w:p>
        </w:tc>
        <w:tc>
          <w:tcPr>
            <w:tcW w:w="3719" w:type="dxa"/>
          </w:tcPr>
          <w:p w14:paraId="304B0FB7" w14:textId="77777777" w:rsidR="00B37DE5" w:rsidRPr="00BA5102" w:rsidRDefault="00B37DE5" w:rsidP="00D16608">
            <w:pPr>
              <w:spacing w:line="276" w:lineRule="auto"/>
            </w:pPr>
            <w:r w:rsidRPr="00BA5102">
              <w:t>To evaluate the impact of Eating Disorders (EDs) lifetime co-morbidity among female with Bipolar Disorders (BDs) and to compare clinical and cognitive features among EDs subgroups</w:t>
            </w:r>
          </w:p>
        </w:tc>
        <w:tc>
          <w:tcPr>
            <w:tcW w:w="1640" w:type="dxa"/>
          </w:tcPr>
          <w:p w14:paraId="4AA6B3B3" w14:textId="77777777" w:rsidR="00B37DE5" w:rsidRPr="00BA5102" w:rsidRDefault="00B37DE5" w:rsidP="00D16608">
            <w:pPr>
              <w:spacing w:line="276" w:lineRule="auto"/>
            </w:pPr>
            <w:r w:rsidRPr="00BA5102">
              <w:t>Cross-Sectional</w:t>
            </w:r>
          </w:p>
        </w:tc>
        <w:tc>
          <w:tcPr>
            <w:tcW w:w="2251" w:type="dxa"/>
          </w:tcPr>
          <w:p w14:paraId="7848BA28" w14:textId="77777777" w:rsidR="00B37DE5" w:rsidRPr="00BA5102" w:rsidRDefault="00B37DE5" w:rsidP="00D16608">
            <w:pPr>
              <w:spacing w:line="276" w:lineRule="auto"/>
            </w:pPr>
            <w:r w:rsidRPr="00BA5102">
              <w:t>Bipolar disorder</w:t>
            </w:r>
          </w:p>
        </w:tc>
      </w:tr>
      <w:tr w:rsidR="00B37DE5" w:rsidRPr="00BA5102" w14:paraId="7DB269DA" w14:textId="77777777" w:rsidTr="00D16608">
        <w:tc>
          <w:tcPr>
            <w:tcW w:w="1775" w:type="dxa"/>
          </w:tcPr>
          <w:p w14:paraId="2B716B25" w14:textId="77777777" w:rsidR="00B37DE5" w:rsidRPr="00BA5102" w:rsidRDefault="00B37DE5" w:rsidP="00D16608">
            <w:pPr>
              <w:spacing w:line="276" w:lineRule="auto"/>
            </w:pPr>
            <w:r w:rsidRPr="00BA5102">
              <w:t xml:space="preserve">Friborg et al., 2014 </w:t>
            </w:r>
          </w:p>
        </w:tc>
        <w:tc>
          <w:tcPr>
            <w:tcW w:w="1805" w:type="dxa"/>
          </w:tcPr>
          <w:p w14:paraId="39283FB6" w14:textId="77777777" w:rsidR="00B37DE5" w:rsidRPr="00BA5102" w:rsidRDefault="00B37DE5" w:rsidP="00D16608">
            <w:pPr>
              <w:spacing w:line="276" w:lineRule="auto"/>
            </w:pPr>
            <w:r w:rsidRPr="00BA5102">
              <w:t>Worldwide</w:t>
            </w:r>
          </w:p>
        </w:tc>
        <w:tc>
          <w:tcPr>
            <w:tcW w:w="1243" w:type="dxa"/>
          </w:tcPr>
          <w:p w14:paraId="5820F7B7" w14:textId="77777777" w:rsidR="00B37DE5" w:rsidRPr="00BA5102" w:rsidRDefault="00B37DE5" w:rsidP="00D16608">
            <w:pPr>
              <w:spacing w:line="276" w:lineRule="auto"/>
            </w:pPr>
            <w:r w:rsidRPr="00BA5102">
              <w:t>20 studies (1581)</w:t>
            </w:r>
          </w:p>
        </w:tc>
        <w:tc>
          <w:tcPr>
            <w:tcW w:w="1494" w:type="dxa"/>
          </w:tcPr>
          <w:p w14:paraId="03CC1614" w14:textId="77777777" w:rsidR="00B37DE5" w:rsidRPr="00BA5102" w:rsidRDefault="00B37DE5" w:rsidP="00D16608">
            <w:pPr>
              <w:spacing w:line="276" w:lineRule="auto"/>
            </w:pPr>
            <w:r w:rsidRPr="00BA5102">
              <w:t>Mixed (Adults, All genders)</w:t>
            </w:r>
          </w:p>
        </w:tc>
        <w:tc>
          <w:tcPr>
            <w:tcW w:w="3719" w:type="dxa"/>
          </w:tcPr>
          <w:p w14:paraId="4777B4A3" w14:textId="77777777" w:rsidR="00B37DE5" w:rsidRPr="00BA5102" w:rsidRDefault="00B37DE5" w:rsidP="00D16608">
            <w:pPr>
              <w:spacing w:line="276" w:lineRule="auto"/>
            </w:pPr>
            <w:r w:rsidRPr="00BA5102">
              <w:t>To identify the proportion of comorbid personality disorders (PDs) in patients with eating disorder not otherwise specified (EDNOS) and binge eating disorder (BED)</w:t>
            </w:r>
          </w:p>
        </w:tc>
        <w:tc>
          <w:tcPr>
            <w:tcW w:w="1640" w:type="dxa"/>
          </w:tcPr>
          <w:p w14:paraId="5659B3F8" w14:textId="77777777" w:rsidR="00B37DE5" w:rsidRPr="00BA5102" w:rsidRDefault="00B37DE5" w:rsidP="00D16608">
            <w:pPr>
              <w:spacing w:line="276" w:lineRule="auto"/>
            </w:pPr>
            <w:r w:rsidRPr="00BA5102">
              <w:t>Meta-Analysis</w:t>
            </w:r>
          </w:p>
        </w:tc>
        <w:tc>
          <w:tcPr>
            <w:tcW w:w="2251" w:type="dxa"/>
          </w:tcPr>
          <w:p w14:paraId="4A5A1A5E" w14:textId="77777777" w:rsidR="00B37DE5" w:rsidRPr="00BA5102" w:rsidRDefault="00B37DE5" w:rsidP="00D16608">
            <w:pPr>
              <w:spacing w:line="276" w:lineRule="auto"/>
            </w:pPr>
            <w:r w:rsidRPr="00BA5102">
              <w:t>Personality disorder</w:t>
            </w:r>
          </w:p>
        </w:tc>
      </w:tr>
      <w:tr w:rsidR="00B37DE5" w:rsidRPr="00BA5102" w14:paraId="654F6486" w14:textId="77777777" w:rsidTr="00D16608">
        <w:tc>
          <w:tcPr>
            <w:tcW w:w="1775" w:type="dxa"/>
          </w:tcPr>
          <w:p w14:paraId="4093CB01" w14:textId="77777777" w:rsidR="00B37DE5" w:rsidRPr="00BA5102" w:rsidRDefault="00B37DE5" w:rsidP="00D16608">
            <w:pPr>
              <w:spacing w:line="276" w:lineRule="auto"/>
            </w:pPr>
            <w:r w:rsidRPr="00BA5102">
              <w:t xml:space="preserve">Godart et al., 2015 </w:t>
            </w:r>
          </w:p>
        </w:tc>
        <w:tc>
          <w:tcPr>
            <w:tcW w:w="1805" w:type="dxa"/>
          </w:tcPr>
          <w:p w14:paraId="00DFB41E" w14:textId="77777777" w:rsidR="00B37DE5" w:rsidRPr="00BA5102" w:rsidRDefault="00B37DE5" w:rsidP="00D16608">
            <w:pPr>
              <w:spacing w:line="276" w:lineRule="auto"/>
            </w:pPr>
            <w:r w:rsidRPr="00BA5102">
              <w:t>France</w:t>
            </w:r>
          </w:p>
        </w:tc>
        <w:tc>
          <w:tcPr>
            <w:tcW w:w="1243" w:type="dxa"/>
          </w:tcPr>
          <w:p w14:paraId="210D92B4" w14:textId="77777777" w:rsidR="00B37DE5" w:rsidRPr="00BA5102" w:rsidRDefault="00B37DE5" w:rsidP="00D16608">
            <w:pPr>
              <w:spacing w:line="276" w:lineRule="auto"/>
            </w:pPr>
            <w:r w:rsidRPr="00BA5102">
              <w:t>271</w:t>
            </w:r>
          </w:p>
        </w:tc>
        <w:tc>
          <w:tcPr>
            <w:tcW w:w="1494" w:type="dxa"/>
          </w:tcPr>
          <w:p w14:paraId="20C1D8E3" w14:textId="77777777" w:rsidR="00B37DE5" w:rsidRPr="00BA5102" w:rsidRDefault="00B37DE5" w:rsidP="00D16608">
            <w:pPr>
              <w:spacing w:line="276" w:lineRule="auto"/>
            </w:pPr>
            <w:r w:rsidRPr="00BA5102">
              <w:t>Mixed (Mixed cohorts, All genders)</w:t>
            </w:r>
          </w:p>
        </w:tc>
        <w:tc>
          <w:tcPr>
            <w:tcW w:w="3719" w:type="dxa"/>
          </w:tcPr>
          <w:p w14:paraId="47AA451C" w14:textId="77777777" w:rsidR="00B37DE5" w:rsidRPr="00BA5102" w:rsidRDefault="00B37DE5" w:rsidP="00D16608">
            <w:pPr>
              <w:spacing w:line="276" w:lineRule="auto"/>
            </w:pPr>
            <w:r w:rsidRPr="00BA5102">
              <w:t xml:space="preserve">To determine: (1) the frequency of mood disorders in all AN and BN subject groups, according to DSM-IV criteria; (2) whether mood disorders are significantly more frequent in ED </w:t>
            </w:r>
            <w:r w:rsidRPr="00BA5102">
              <w:lastRenderedPageBreak/>
              <w:t>patients than in the general population; (3) in cases with comorbidity, the relative chronology of onset of ED and mood disorder</w:t>
            </w:r>
          </w:p>
        </w:tc>
        <w:tc>
          <w:tcPr>
            <w:tcW w:w="1640" w:type="dxa"/>
          </w:tcPr>
          <w:p w14:paraId="6A2A0DB0" w14:textId="77777777" w:rsidR="00B37DE5" w:rsidRPr="00BA5102" w:rsidRDefault="00B37DE5" w:rsidP="00D16608">
            <w:pPr>
              <w:spacing w:line="276" w:lineRule="auto"/>
            </w:pPr>
            <w:r w:rsidRPr="00BA5102">
              <w:lastRenderedPageBreak/>
              <w:t>Cross-Sectional</w:t>
            </w:r>
          </w:p>
        </w:tc>
        <w:tc>
          <w:tcPr>
            <w:tcW w:w="2251" w:type="dxa"/>
          </w:tcPr>
          <w:p w14:paraId="6A5BF83E" w14:textId="77777777" w:rsidR="00B37DE5" w:rsidRPr="00BA5102" w:rsidRDefault="00B37DE5" w:rsidP="00D16608">
            <w:pPr>
              <w:spacing w:line="276" w:lineRule="auto"/>
            </w:pPr>
            <w:r w:rsidRPr="00BA5102">
              <w:t>Mood disorder</w:t>
            </w:r>
          </w:p>
        </w:tc>
      </w:tr>
      <w:tr w:rsidR="00B37DE5" w:rsidRPr="00BA5102" w14:paraId="41A4568D" w14:textId="77777777" w:rsidTr="00D16608">
        <w:tc>
          <w:tcPr>
            <w:tcW w:w="1775" w:type="dxa"/>
          </w:tcPr>
          <w:p w14:paraId="31D04824" w14:textId="77777777" w:rsidR="00B37DE5" w:rsidRPr="00BA5102" w:rsidRDefault="00B37DE5" w:rsidP="00D16608">
            <w:pPr>
              <w:spacing w:line="276" w:lineRule="auto"/>
            </w:pPr>
            <w:r w:rsidRPr="00BA5102">
              <w:t xml:space="preserve">Grilo et al., 2012 </w:t>
            </w:r>
          </w:p>
        </w:tc>
        <w:tc>
          <w:tcPr>
            <w:tcW w:w="1805" w:type="dxa"/>
          </w:tcPr>
          <w:p w14:paraId="1E6C504B" w14:textId="77777777" w:rsidR="00B37DE5" w:rsidRPr="00BA5102" w:rsidRDefault="00B37DE5" w:rsidP="00D16608">
            <w:pPr>
              <w:spacing w:line="276" w:lineRule="auto"/>
            </w:pPr>
            <w:r w:rsidRPr="00BA5102">
              <w:t>USA</w:t>
            </w:r>
          </w:p>
        </w:tc>
        <w:tc>
          <w:tcPr>
            <w:tcW w:w="1243" w:type="dxa"/>
          </w:tcPr>
          <w:p w14:paraId="3C50FE1A" w14:textId="77777777" w:rsidR="00B37DE5" w:rsidRPr="00BA5102" w:rsidRDefault="00B37DE5" w:rsidP="00D16608">
            <w:pPr>
              <w:spacing w:line="276" w:lineRule="auto"/>
            </w:pPr>
            <w:r w:rsidRPr="00BA5102">
              <w:t>105</w:t>
            </w:r>
          </w:p>
        </w:tc>
        <w:tc>
          <w:tcPr>
            <w:tcW w:w="1494" w:type="dxa"/>
          </w:tcPr>
          <w:p w14:paraId="0A30EF69" w14:textId="77777777" w:rsidR="00B37DE5" w:rsidRPr="00BA5102" w:rsidRDefault="00B37DE5" w:rsidP="00D16608">
            <w:pPr>
              <w:spacing w:line="276" w:lineRule="auto"/>
            </w:pPr>
            <w:r w:rsidRPr="00BA5102">
              <w:t>Outpatient (Adult, Women)</w:t>
            </w:r>
          </w:p>
        </w:tc>
        <w:tc>
          <w:tcPr>
            <w:tcW w:w="3719" w:type="dxa"/>
          </w:tcPr>
          <w:p w14:paraId="125D38F5" w14:textId="77777777" w:rsidR="00B37DE5" w:rsidRPr="00BA5102" w:rsidRDefault="00B37DE5" w:rsidP="00D16608">
            <w:pPr>
              <w:spacing w:line="276" w:lineRule="auto"/>
            </w:pPr>
            <w:r w:rsidRPr="00BA5102">
              <w:t>To examine the frequency and significance of comorbid posttraumatic stress disorder (PTSD) in ethnically diverse obese patients with binge eating disorder (BED) seeking treatment for obesity and binge eating in primary care</w:t>
            </w:r>
          </w:p>
        </w:tc>
        <w:tc>
          <w:tcPr>
            <w:tcW w:w="1640" w:type="dxa"/>
          </w:tcPr>
          <w:p w14:paraId="1D5ED01E" w14:textId="77777777" w:rsidR="00B37DE5" w:rsidRPr="00BA5102" w:rsidRDefault="00B37DE5" w:rsidP="00D16608">
            <w:pPr>
              <w:spacing w:line="276" w:lineRule="auto"/>
            </w:pPr>
            <w:r w:rsidRPr="00BA5102">
              <w:t>Cross-Sectional</w:t>
            </w:r>
          </w:p>
        </w:tc>
        <w:tc>
          <w:tcPr>
            <w:tcW w:w="2251" w:type="dxa"/>
          </w:tcPr>
          <w:p w14:paraId="5962E2D1" w14:textId="77777777" w:rsidR="00B37DE5" w:rsidRPr="00BA5102" w:rsidRDefault="00B37DE5" w:rsidP="00D16608">
            <w:pPr>
              <w:spacing w:line="276" w:lineRule="auto"/>
            </w:pPr>
            <w:r w:rsidRPr="00BA5102">
              <w:t>PTSD</w:t>
            </w:r>
          </w:p>
        </w:tc>
      </w:tr>
      <w:tr w:rsidR="00B37DE5" w:rsidRPr="00BA5102" w14:paraId="1FA51768" w14:textId="77777777" w:rsidTr="00D16608">
        <w:tc>
          <w:tcPr>
            <w:tcW w:w="1775" w:type="dxa"/>
          </w:tcPr>
          <w:p w14:paraId="589924E8" w14:textId="77777777" w:rsidR="00B37DE5" w:rsidRPr="00BA5102" w:rsidRDefault="00B37DE5" w:rsidP="00D16608">
            <w:pPr>
              <w:spacing w:line="276" w:lineRule="auto"/>
            </w:pPr>
            <w:r w:rsidRPr="00BA5102">
              <w:t>Grilo, White, &amp; Masheb, 2009</w:t>
            </w:r>
          </w:p>
        </w:tc>
        <w:tc>
          <w:tcPr>
            <w:tcW w:w="1805" w:type="dxa"/>
          </w:tcPr>
          <w:p w14:paraId="0629AF47" w14:textId="77777777" w:rsidR="00B37DE5" w:rsidRPr="00BA5102" w:rsidRDefault="00B37DE5" w:rsidP="00D16608">
            <w:pPr>
              <w:spacing w:line="276" w:lineRule="auto"/>
            </w:pPr>
            <w:r w:rsidRPr="00BA5102">
              <w:t>USA</w:t>
            </w:r>
          </w:p>
        </w:tc>
        <w:tc>
          <w:tcPr>
            <w:tcW w:w="1243" w:type="dxa"/>
          </w:tcPr>
          <w:p w14:paraId="0835E5DA" w14:textId="77777777" w:rsidR="00B37DE5" w:rsidRPr="00BA5102" w:rsidRDefault="00B37DE5" w:rsidP="00D16608">
            <w:pPr>
              <w:spacing w:line="276" w:lineRule="auto"/>
            </w:pPr>
            <w:r w:rsidRPr="00BA5102">
              <w:t>404</w:t>
            </w:r>
          </w:p>
        </w:tc>
        <w:tc>
          <w:tcPr>
            <w:tcW w:w="1494" w:type="dxa"/>
          </w:tcPr>
          <w:p w14:paraId="16BF925F" w14:textId="77777777" w:rsidR="00B37DE5" w:rsidRPr="00BA5102" w:rsidRDefault="00B37DE5" w:rsidP="00D16608">
            <w:pPr>
              <w:spacing w:line="276" w:lineRule="auto"/>
            </w:pPr>
            <w:r w:rsidRPr="00BA5102">
              <w:t>Outpatient (Adult, All Genders)</w:t>
            </w:r>
          </w:p>
        </w:tc>
        <w:tc>
          <w:tcPr>
            <w:tcW w:w="3719" w:type="dxa"/>
          </w:tcPr>
          <w:p w14:paraId="4E5F0680" w14:textId="77777777" w:rsidR="00B37DE5" w:rsidRPr="00BA5102" w:rsidRDefault="00B37DE5" w:rsidP="00D16608">
            <w:pPr>
              <w:spacing w:line="276" w:lineRule="auto"/>
            </w:pPr>
            <w:r w:rsidRPr="00BA5102">
              <w:t>To assess DSM-IV lifetime and current psychiatric disorder comorbidity in patients with binge eating disorder (BED) and to examine associations of comorbidity with gender, selected historical obesity-related variables, and current eating disorder psychopathology</w:t>
            </w:r>
          </w:p>
        </w:tc>
        <w:tc>
          <w:tcPr>
            <w:tcW w:w="1640" w:type="dxa"/>
          </w:tcPr>
          <w:p w14:paraId="2E893AFC" w14:textId="77777777" w:rsidR="00B37DE5" w:rsidRPr="00BA5102" w:rsidRDefault="00B37DE5" w:rsidP="00D16608">
            <w:pPr>
              <w:spacing w:line="276" w:lineRule="auto"/>
            </w:pPr>
            <w:r w:rsidRPr="00BA5102">
              <w:t>Cross-Sectional</w:t>
            </w:r>
          </w:p>
        </w:tc>
        <w:tc>
          <w:tcPr>
            <w:tcW w:w="2251" w:type="dxa"/>
          </w:tcPr>
          <w:p w14:paraId="61A8B142" w14:textId="77777777" w:rsidR="00B37DE5" w:rsidRPr="00BA5102" w:rsidRDefault="00B37DE5" w:rsidP="00D16608">
            <w:pPr>
              <w:spacing w:line="276" w:lineRule="auto"/>
            </w:pPr>
            <w:r w:rsidRPr="00BA5102">
              <w:t xml:space="preserve">Psychiatric disorder, mood disorder, substance use disorder, anxiety disorder, </w:t>
            </w:r>
          </w:p>
        </w:tc>
      </w:tr>
      <w:tr w:rsidR="00B37DE5" w:rsidRPr="00BA5102" w14:paraId="2496B7E7" w14:textId="77777777" w:rsidTr="00D16608">
        <w:tc>
          <w:tcPr>
            <w:tcW w:w="1775" w:type="dxa"/>
          </w:tcPr>
          <w:p w14:paraId="1B7FAFE0" w14:textId="77777777" w:rsidR="00B37DE5" w:rsidRPr="00BA5102" w:rsidRDefault="00B37DE5" w:rsidP="00D16608">
            <w:pPr>
              <w:spacing w:line="276" w:lineRule="auto"/>
            </w:pPr>
            <w:r w:rsidRPr="00BA5102">
              <w:t>Holland, Bodell, &amp; Keel, 2013</w:t>
            </w:r>
          </w:p>
        </w:tc>
        <w:tc>
          <w:tcPr>
            <w:tcW w:w="1805" w:type="dxa"/>
          </w:tcPr>
          <w:p w14:paraId="0C8AD59B" w14:textId="77777777" w:rsidR="00B37DE5" w:rsidRPr="00BA5102" w:rsidRDefault="00B37DE5" w:rsidP="00D16608">
            <w:pPr>
              <w:spacing w:line="276" w:lineRule="auto"/>
            </w:pPr>
            <w:r w:rsidRPr="00BA5102">
              <w:t>USA</w:t>
            </w:r>
          </w:p>
        </w:tc>
        <w:tc>
          <w:tcPr>
            <w:tcW w:w="1243" w:type="dxa"/>
          </w:tcPr>
          <w:p w14:paraId="45315BBF" w14:textId="77777777" w:rsidR="00B37DE5" w:rsidRPr="00BA5102" w:rsidRDefault="00B37DE5" w:rsidP="00D16608">
            <w:pPr>
              <w:spacing w:line="276" w:lineRule="auto"/>
            </w:pPr>
            <w:r w:rsidRPr="00BA5102">
              <w:t>1320</w:t>
            </w:r>
          </w:p>
        </w:tc>
        <w:tc>
          <w:tcPr>
            <w:tcW w:w="1494" w:type="dxa"/>
          </w:tcPr>
          <w:p w14:paraId="11999052" w14:textId="77777777" w:rsidR="00B37DE5" w:rsidRPr="00BA5102" w:rsidRDefault="00B37DE5" w:rsidP="00D16608">
            <w:pPr>
              <w:spacing w:line="276" w:lineRule="auto"/>
            </w:pPr>
            <w:r w:rsidRPr="00BA5102">
              <w:t>Community (Adult, All Genders)</w:t>
            </w:r>
          </w:p>
        </w:tc>
        <w:tc>
          <w:tcPr>
            <w:tcW w:w="3719" w:type="dxa"/>
          </w:tcPr>
          <w:p w14:paraId="4B425CC6" w14:textId="77777777" w:rsidR="00B37DE5" w:rsidRPr="00BA5102" w:rsidRDefault="00B37DE5" w:rsidP="00D16608">
            <w:pPr>
              <w:spacing w:line="276" w:lineRule="auto"/>
            </w:pPr>
            <w:r w:rsidRPr="00BA5102">
              <w:t>To identify psychological factors that predict onset and maintenance of eating disorders</w:t>
            </w:r>
          </w:p>
        </w:tc>
        <w:tc>
          <w:tcPr>
            <w:tcW w:w="1640" w:type="dxa"/>
          </w:tcPr>
          <w:p w14:paraId="4BEE009B" w14:textId="77777777" w:rsidR="00B37DE5" w:rsidRPr="00BA5102" w:rsidRDefault="00B37DE5" w:rsidP="00D16608">
            <w:pPr>
              <w:spacing w:line="276" w:lineRule="auto"/>
            </w:pPr>
            <w:r w:rsidRPr="00BA5102">
              <w:t>Longitudinal (&gt;10yr)</w:t>
            </w:r>
          </w:p>
        </w:tc>
        <w:tc>
          <w:tcPr>
            <w:tcW w:w="2251" w:type="dxa"/>
          </w:tcPr>
          <w:p w14:paraId="049A0AA3" w14:textId="77777777" w:rsidR="00B37DE5" w:rsidRPr="00BA5102" w:rsidRDefault="00B37DE5" w:rsidP="00D16608">
            <w:pPr>
              <w:spacing w:line="276" w:lineRule="auto"/>
            </w:pPr>
            <w:r w:rsidRPr="00BA5102">
              <w:t>Perfectionism, interpersonal destruct, maturity fears</w:t>
            </w:r>
          </w:p>
        </w:tc>
      </w:tr>
      <w:tr w:rsidR="00B37DE5" w:rsidRPr="00BA5102" w14:paraId="0F6B2ABA" w14:textId="77777777" w:rsidTr="00D16608">
        <w:tc>
          <w:tcPr>
            <w:tcW w:w="1775" w:type="dxa"/>
          </w:tcPr>
          <w:p w14:paraId="4519E498" w14:textId="77777777" w:rsidR="00B37DE5" w:rsidRPr="00BA5102" w:rsidRDefault="00B37DE5" w:rsidP="00D16608">
            <w:pPr>
              <w:spacing w:line="276" w:lineRule="auto"/>
            </w:pPr>
            <w:r w:rsidRPr="00BA5102">
              <w:t>Howard et al., 2020</w:t>
            </w:r>
          </w:p>
        </w:tc>
        <w:tc>
          <w:tcPr>
            <w:tcW w:w="1805" w:type="dxa"/>
          </w:tcPr>
          <w:p w14:paraId="0D638698" w14:textId="77777777" w:rsidR="00B37DE5" w:rsidRPr="00BA5102" w:rsidRDefault="00B37DE5" w:rsidP="00D16608">
            <w:pPr>
              <w:spacing w:line="276" w:lineRule="auto"/>
            </w:pPr>
            <w:r w:rsidRPr="00BA5102">
              <w:t>Worldwide</w:t>
            </w:r>
          </w:p>
        </w:tc>
        <w:tc>
          <w:tcPr>
            <w:tcW w:w="1243" w:type="dxa"/>
          </w:tcPr>
          <w:p w14:paraId="3E2F33DC" w14:textId="77777777" w:rsidR="00B37DE5" w:rsidRPr="00BA5102" w:rsidRDefault="00B37DE5" w:rsidP="00D16608">
            <w:pPr>
              <w:spacing w:line="276" w:lineRule="auto"/>
            </w:pPr>
            <w:r w:rsidRPr="00BA5102">
              <w:t>38 studies</w:t>
            </w:r>
          </w:p>
        </w:tc>
        <w:tc>
          <w:tcPr>
            <w:tcW w:w="1494" w:type="dxa"/>
          </w:tcPr>
          <w:p w14:paraId="33E55311" w14:textId="77777777" w:rsidR="00B37DE5" w:rsidRPr="00BA5102" w:rsidRDefault="00B37DE5" w:rsidP="00D16608">
            <w:pPr>
              <w:spacing w:line="276" w:lineRule="auto"/>
            </w:pPr>
            <w:r w:rsidRPr="00BA5102">
              <w:t>Community (Adults, All genders)</w:t>
            </w:r>
          </w:p>
        </w:tc>
        <w:tc>
          <w:tcPr>
            <w:tcW w:w="3719" w:type="dxa"/>
          </w:tcPr>
          <w:p w14:paraId="7FB08C56" w14:textId="77777777" w:rsidR="00B37DE5" w:rsidRPr="00BA5102" w:rsidRDefault="00B37DE5" w:rsidP="00D16608">
            <w:pPr>
              <w:spacing w:line="276" w:lineRule="auto"/>
            </w:pPr>
            <w:r w:rsidRPr="00BA5102">
              <w:t>To systematically appraise cross-sectional research that compared the cognitive performance of individuals in the acute phase of bulimia nervosa (BN) and/or anorexia nervosa (AN) to healthy controls on measures of impulsivity and compulsivity</w:t>
            </w:r>
          </w:p>
        </w:tc>
        <w:tc>
          <w:tcPr>
            <w:tcW w:w="1640" w:type="dxa"/>
          </w:tcPr>
          <w:p w14:paraId="3304C54A" w14:textId="77777777" w:rsidR="00B37DE5" w:rsidRPr="00BA5102" w:rsidRDefault="00B37DE5" w:rsidP="00D16608">
            <w:pPr>
              <w:spacing w:line="276" w:lineRule="auto"/>
            </w:pPr>
            <w:r w:rsidRPr="00BA5102">
              <w:t>Review (Systematic)</w:t>
            </w:r>
          </w:p>
        </w:tc>
        <w:tc>
          <w:tcPr>
            <w:tcW w:w="2251" w:type="dxa"/>
          </w:tcPr>
          <w:p w14:paraId="59118012" w14:textId="77777777" w:rsidR="00B37DE5" w:rsidRPr="00BA5102" w:rsidRDefault="00B37DE5" w:rsidP="00D16608">
            <w:pPr>
              <w:spacing w:line="276" w:lineRule="auto"/>
            </w:pPr>
            <w:r w:rsidRPr="00BA5102">
              <w:t>Impulsivity, compulsivity</w:t>
            </w:r>
          </w:p>
        </w:tc>
      </w:tr>
      <w:tr w:rsidR="00B37DE5" w:rsidRPr="00BA5102" w14:paraId="0A7FF18D" w14:textId="77777777" w:rsidTr="00D16608">
        <w:tc>
          <w:tcPr>
            <w:tcW w:w="1775" w:type="dxa"/>
          </w:tcPr>
          <w:p w14:paraId="1D52E289" w14:textId="77777777" w:rsidR="00B37DE5" w:rsidRPr="00BA5102" w:rsidRDefault="00B37DE5" w:rsidP="00D16608">
            <w:pPr>
              <w:spacing w:line="276" w:lineRule="auto"/>
            </w:pPr>
            <w:r w:rsidRPr="00BA5102">
              <w:lastRenderedPageBreak/>
              <w:t>Huke et al., 2013</w:t>
            </w:r>
          </w:p>
        </w:tc>
        <w:tc>
          <w:tcPr>
            <w:tcW w:w="1805" w:type="dxa"/>
          </w:tcPr>
          <w:p w14:paraId="0FC967C1" w14:textId="77777777" w:rsidR="00B37DE5" w:rsidRPr="00BA5102" w:rsidRDefault="00B37DE5" w:rsidP="00D16608">
            <w:pPr>
              <w:spacing w:line="276" w:lineRule="auto"/>
            </w:pPr>
            <w:r w:rsidRPr="00BA5102">
              <w:t>Worldwide</w:t>
            </w:r>
          </w:p>
        </w:tc>
        <w:tc>
          <w:tcPr>
            <w:tcW w:w="1243" w:type="dxa"/>
          </w:tcPr>
          <w:p w14:paraId="3C9E239E" w14:textId="77777777" w:rsidR="00B37DE5" w:rsidRPr="00BA5102" w:rsidRDefault="00B37DE5" w:rsidP="00D16608">
            <w:pPr>
              <w:spacing w:line="276" w:lineRule="auto"/>
            </w:pPr>
            <w:r w:rsidRPr="00BA5102">
              <w:t>8 studies</w:t>
            </w:r>
          </w:p>
        </w:tc>
        <w:tc>
          <w:tcPr>
            <w:tcW w:w="1494" w:type="dxa"/>
          </w:tcPr>
          <w:p w14:paraId="19C92956" w14:textId="77777777" w:rsidR="00B37DE5" w:rsidRPr="00BA5102" w:rsidRDefault="00B37DE5" w:rsidP="00D16608">
            <w:pPr>
              <w:spacing w:line="276" w:lineRule="auto"/>
            </w:pPr>
            <w:r w:rsidRPr="00BA5102">
              <w:t>Community (Adults, All genders)</w:t>
            </w:r>
          </w:p>
        </w:tc>
        <w:tc>
          <w:tcPr>
            <w:tcW w:w="3719" w:type="dxa"/>
          </w:tcPr>
          <w:p w14:paraId="55437FEA" w14:textId="77777777" w:rsidR="00B37DE5" w:rsidRPr="00BA5102" w:rsidRDefault="00B37DE5" w:rsidP="00D16608">
            <w:pPr>
              <w:spacing w:line="276" w:lineRule="auto"/>
            </w:pPr>
            <w:r w:rsidRPr="00BA5102">
              <w:t>To conduct a systematic review investigating the prevalence of autism spectrum disorder in its entirety in eating disordered populations.</w:t>
            </w:r>
          </w:p>
        </w:tc>
        <w:tc>
          <w:tcPr>
            <w:tcW w:w="1640" w:type="dxa"/>
          </w:tcPr>
          <w:p w14:paraId="198F0C47" w14:textId="77777777" w:rsidR="00B37DE5" w:rsidRPr="00BA5102" w:rsidRDefault="00B37DE5" w:rsidP="00D16608">
            <w:pPr>
              <w:spacing w:line="276" w:lineRule="auto"/>
            </w:pPr>
            <w:r w:rsidRPr="00BA5102">
              <w:t>Review (Systematic)</w:t>
            </w:r>
          </w:p>
        </w:tc>
        <w:tc>
          <w:tcPr>
            <w:tcW w:w="2251" w:type="dxa"/>
          </w:tcPr>
          <w:p w14:paraId="1FD6B239" w14:textId="77777777" w:rsidR="00B37DE5" w:rsidRPr="00BA5102" w:rsidRDefault="00B37DE5" w:rsidP="00D16608">
            <w:pPr>
              <w:spacing w:line="276" w:lineRule="auto"/>
            </w:pPr>
            <w:r w:rsidRPr="00BA5102">
              <w:t>Prevalence of autism spectrum disorder in ED population</w:t>
            </w:r>
          </w:p>
        </w:tc>
      </w:tr>
      <w:tr w:rsidR="00B37DE5" w:rsidRPr="00BA5102" w14:paraId="22C25CAD" w14:textId="77777777" w:rsidTr="00D16608">
        <w:tc>
          <w:tcPr>
            <w:tcW w:w="1775" w:type="dxa"/>
          </w:tcPr>
          <w:p w14:paraId="69627494" w14:textId="77777777" w:rsidR="00B37DE5" w:rsidRPr="00BA5102" w:rsidRDefault="00B37DE5" w:rsidP="00D16608">
            <w:pPr>
              <w:spacing w:line="276" w:lineRule="auto"/>
            </w:pPr>
            <w:r w:rsidRPr="00BA5102">
              <w:t>Isomaa, Backholm, &amp; Birgegard, 2015</w:t>
            </w:r>
          </w:p>
        </w:tc>
        <w:tc>
          <w:tcPr>
            <w:tcW w:w="1805" w:type="dxa"/>
          </w:tcPr>
          <w:p w14:paraId="011F411D" w14:textId="77777777" w:rsidR="00B37DE5" w:rsidRPr="00BA5102" w:rsidRDefault="00B37DE5" w:rsidP="00D16608">
            <w:pPr>
              <w:spacing w:line="276" w:lineRule="auto"/>
            </w:pPr>
            <w:r w:rsidRPr="00BA5102">
              <w:t>Sweden</w:t>
            </w:r>
          </w:p>
        </w:tc>
        <w:tc>
          <w:tcPr>
            <w:tcW w:w="1243" w:type="dxa"/>
          </w:tcPr>
          <w:p w14:paraId="2711A5DE" w14:textId="77777777" w:rsidR="00B37DE5" w:rsidRPr="00BA5102" w:rsidRDefault="00B37DE5" w:rsidP="00D16608">
            <w:pPr>
              <w:spacing w:line="276" w:lineRule="auto"/>
            </w:pPr>
            <w:r w:rsidRPr="00BA5102">
              <w:t>843</w:t>
            </w:r>
          </w:p>
        </w:tc>
        <w:tc>
          <w:tcPr>
            <w:tcW w:w="1494" w:type="dxa"/>
          </w:tcPr>
          <w:p w14:paraId="6B14EF31" w14:textId="77777777" w:rsidR="00B37DE5" w:rsidRPr="00BA5102" w:rsidRDefault="00B37DE5" w:rsidP="00D16608">
            <w:pPr>
              <w:spacing w:line="276" w:lineRule="auto"/>
            </w:pPr>
            <w:r w:rsidRPr="00BA5102">
              <w:t>Outpatient (Adult, All Genders)</w:t>
            </w:r>
          </w:p>
        </w:tc>
        <w:tc>
          <w:tcPr>
            <w:tcW w:w="3719" w:type="dxa"/>
          </w:tcPr>
          <w:p w14:paraId="1D292353" w14:textId="77777777" w:rsidR="00B37DE5" w:rsidRPr="00BA5102" w:rsidRDefault="00B37DE5" w:rsidP="00D16608">
            <w:pPr>
              <w:spacing w:line="276" w:lineRule="auto"/>
            </w:pPr>
            <w:r w:rsidRPr="00BA5102">
              <w:t>To investigate the association between PTSD and ED severity, to focus on the mediating role of psychological distress for the above-mentioned association, and to assess the role of timing of trauma in relation to emergence of ED.</w:t>
            </w:r>
          </w:p>
        </w:tc>
        <w:tc>
          <w:tcPr>
            <w:tcW w:w="1640" w:type="dxa"/>
          </w:tcPr>
          <w:p w14:paraId="4E3CF467" w14:textId="77777777" w:rsidR="00B37DE5" w:rsidRPr="00BA5102" w:rsidRDefault="00B37DE5" w:rsidP="00D16608">
            <w:pPr>
              <w:spacing w:line="276" w:lineRule="auto"/>
            </w:pPr>
            <w:r w:rsidRPr="00BA5102">
              <w:t>Cross-Sectional</w:t>
            </w:r>
          </w:p>
        </w:tc>
        <w:tc>
          <w:tcPr>
            <w:tcW w:w="2251" w:type="dxa"/>
          </w:tcPr>
          <w:p w14:paraId="1378F7AD" w14:textId="77777777" w:rsidR="00B37DE5" w:rsidRPr="00BA5102" w:rsidRDefault="00B37DE5" w:rsidP="00D16608">
            <w:pPr>
              <w:spacing w:line="276" w:lineRule="auto"/>
            </w:pPr>
            <w:r w:rsidRPr="00BA5102">
              <w:t xml:space="preserve">PTSD, psychological distress </w:t>
            </w:r>
          </w:p>
        </w:tc>
      </w:tr>
      <w:tr w:rsidR="00B37DE5" w:rsidRPr="00BA5102" w14:paraId="4AB77AFD" w14:textId="77777777" w:rsidTr="00D16608">
        <w:tc>
          <w:tcPr>
            <w:tcW w:w="1775" w:type="dxa"/>
          </w:tcPr>
          <w:p w14:paraId="156A0E80" w14:textId="77777777" w:rsidR="00B37DE5" w:rsidRPr="00BA5102" w:rsidRDefault="00B37DE5" w:rsidP="00D16608">
            <w:pPr>
              <w:spacing w:line="276" w:lineRule="auto"/>
            </w:pPr>
            <w:r w:rsidRPr="00BA5102">
              <w:t>Jahrami et al., 2021</w:t>
            </w:r>
          </w:p>
        </w:tc>
        <w:tc>
          <w:tcPr>
            <w:tcW w:w="1805" w:type="dxa"/>
          </w:tcPr>
          <w:p w14:paraId="20BAFA13" w14:textId="77777777" w:rsidR="00B37DE5" w:rsidRPr="00BA5102" w:rsidRDefault="00B37DE5" w:rsidP="00D16608">
            <w:pPr>
              <w:spacing w:line="276" w:lineRule="auto"/>
            </w:pPr>
            <w:r w:rsidRPr="00BA5102">
              <w:t>Bahrain</w:t>
            </w:r>
          </w:p>
        </w:tc>
        <w:tc>
          <w:tcPr>
            <w:tcW w:w="1243" w:type="dxa"/>
          </w:tcPr>
          <w:p w14:paraId="40187FDF" w14:textId="77777777" w:rsidR="00B37DE5" w:rsidRPr="00BA5102" w:rsidRDefault="00B37DE5" w:rsidP="00D16608">
            <w:pPr>
              <w:spacing w:line="276" w:lineRule="auto"/>
            </w:pPr>
            <w:r w:rsidRPr="00BA5102">
              <w:t>210</w:t>
            </w:r>
          </w:p>
        </w:tc>
        <w:tc>
          <w:tcPr>
            <w:tcW w:w="1494" w:type="dxa"/>
          </w:tcPr>
          <w:p w14:paraId="06EE671B" w14:textId="77777777" w:rsidR="00B37DE5" w:rsidRPr="00BA5102" w:rsidRDefault="00B37DE5" w:rsidP="00D16608">
            <w:pPr>
              <w:spacing w:line="276" w:lineRule="auto"/>
            </w:pPr>
            <w:r w:rsidRPr="00BA5102">
              <w:t>Community (Mixed Cohort, All Genders)</w:t>
            </w:r>
          </w:p>
        </w:tc>
        <w:tc>
          <w:tcPr>
            <w:tcW w:w="3719" w:type="dxa"/>
          </w:tcPr>
          <w:p w14:paraId="02F6292A" w14:textId="77777777" w:rsidR="00B37DE5" w:rsidRPr="00BA5102" w:rsidRDefault="00B37DE5" w:rsidP="00D16608">
            <w:pPr>
              <w:spacing w:line="276" w:lineRule="auto"/>
            </w:pPr>
            <w:r w:rsidRPr="00BA5102">
              <w:t>To examine the risk of ED among children and adolescents with ADHD</w:t>
            </w:r>
          </w:p>
        </w:tc>
        <w:tc>
          <w:tcPr>
            <w:tcW w:w="1640" w:type="dxa"/>
          </w:tcPr>
          <w:p w14:paraId="3895E622" w14:textId="77777777" w:rsidR="00B37DE5" w:rsidRPr="00BA5102" w:rsidRDefault="00B37DE5" w:rsidP="00D16608">
            <w:pPr>
              <w:spacing w:line="276" w:lineRule="auto"/>
            </w:pPr>
            <w:r w:rsidRPr="00BA5102">
              <w:t>Cross-Sectional</w:t>
            </w:r>
          </w:p>
        </w:tc>
        <w:tc>
          <w:tcPr>
            <w:tcW w:w="2251" w:type="dxa"/>
          </w:tcPr>
          <w:p w14:paraId="69AA70D5" w14:textId="77777777" w:rsidR="00B37DE5" w:rsidRPr="00BA5102" w:rsidRDefault="00B37DE5" w:rsidP="00D16608">
            <w:pPr>
              <w:spacing w:line="276" w:lineRule="auto"/>
            </w:pPr>
            <w:r w:rsidRPr="00BA5102">
              <w:t>ADHD, gender, weight</w:t>
            </w:r>
          </w:p>
        </w:tc>
      </w:tr>
      <w:tr w:rsidR="00B37DE5" w:rsidRPr="00BA5102" w14:paraId="11CECAC8" w14:textId="77777777" w:rsidTr="00D16608">
        <w:tc>
          <w:tcPr>
            <w:tcW w:w="1775" w:type="dxa"/>
          </w:tcPr>
          <w:p w14:paraId="7BF60D0E" w14:textId="77777777" w:rsidR="00B37DE5" w:rsidRPr="00BA5102" w:rsidRDefault="00B37DE5" w:rsidP="00D16608">
            <w:pPr>
              <w:spacing w:line="276" w:lineRule="auto"/>
            </w:pPr>
            <w:r w:rsidRPr="00BA5102">
              <w:t xml:space="preserve">Joyce et al., 2012 </w:t>
            </w:r>
          </w:p>
        </w:tc>
        <w:tc>
          <w:tcPr>
            <w:tcW w:w="1805" w:type="dxa"/>
          </w:tcPr>
          <w:p w14:paraId="295FC76D" w14:textId="77777777" w:rsidR="00B37DE5" w:rsidRPr="00BA5102" w:rsidRDefault="00B37DE5" w:rsidP="00D16608">
            <w:pPr>
              <w:spacing w:line="276" w:lineRule="auto"/>
            </w:pPr>
            <w:r w:rsidRPr="00BA5102">
              <w:t>Australia</w:t>
            </w:r>
          </w:p>
        </w:tc>
        <w:tc>
          <w:tcPr>
            <w:tcW w:w="1243" w:type="dxa"/>
          </w:tcPr>
          <w:p w14:paraId="5A726575" w14:textId="77777777" w:rsidR="00B37DE5" w:rsidRPr="00BA5102" w:rsidRDefault="00B37DE5" w:rsidP="00D16608">
            <w:pPr>
              <w:spacing w:line="276" w:lineRule="auto"/>
            </w:pPr>
            <w:r w:rsidRPr="00BA5102">
              <w:t>202</w:t>
            </w:r>
          </w:p>
        </w:tc>
        <w:tc>
          <w:tcPr>
            <w:tcW w:w="1494" w:type="dxa"/>
          </w:tcPr>
          <w:p w14:paraId="71AB1091" w14:textId="77777777" w:rsidR="00B37DE5" w:rsidRPr="00BA5102" w:rsidRDefault="00B37DE5" w:rsidP="00D16608">
            <w:pPr>
              <w:spacing w:line="276" w:lineRule="auto"/>
            </w:pPr>
            <w:r w:rsidRPr="00BA5102">
              <w:t>Community (Adult, Women)</w:t>
            </w:r>
          </w:p>
        </w:tc>
        <w:tc>
          <w:tcPr>
            <w:tcW w:w="3719" w:type="dxa"/>
          </w:tcPr>
          <w:p w14:paraId="4AA78D6D" w14:textId="77777777" w:rsidR="00B37DE5" w:rsidRPr="00BA5102" w:rsidRDefault="00B37DE5" w:rsidP="00D16608">
            <w:pPr>
              <w:spacing w:line="276" w:lineRule="auto"/>
            </w:pPr>
            <w:r w:rsidRPr="00BA5102">
              <w:t>To investigate the mediating effect of shape and weight overvaluation and conditional goal setting on the relationship between perfectionism and eating pathology among women in the general community</w:t>
            </w:r>
          </w:p>
        </w:tc>
        <w:tc>
          <w:tcPr>
            <w:tcW w:w="1640" w:type="dxa"/>
          </w:tcPr>
          <w:p w14:paraId="18E96717" w14:textId="77777777" w:rsidR="00B37DE5" w:rsidRPr="00BA5102" w:rsidRDefault="00B37DE5" w:rsidP="00D16608">
            <w:pPr>
              <w:spacing w:line="276" w:lineRule="auto"/>
            </w:pPr>
            <w:r w:rsidRPr="00BA5102">
              <w:t>Cross-Sectional</w:t>
            </w:r>
          </w:p>
        </w:tc>
        <w:tc>
          <w:tcPr>
            <w:tcW w:w="2251" w:type="dxa"/>
          </w:tcPr>
          <w:p w14:paraId="4D24A4B0" w14:textId="77777777" w:rsidR="00B37DE5" w:rsidRPr="00BA5102" w:rsidRDefault="00B37DE5" w:rsidP="00D16608">
            <w:pPr>
              <w:spacing w:line="276" w:lineRule="auto"/>
            </w:pPr>
            <w:r w:rsidRPr="00BA5102">
              <w:t>Perfectionism, conditional goal setting, shape and weight overevaluation</w:t>
            </w:r>
          </w:p>
        </w:tc>
      </w:tr>
      <w:tr w:rsidR="00B37DE5" w:rsidRPr="00BA5102" w14:paraId="73652EA9" w14:textId="77777777" w:rsidTr="00D16608">
        <w:tc>
          <w:tcPr>
            <w:tcW w:w="1775" w:type="dxa"/>
          </w:tcPr>
          <w:p w14:paraId="45462223" w14:textId="77777777" w:rsidR="00B37DE5" w:rsidRPr="00BA5102" w:rsidRDefault="00B37DE5" w:rsidP="00D16608">
            <w:pPr>
              <w:spacing w:line="276" w:lineRule="auto"/>
            </w:pPr>
            <w:r w:rsidRPr="00BA5102">
              <w:t>Kaisari, Dourish, &amp; Siggs, 2017</w:t>
            </w:r>
          </w:p>
        </w:tc>
        <w:tc>
          <w:tcPr>
            <w:tcW w:w="1805" w:type="dxa"/>
          </w:tcPr>
          <w:p w14:paraId="2E987D7F" w14:textId="77777777" w:rsidR="00B37DE5" w:rsidRPr="00BA5102" w:rsidRDefault="00B37DE5" w:rsidP="00D16608">
            <w:pPr>
              <w:spacing w:line="276" w:lineRule="auto"/>
            </w:pPr>
            <w:r w:rsidRPr="00BA5102">
              <w:t>Worldwide</w:t>
            </w:r>
          </w:p>
        </w:tc>
        <w:tc>
          <w:tcPr>
            <w:tcW w:w="1243" w:type="dxa"/>
          </w:tcPr>
          <w:p w14:paraId="2B133061" w14:textId="77777777" w:rsidR="00B37DE5" w:rsidRPr="00BA5102" w:rsidRDefault="00B37DE5" w:rsidP="00D16608">
            <w:pPr>
              <w:spacing w:line="276" w:lineRule="auto"/>
            </w:pPr>
            <w:r w:rsidRPr="00BA5102">
              <w:t xml:space="preserve"> 72 studies</w:t>
            </w:r>
          </w:p>
        </w:tc>
        <w:tc>
          <w:tcPr>
            <w:tcW w:w="1494" w:type="dxa"/>
          </w:tcPr>
          <w:p w14:paraId="1A33B868" w14:textId="77777777" w:rsidR="00B37DE5" w:rsidRPr="00BA5102" w:rsidRDefault="00B37DE5" w:rsidP="00D16608">
            <w:pPr>
              <w:spacing w:line="276" w:lineRule="auto"/>
            </w:pPr>
            <w:r w:rsidRPr="00BA5102">
              <w:t>N/A</w:t>
            </w:r>
          </w:p>
        </w:tc>
        <w:tc>
          <w:tcPr>
            <w:tcW w:w="3719" w:type="dxa"/>
          </w:tcPr>
          <w:p w14:paraId="4D3625FA" w14:textId="77777777" w:rsidR="00B37DE5" w:rsidRPr="00BA5102" w:rsidRDefault="00B37DE5" w:rsidP="00D16608">
            <w:pPr>
              <w:spacing w:line="276" w:lineRule="auto"/>
            </w:pPr>
            <w:r w:rsidRPr="00BA5102">
              <w:t>To evaluate the potential association between ADHD symptomatology and disordered eating behaviour</w:t>
            </w:r>
          </w:p>
        </w:tc>
        <w:tc>
          <w:tcPr>
            <w:tcW w:w="1640" w:type="dxa"/>
          </w:tcPr>
          <w:p w14:paraId="315BCA81" w14:textId="77777777" w:rsidR="00B37DE5" w:rsidRPr="00BA5102" w:rsidRDefault="00B37DE5" w:rsidP="00D16608">
            <w:pPr>
              <w:spacing w:line="276" w:lineRule="auto"/>
            </w:pPr>
            <w:r w:rsidRPr="00BA5102">
              <w:t>Review (Systematic)</w:t>
            </w:r>
          </w:p>
        </w:tc>
        <w:tc>
          <w:tcPr>
            <w:tcW w:w="2251" w:type="dxa"/>
          </w:tcPr>
          <w:p w14:paraId="297472CF" w14:textId="77777777" w:rsidR="00B37DE5" w:rsidRPr="00BA5102" w:rsidRDefault="00B37DE5" w:rsidP="00D16608">
            <w:pPr>
              <w:spacing w:line="276" w:lineRule="auto"/>
            </w:pPr>
            <w:r w:rsidRPr="00BA5102">
              <w:t>ADHD symptoms, disordered eating behaviours</w:t>
            </w:r>
          </w:p>
        </w:tc>
      </w:tr>
      <w:tr w:rsidR="00B37DE5" w:rsidRPr="00BA5102" w14:paraId="0745AB57" w14:textId="77777777" w:rsidTr="00D16608">
        <w:tc>
          <w:tcPr>
            <w:tcW w:w="1775" w:type="dxa"/>
          </w:tcPr>
          <w:p w14:paraId="0BBC03D5" w14:textId="77777777" w:rsidR="00B37DE5" w:rsidRPr="00BA5102" w:rsidRDefault="00B37DE5" w:rsidP="00D16608">
            <w:pPr>
              <w:spacing w:line="276" w:lineRule="auto"/>
            </w:pPr>
            <w:r w:rsidRPr="00BA5102">
              <w:t xml:space="preserve">Lee-Winn et al., 2016 </w:t>
            </w:r>
          </w:p>
        </w:tc>
        <w:tc>
          <w:tcPr>
            <w:tcW w:w="1805" w:type="dxa"/>
          </w:tcPr>
          <w:p w14:paraId="46EBAE5D" w14:textId="77777777" w:rsidR="00B37DE5" w:rsidRPr="00BA5102" w:rsidRDefault="00B37DE5" w:rsidP="00D16608">
            <w:pPr>
              <w:spacing w:line="276" w:lineRule="auto"/>
            </w:pPr>
            <w:r w:rsidRPr="00BA5102">
              <w:t>USA</w:t>
            </w:r>
          </w:p>
        </w:tc>
        <w:tc>
          <w:tcPr>
            <w:tcW w:w="1243" w:type="dxa"/>
          </w:tcPr>
          <w:p w14:paraId="5A8CF129" w14:textId="77777777" w:rsidR="00B37DE5" w:rsidRPr="00BA5102" w:rsidRDefault="00B37DE5" w:rsidP="00D16608">
            <w:pPr>
              <w:spacing w:line="276" w:lineRule="auto"/>
            </w:pPr>
            <w:r w:rsidRPr="00BA5102">
              <w:t>10,028</w:t>
            </w:r>
          </w:p>
        </w:tc>
        <w:tc>
          <w:tcPr>
            <w:tcW w:w="1494" w:type="dxa"/>
          </w:tcPr>
          <w:p w14:paraId="6C0CA7C1" w14:textId="77777777" w:rsidR="00B37DE5" w:rsidRPr="00BA5102" w:rsidRDefault="00B37DE5" w:rsidP="00D16608">
            <w:pPr>
              <w:spacing w:line="276" w:lineRule="auto"/>
            </w:pPr>
            <w:r w:rsidRPr="00BA5102">
              <w:t>Community (Adolescents, All Genders)</w:t>
            </w:r>
          </w:p>
        </w:tc>
        <w:tc>
          <w:tcPr>
            <w:tcW w:w="3719" w:type="dxa"/>
          </w:tcPr>
          <w:p w14:paraId="3C8C8C9A" w14:textId="77777777" w:rsidR="00B37DE5" w:rsidRPr="00BA5102" w:rsidRDefault="00B37DE5" w:rsidP="00D16608">
            <w:pPr>
              <w:spacing w:line="276" w:lineRule="auto"/>
            </w:pPr>
            <w:r w:rsidRPr="00BA5102">
              <w:t xml:space="preserve">To assess associations among maladaptive coping styles, combined neuroticism and impulsivity, and </w:t>
            </w:r>
            <w:r w:rsidRPr="00BA5102">
              <w:lastRenderedPageBreak/>
              <w:t>binge eating in the general United States adolescent population.</w:t>
            </w:r>
          </w:p>
        </w:tc>
        <w:tc>
          <w:tcPr>
            <w:tcW w:w="1640" w:type="dxa"/>
          </w:tcPr>
          <w:p w14:paraId="76FAC297" w14:textId="77777777" w:rsidR="00B37DE5" w:rsidRPr="00BA5102" w:rsidRDefault="00B37DE5" w:rsidP="00D16608">
            <w:pPr>
              <w:spacing w:line="276" w:lineRule="auto"/>
            </w:pPr>
            <w:r w:rsidRPr="00BA5102">
              <w:lastRenderedPageBreak/>
              <w:t>Cross-Sectional</w:t>
            </w:r>
          </w:p>
        </w:tc>
        <w:tc>
          <w:tcPr>
            <w:tcW w:w="2251" w:type="dxa"/>
          </w:tcPr>
          <w:p w14:paraId="0D08021C" w14:textId="77777777" w:rsidR="00B37DE5" w:rsidRPr="00BA5102" w:rsidRDefault="00B37DE5" w:rsidP="00D16608">
            <w:pPr>
              <w:spacing w:line="276" w:lineRule="auto"/>
            </w:pPr>
            <w:r w:rsidRPr="00BA5102">
              <w:t xml:space="preserve">Neuroticism, impulsivity, </w:t>
            </w:r>
            <w:r w:rsidRPr="00BA5102">
              <w:lastRenderedPageBreak/>
              <w:t>maladaptive coping styles</w:t>
            </w:r>
          </w:p>
        </w:tc>
      </w:tr>
      <w:tr w:rsidR="00B37DE5" w:rsidRPr="00BA5102" w14:paraId="08A34A80" w14:textId="77777777" w:rsidTr="00D16608">
        <w:tc>
          <w:tcPr>
            <w:tcW w:w="1775" w:type="dxa"/>
          </w:tcPr>
          <w:p w14:paraId="16CAE0CE" w14:textId="77777777" w:rsidR="00B37DE5" w:rsidRPr="00BA5102" w:rsidRDefault="00B37DE5" w:rsidP="00D16608">
            <w:pPr>
              <w:spacing w:line="276" w:lineRule="auto"/>
            </w:pPr>
            <w:r w:rsidRPr="00BA5102">
              <w:lastRenderedPageBreak/>
              <w:t xml:space="preserve">Levinson et al., 2017 </w:t>
            </w:r>
          </w:p>
        </w:tc>
        <w:tc>
          <w:tcPr>
            <w:tcW w:w="1805" w:type="dxa"/>
          </w:tcPr>
          <w:p w14:paraId="001EFB28" w14:textId="77777777" w:rsidR="00B37DE5" w:rsidRPr="00BA5102" w:rsidRDefault="00B37DE5" w:rsidP="00D16608">
            <w:pPr>
              <w:spacing w:line="276" w:lineRule="auto"/>
            </w:pPr>
            <w:r w:rsidRPr="00BA5102">
              <w:t>USA</w:t>
            </w:r>
          </w:p>
        </w:tc>
        <w:tc>
          <w:tcPr>
            <w:tcW w:w="1243" w:type="dxa"/>
          </w:tcPr>
          <w:p w14:paraId="3F95E979" w14:textId="77777777" w:rsidR="00B37DE5" w:rsidRPr="00BA5102" w:rsidRDefault="00B37DE5" w:rsidP="00D16608">
            <w:pPr>
              <w:spacing w:line="276" w:lineRule="auto"/>
            </w:pPr>
            <w:r w:rsidRPr="00BA5102">
              <w:t>196</w:t>
            </w:r>
          </w:p>
        </w:tc>
        <w:tc>
          <w:tcPr>
            <w:tcW w:w="1494" w:type="dxa"/>
          </w:tcPr>
          <w:p w14:paraId="752AACC8" w14:textId="77777777" w:rsidR="00B37DE5" w:rsidRPr="00BA5102" w:rsidRDefault="00B37DE5" w:rsidP="00D16608">
            <w:pPr>
              <w:spacing w:line="276" w:lineRule="auto"/>
            </w:pPr>
            <w:r w:rsidRPr="00BA5102">
              <w:t>Outpatient (Adult, All Genders)</w:t>
            </w:r>
          </w:p>
        </w:tc>
        <w:tc>
          <w:tcPr>
            <w:tcW w:w="3719" w:type="dxa"/>
          </w:tcPr>
          <w:p w14:paraId="01337D7B" w14:textId="77777777" w:rsidR="00B37DE5" w:rsidRPr="00BA5102" w:rsidRDefault="00B37DE5" w:rsidP="00D16608">
            <w:pPr>
              <w:spacing w:line="276" w:lineRule="auto"/>
            </w:pPr>
            <w:r w:rsidRPr="00BA5102">
              <w:t>To identify which symptoms of BN are central to the disorder and to test which symptoms of anxiety and depression are most strongly related to symptoms of BN</w:t>
            </w:r>
          </w:p>
        </w:tc>
        <w:tc>
          <w:tcPr>
            <w:tcW w:w="1640" w:type="dxa"/>
          </w:tcPr>
          <w:p w14:paraId="2F617EDF" w14:textId="77777777" w:rsidR="00B37DE5" w:rsidRPr="00BA5102" w:rsidRDefault="00B37DE5" w:rsidP="00D16608">
            <w:pPr>
              <w:spacing w:line="276" w:lineRule="auto"/>
            </w:pPr>
            <w:r w:rsidRPr="00BA5102">
              <w:t>Cross-Sectional</w:t>
            </w:r>
          </w:p>
        </w:tc>
        <w:tc>
          <w:tcPr>
            <w:tcW w:w="2251" w:type="dxa"/>
          </w:tcPr>
          <w:p w14:paraId="4A4D0AC7" w14:textId="77777777" w:rsidR="00B37DE5" w:rsidRPr="00BA5102" w:rsidRDefault="00B37DE5" w:rsidP="00D16608">
            <w:pPr>
              <w:spacing w:line="276" w:lineRule="auto"/>
            </w:pPr>
            <w:r w:rsidRPr="00BA5102">
              <w:t xml:space="preserve">Anxiety, depression, fear of weight gain, physical sensation symptoms, </w:t>
            </w:r>
          </w:p>
        </w:tc>
      </w:tr>
      <w:tr w:rsidR="00B37DE5" w:rsidRPr="00BA5102" w14:paraId="056AC864" w14:textId="77777777" w:rsidTr="00D16608">
        <w:tc>
          <w:tcPr>
            <w:tcW w:w="1775" w:type="dxa"/>
          </w:tcPr>
          <w:p w14:paraId="7B6DD654" w14:textId="77777777" w:rsidR="00B37DE5" w:rsidRPr="00BA5102" w:rsidRDefault="00B37DE5" w:rsidP="00D16608">
            <w:pPr>
              <w:spacing w:line="276" w:lineRule="auto"/>
            </w:pPr>
            <w:r w:rsidRPr="00BA5102">
              <w:t xml:space="preserve">Levinson et al., 2019 </w:t>
            </w:r>
          </w:p>
        </w:tc>
        <w:tc>
          <w:tcPr>
            <w:tcW w:w="1805" w:type="dxa"/>
          </w:tcPr>
          <w:p w14:paraId="3FC45FCF" w14:textId="77777777" w:rsidR="00B37DE5" w:rsidRPr="00BA5102" w:rsidRDefault="00B37DE5" w:rsidP="00D16608">
            <w:pPr>
              <w:spacing w:line="276" w:lineRule="auto"/>
            </w:pPr>
            <w:r w:rsidRPr="00BA5102">
              <w:t>USA</w:t>
            </w:r>
          </w:p>
        </w:tc>
        <w:tc>
          <w:tcPr>
            <w:tcW w:w="1243" w:type="dxa"/>
          </w:tcPr>
          <w:p w14:paraId="6B9C5573" w14:textId="77777777" w:rsidR="00B37DE5" w:rsidRPr="00BA5102" w:rsidRDefault="00B37DE5" w:rsidP="00D16608">
            <w:pPr>
              <w:spacing w:line="276" w:lineRule="auto"/>
            </w:pPr>
            <w:r w:rsidRPr="00BA5102">
              <w:t>254</w:t>
            </w:r>
          </w:p>
        </w:tc>
        <w:tc>
          <w:tcPr>
            <w:tcW w:w="1494" w:type="dxa"/>
          </w:tcPr>
          <w:p w14:paraId="67870108" w14:textId="77777777" w:rsidR="00B37DE5" w:rsidRPr="00BA5102" w:rsidRDefault="00B37DE5" w:rsidP="00D16608">
            <w:pPr>
              <w:spacing w:line="276" w:lineRule="auto"/>
            </w:pPr>
            <w:r w:rsidRPr="00BA5102">
              <w:t>Outpatient (Young People, Women)</w:t>
            </w:r>
          </w:p>
        </w:tc>
        <w:tc>
          <w:tcPr>
            <w:tcW w:w="3719" w:type="dxa"/>
          </w:tcPr>
          <w:p w14:paraId="413F6B3E" w14:textId="77777777" w:rsidR="00B37DE5" w:rsidRPr="00BA5102" w:rsidRDefault="00B37DE5" w:rsidP="00D16608">
            <w:pPr>
              <w:spacing w:line="276" w:lineRule="auto"/>
            </w:pPr>
            <w:r w:rsidRPr="00BA5102">
              <w:t>To test if cognitive-behavioural dimensions of OCD differed between AN and Atypical AN, and to detect which unique dimensions of OCD (e.g., obsessing, checking) were related to specific ED symptoms (e.g., drive for thinness, bulimia symptoms, body dissatisfaction, and overall eating pathology)</w:t>
            </w:r>
          </w:p>
        </w:tc>
        <w:tc>
          <w:tcPr>
            <w:tcW w:w="1640" w:type="dxa"/>
          </w:tcPr>
          <w:p w14:paraId="39021379" w14:textId="77777777" w:rsidR="00B37DE5" w:rsidRPr="00BA5102" w:rsidRDefault="00B37DE5" w:rsidP="00D16608">
            <w:pPr>
              <w:spacing w:line="276" w:lineRule="auto"/>
            </w:pPr>
            <w:r w:rsidRPr="00BA5102">
              <w:t>Cross-Sectional</w:t>
            </w:r>
          </w:p>
        </w:tc>
        <w:tc>
          <w:tcPr>
            <w:tcW w:w="2251" w:type="dxa"/>
          </w:tcPr>
          <w:p w14:paraId="1FB1DCA7" w14:textId="77777777" w:rsidR="00B37DE5" w:rsidRPr="00BA5102" w:rsidRDefault="00B37DE5" w:rsidP="00D16608">
            <w:pPr>
              <w:spacing w:line="276" w:lineRule="auto"/>
            </w:pPr>
            <w:r w:rsidRPr="00BA5102">
              <w:t>OCD symptomology</w:t>
            </w:r>
          </w:p>
        </w:tc>
      </w:tr>
      <w:tr w:rsidR="00B37DE5" w:rsidRPr="00BA5102" w14:paraId="1ECC391E" w14:textId="77777777" w:rsidTr="00D16608">
        <w:tc>
          <w:tcPr>
            <w:tcW w:w="1775" w:type="dxa"/>
          </w:tcPr>
          <w:p w14:paraId="6C965002" w14:textId="77777777" w:rsidR="00B37DE5" w:rsidRPr="00BA5102" w:rsidRDefault="00B37DE5" w:rsidP="00D16608">
            <w:pPr>
              <w:spacing w:line="276" w:lineRule="auto"/>
            </w:pPr>
            <w:r w:rsidRPr="00BA5102">
              <w:t>Levinson, Byrne, &amp; Rodebaugh, 2016</w:t>
            </w:r>
          </w:p>
        </w:tc>
        <w:tc>
          <w:tcPr>
            <w:tcW w:w="1805" w:type="dxa"/>
          </w:tcPr>
          <w:p w14:paraId="5D8858F5" w14:textId="77777777" w:rsidR="00B37DE5" w:rsidRPr="00BA5102" w:rsidRDefault="00B37DE5" w:rsidP="00D16608">
            <w:pPr>
              <w:spacing w:line="276" w:lineRule="auto"/>
            </w:pPr>
            <w:r w:rsidRPr="00BA5102">
              <w:t>USA</w:t>
            </w:r>
          </w:p>
        </w:tc>
        <w:tc>
          <w:tcPr>
            <w:tcW w:w="1243" w:type="dxa"/>
          </w:tcPr>
          <w:p w14:paraId="52C98F23" w14:textId="77777777" w:rsidR="00B37DE5" w:rsidRPr="00BA5102" w:rsidRDefault="00B37DE5" w:rsidP="00D16608">
            <w:pPr>
              <w:spacing w:line="276" w:lineRule="auto"/>
            </w:pPr>
            <w:r w:rsidRPr="00BA5102">
              <w:t>300</w:t>
            </w:r>
          </w:p>
        </w:tc>
        <w:tc>
          <w:tcPr>
            <w:tcW w:w="1494" w:type="dxa"/>
          </w:tcPr>
          <w:p w14:paraId="19850D48" w14:textId="77777777" w:rsidR="00B37DE5" w:rsidRPr="00BA5102" w:rsidRDefault="00B37DE5" w:rsidP="00D16608">
            <w:pPr>
              <w:spacing w:line="276" w:lineRule="auto"/>
            </w:pPr>
            <w:r w:rsidRPr="00BA5102">
              <w:t>Community (Adult, Women)</w:t>
            </w:r>
          </w:p>
        </w:tc>
        <w:tc>
          <w:tcPr>
            <w:tcW w:w="3719" w:type="dxa"/>
          </w:tcPr>
          <w:p w14:paraId="205B3549" w14:textId="77777777" w:rsidR="00B37DE5" w:rsidRPr="00BA5102" w:rsidRDefault="00B37DE5" w:rsidP="00D16608">
            <w:pPr>
              <w:spacing w:line="276" w:lineRule="auto"/>
            </w:pPr>
            <w:r w:rsidRPr="00BA5102">
              <w:t>To test if state shame and guilt were related to both social anxiety (SA) and bulimia nervosa (BN) symptoms (a) cross-sectionally and (b) prospectively over the course of two months</w:t>
            </w:r>
          </w:p>
        </w:tc>
        <w:tc>
          <w:tcPr>
            <w:tcW w:w="1640" w:type="dxa"/>
          </w:tcPr>
          <w:p w14:paraId="6617F8D9" w14:textId="77777777" w:rsidR="00B37DE5" w:rsidRPr="00BA5102" w:rsidRDefault="00B37DE5" w:rsidP="00D16608">
            <w:pPr>
              <w:spacing w:line="276" w:lineRule="auto"/>
            </w:pPr>
            <w:r w:rsidRPr="00BA5102">
              <w:t>Repeated Measure (without follow-up)</w:t>
            </w:r>
          </w:p>
        </w:tc>
        <w:tc>
          <w:tcPr>
            <w:tcW w:w="2251" w:type="dxa"/>
          </w:tcPr>
          <w:p w14:paraId="40B29A0A" w14:textId="77777777" w:rsidR="00B37DE5" w:rsidRPr="00BA5102" w:rsidRDefault="00B37DE5" w:rsidP="00D16608">
            <w:pPr>
              <w:spacing w:line="276" w:lineRule="auto"/>
            </w:pPr>
            <w:r w:rsidRPr="00BA5102">
              <w:t>Social anxiety disorder, shame, guilt, negative affect</w:t>
            </w:r>
          </w:p>
        </w:tc>
      </w:tr>
      <w:tr w:rsidR="00B37DE5" w:rsidRPr="00BA5102" w14:paraId="45FE3E6C" w14:textId="77777777" w:rsidTr="00D16608">
        <w:tc>
          <w:tcPr>
            <w:tcW w:w="1775" w:type="dxa"/>
          </w:tcPr>
          <w:p w14:paraId="1BB7F251" w14:textId="77777777" w:rsidR="00B37DE5" w:rsidRPr="00BA5102" w:rsidRDefault="00B37DE5" w:rsidP="00D16608">
            <w:pPr>
              <w:spacing w:line="276" w:lineRule="auto"/>
            </w:pPr>
            <w:r w:rsidRPr="00BA5102">
              <w:t>Lilienthal, 2013</w:t>
            </w:r>
          </w:p>
        </w:tc>
        <w:tc>
          <w:tcPr>
            <w:tcW w:w="1805" w:type="dxa"/>
          </w:tcPr>
          <w:p w14:paraId="7AD7CCA9" w14:textId="77777777" w:rsidR="00B37DE5" w:rsidRPr="00BA5102" w:rsidRDefault="00B37DE5" w:rsidP="00D16608">
            <w:pPr>
              <w:spacing w:line="276" w:lineRule="auto"/>
            </w:pPr>
            <w:r w:rsidRPr="00BA5102">
              <w:t>USA</w:t>
            </w:r>
          </w:p>
        </w:tc>
        <w:tc>
          <w:tcPr>
            <w:tcW w:w="1243" w:type="dxa"/>
          </w:tcPr>
          <w:p w14:paraId="43D37B49" w14:textId="77777777" w:rsidR="00B37DE5" w:rsidRPr="00BA5102" w:rsidRDefault="00B37DE5" w:rsidP="00D16608">
            <w:pPr>
              <w:spacing w:line="276" w:lineRule="auto"/>
            </w:pPr>
            <w:r w:rsidRPr="00BA5102">
              <w:t>139</w:t>
            </w:r>
          </w:p>
        </w:tc>
        <w:tc>
          <w:tcPr>
            <w:tcW w:w="1494" w:type="dxa"/>
          </w:tcPr>
          <w:p w14:paraId="232D7E28" w14:textId="77777777" w:rsidR="00B37DE5" w:rsidRPr="00BA5102" w:rsidRDefault="00B37DE5" w:rsidP="00D16608">
            <w:pPr>
              <w:spacing w:line="276" w:lineRule="auto"/>
            </w:pPr>
            <w:r w:rsidRPr="00BA5102">
              <w:t>Community (Adult, Women)</w:t>
            </w:r>
          </w:p>
        </w:tc>
        <w:tc>
          <w:tcPr>
            <w:tcW w:w="3719" w:type="dxa"/>
          </w:tcPr>
          <w:p w14:paraId="234D87D2" w14:textId="77777777" w:rsidR="00B37DE5" w:rsidRPr="00BA5102" w:rsidRDefault="00B37DE5" w:rsidP="00D16608">
            <w:pPr>
              <w:spacing w:line="276" w:lineRule="auto"/>
            </w:pPr>
            <w:r w:rsidRPr="00BA5102">
              <w:t>To investigate the presence of a sign and domain effect in delay discounting of two novel hypothetical outcomes: the respondent’s body weight and her “looks” (e.g., complexion), and to explore the relationship between decision-</w:t>
            </w:r>
            <w:r w:rsidRPr="00BA5102">
              <w:lastRenderedPageBreak/>
              <w:t>making impulsivity in disorder-relevant contexts and one’s risk for low body esteem and anorexia nervosa</w:t>
            </w:r>
          </w:p>
        </w:tc>
        <w:tc>
          <w:tcPr>
            <w:tcW w:w="1640" w:type="dxa"/>
          </w:tcPr>
          <w:p w14:paraId="70603B1C" w14:textId="77777777" w:rsidR="00B37DE5" w:rsidRPr="00BA5102" w:rsidRDefault="00B37DE5" w:rsidP="00D16608">
            <w:pPr>
              <w:spacing w:line="276" w:lineRule="auto"/>
            </w:pPr>
            <w:r w:rsidRPr="00BA5102">
              <w:lastRenderedPageBreak/>
              <w:t>Cross-Sectional</w:t>
            </w:r>
          </w:p>
        </w:tc>
        <w:tc>
          <w:tcPr>
            <w:tcW w:w="2251" w:type="dxa"/>
          </w:tcPr>
          <w:p w14:paraId="36C88760" w14:textId="77777777" w:rsidR="00B37DE5" w:rsidRPr="00BA5102" w:rsidRDefault="00B37DE5" w:rsidP="00D16608">
            <w:pPr>
              <w:spacing w:line="276" w:lineRule="auto"/>
            </w:pPr>
            <w:r w:rsidRPr="00BA5102">
              <w:t xml:space="preserve">Impulsivity </w:t>
            </w:r>
          </w:p>
        </w:tc>
      </w:tr>
      <w:tr w:rsidR="00B37DE5" w:rsidRPr="00BA5102" w14:paraId="4D6447C9" w14:textId="77777777" w:rsidTr="00D16608">
        <w:tc>
          <w:tcPr>
            <w:tcW w:w="1775" w:type="dxa"/>
          </w:tcPr>
          <w:p w14:paraId="45AD9930" w14:textId="77777777" w:rsidR="00B37DE5" w:rsidRPr="00BA5102" w:rsidRDefault="00B37DE5" w:rsidP="00D16608">
            <w:pPr>
              <w:spacing w:line="276" w:lineRule="auto"/>
            </w:pPr>
            <w:r w:rsidRPr="00BA5102">
              <w:t xml:space="preserve">Lloyd et al., 2019 </w:t>
            </w:r>
          </w:p>
        </w:tc>
        <w:tc>
          <w:tcPr>
            <w:tcW w:w="1805" w:type="dxa"/>
          </w:tcPr>
          <w:p w14:paraId="2FDAAC1E" w14:textId="77777777" w:rsidR="00B37DE5" w:rsidRPr="00BA5102" w:rsidRDefault="00B37DE5" w:rsidP="00D16608">
            <w:pPr>
              <w:spacing w:line="276" w:lineRule="auto"/>
            </w:pPr>
            <w:r w:rsidRPr="00BA5102">
              <w:t>Worldwide</w:t>
            </w:r>
          </w:p>
        </w:tc>
        <w:tc>
          <w:tcPr>
            <w:tcW w:w="1243" w:type="dxa"/>
          </w:tcPr>
          <w:p w14:paraId="7309C107" w14:textId="77777777" w:rsidR="00B37DE5" w:rsidRPr="00BA5102" w:rsidRDefault="00B37DE5" w:rsidP="00D16608">
            <w:pPr>
              <w:spacing w:line="276" w:lineRule="auto"/>
            </w:pPr>
            <w:r w:rsidRPr="00BA5102">
              <w:t>8 studies</w:t>
            </w:r>
          </w:p>
        </w:tc>
        <w:tc>
          <w:tcPr>
            <w:tcW w:w="1494" w:type="dxa"/>
          </w:tcPr>
          <w:p w14:paraId="583F2A58" w14:textId="77777777" w:rsidR="00B37DE5" w:rsidRPr="00BA5102" w:rsidRDefault="00B37DE5" w:rsidP="00D16608">
            <w:pPr>
              <w:spacing w:line="276" w:lineRule="auto"/>
            </w:pPr>
            <w:r w:rsidRPr="00BA5102">
              <w:t>Mixed (Young adults, All genders)</w:t>
            </w:r>
          </w:p>
        </w:tc>
        <w:tc>
          <w:tcPr>
            <w:tcW w:w="3719" w:type="dxa"/>
          </w:tcPr>
          <w:p w14:paraId="0A48551A" w14:textId="77777777" w:rsidR="00B37DE5" w:rsidRPr="00BA5102" w:rsidRDefault="00B37DE5" w:rsidP="00D16608">
            <w:pPr>
              <w:spacing w:line="276" w:lineRule="auto"/>
            </w:pPr>
            <w:r w:rsidRPr="00BA5102">
              <w:t>To establish whether anxiety predicts subsequent anorexia nervosa onset and maintenance.</w:t>
            </w:r>
          </w:p>
        </w:tc>
        <w:tc>
          <w:tcPr>
            <w:tcW w:w="1640" w:type="dxa"/>
          </w:tcPr>
          <w:p w14:paraId="13F585D6" w14:textId="77777777" w:rsidR="00B37DE5" w:rsidRPr="00BA5102" w:rsidRDefault="00B37DE5" w:rsidP="00D16608">
            <w:pPr>
              <w:spacing w:line="276" w:lineRule="auto"/>
            </w:pPr>
            <w:r w:rsidRPr="00BA5102">
              <w:t>Review (Systematic)</w:t>
            </w:r>
          </w:p>
        </w:tc>
        <w:tc>
          <w:tcPr>
            <w:tcW w:w="2251" w:type="dxa"/>
          </w:tcPr>
          <w:p w14:paraId="4D1C2FD8" w14:textId="77777777" w:rsidR="00B37DE5" w:rsidRPr="00BA5102" w:rsidRDefault="00B37DE5" w:rsidP="00D16608">
            <w:pPr>
              <w:spacing w:line="276" w:lineRule="auto"/>
            </w:pPr>
            <w:r w:rsidRPr="00BA5102">
              <w:t>Anxiety</w:t>
            </w:r>
          </w:p>
        </w:tc>
      </w:tr>
      <w:tr w:rsidR="00B37DE5" w:rsidRPr="00BA5102" w14:paraId="6E580280" w14:textId="77777777" w:rsidTr="00D16608">
        <w:tc>
          <w:tcPr>
            <w:tcW w:w="1775" w:type="dxa"/>
          </w:tcPr>
          <w:p w14:paraId="1B22CD74" w14:textId="77777777" w:rsidR="00B37DE5" w:rsidRPr="00BA5102" w:rsidRDefault="00B37DE5" w:rsidP="00D16608">
            <w:pPr>
              <w:spacing w:line="276" w:lineRule="auto"/>
            </w:pPr>
            <w:r w:rsidRPr="00BA5102">
              <w:t xml:space="preserve">Lunde et al., 2009 </w:t>
            </w:r>
          </w:p>
        </w:tc>
        <w:tc>
          <w:tcPr>
            <w:tcW w:w="1805" w:type="dxa"/>
          </w:tcPr>
          <w:p w14:paraId="2130900B" w14:textId="77777777" w:rsidR="00B37DE5" w:rsidRPr="00BA5102" w:rsidRDefault="00B37DE5" w:rsidP="00D16608">
            <w:pPr>
              <w:spacing w:line="276" w:lineRule="auto"/>
            </w:pPr>
            <w:r w:rsidRPr="00BA5102">
              <w:t>Norway</w:t>
            </w:r>
          </w:p>
        </w:tc>
        <w:tc>
          <w:tcPr>
            <w:tcW w:w="1243" w:type="dxa"/>
          </w:tcPr>
          <w:p w14:paraId="5F12B29D" w14:textId="77777777" w:rsidR="00B37DE5" w:rsidRPr="00BA5102" w:rsidRDefault="00B37DE5" w:rsidP="00D16608">
            <w:pPr>
              <w:spacing w:line="276" w:lineRule="auto"/>
            </w:pPr>
            <w:r w:rsidRPr="00BA5102">
              <w:t>201</w:t>
            </w:r>
          </w:p>
        </w:tc>
        <w:tc>
          <w:tcPr>
            <w:tcW w:w="1494" w:type="dxa"/>
          </w:tcPr>
          <w:p w14:paraId="6B5B08D9" w14:textId="77777777" w:rsidR="00B37DE5" w:rsidRPr="00BA5102" w:rsidRDefault="00B37DE5" w:rsidP="00D16608">
            <w:pPr>
              <w:spacing w:line="276" w:lineRule="auto"/>
            </w:pPr>
            <w:r w:rsidRPr="00BA5102">
              <w:t>Inpatient (Adult, All Genders)</w:t>
            </w:r>
          </w:p>
        </w:tc>
        <w:tc>
          <w:tcPr>
            <w:tcW w:w="3719" w:type="dxa"/>
          </w:tcPr>
          <w:p w14:paraId="1E6F688B" w14:textId="77777777" w:rsidR="00B37DE5" w:rsidRPr="00BA5102" w:rsidRDefault="00B37DE5" w:rsidP="00D16608">
            <w:pPr>
              <w:spacing w:line="276" w:lineRule="auto"/>
            </w:pPr>
            <w:r w:rsidRPr="00BA5102">
              <w:t>To study the relationship between eating disorders and major affective disorders in a sample of patients diagnosed with major depressive disorder (MDD) or bipolar disorder (BP)</w:t>
            </w:r>
          </w:p>
        </w:tc>
        <w:tc>
          <w:tcPr>
            <w:tcW w:w="1640" w:type="dxa"/>
          </w:tcPr>
          <w:p w14:paraId="330A4BC7" w14:textId="77777777" w:rsidR="00B37DE5" w:rsidRPr="00BA5102" w:rsidRDefault="00B37DE5" w:rsidP="00D16608">
            <w:pPr>
              <w:spacing w:line="276" w:lineRule="auto"/>
            </w:pPr>
            <w:r w:rsidRPr="00BA5102">
              <w:t>Cross-Sectional</w:t>
            </w:r>
          </w:p>
        </w:tc>
        <w:tc>
          <w:tcPr>
            <w:tcW w:w="2251" w:type="dxa"/>
          </w:tcPr>
          <w:p w14:paraId="2D09DC5F" w14:textId="77777777" w:rsidR="00B37DE5" w:rsidRPr="00BA5102" w:rsidRDefault="00B37DE5" w:rsidP="00D16608">
            <w:pPr>
              <w:spacing w:line="276" w:lineRule="auto"/>
            </w:pPr>
            <w:r w:rsidRPr="00BA5102">
              <w:t>Affective disorders, affective temperaments</w:t>
            </w:r>
          </w:p>
        </w:tc>
      </w:tr>
      <w:tr w:rsidR="00B37DE5" w:rsidRPr="00BA5102" w14:paraId="00B04AD4" w14:textId="77777777" w:rsidTr="00D16608">
        <w:tc>
          <w:tcPr>
            <w:tcW w:w="1775" w:type="dxa"/>
          </w:tcPr>
          <w:p w14:paraId="4164C81C" w14:textId="77777777" w:rsidR="00B37DE5" w:rsidRPr="00BA5102" w:rsidRDefault="00B37DE5" w:rsidP="00D16608">
            <w:pPr>
              <w:spacing w:line="276" w:lineRule="auto"/>
            </w:pPr>
            <w:r w:rsidRPr="00BA5102">
              <w:t xml:space="preserve">Mayer et al., 2009 </w:t>
            </w:r>
          </w:p>
        </w:tc>
        <w:tc>
          <w:tcPr>
            <w:tcW w:w="1805" w:type="dxa"/>
          </w:tcPr>
          <w:p w14:paraId="525DAB52" w14:textId="77777777" w:rsidR="00B37DE5" w:rsidRPr="00BA5102" w:rsidRDefault="00B37DE5" w:rsidP="00D16608">
            <w:pPr>
              <w:spacing w:line="276" w:lineRule="auto"/>
            </w:pPr>
            <w:r w:rsidRPr="00BA5102">
              <w:t>The Netherlands</w:t>
            </w:r>
          </w:p>
        </w:tc>
        <w:tc>
          <w:tcPr>
            <w:tcW w:w="1243" w:type="dxa"/>
          </w:tcPr>
          <w:p w14:paraId="6E8237C3" w14:textId="77777777" w:rsidR="00B37DE5" w:rsidRPr="00BA5102" w:rsidRDefault="00B37DE5" w:rsidP="00D16608">
            <w:pPr>
              <w:spacing w:line="276" w:lineRule="auto"/>
            </w:pPr>
            <w:r w:rsidRPr="00BA5102">
              <w:t>301</w:t>
            </w:r>
          </w:p>
        </w:tc>
        <w:tc>
          <w:tcPr>
            <w:tcW w:w="1494" w:type="dxa"/>
          </w:tcPr>
          <w:p w14:paraId="14A21EEA" w14:textId="77777777" w:rsidR="00B37DE5" w:rsidRPr="00BA5102" w:rsidRDefault="00B37DE5" w:rsidP="00D16608">
            <w:pPr>
              <w:spacing w:line="276" w:lineRule="auto"/>
            </w:pPr>
            <w:r w:rsidRPr="00BA5102">
              <w:t>Community (Adolescents, Girls)</w:t>
            </w:r>
          </w:p>
        </w:tc>
        <w:tc>
          <w:tcPr>
            <w:tcW w:w="3719" w:type="dxa"/>
          </w:tcPr>
          <w:p w14:paraId="2A88C037" w14:textId="77777777" w:rsidR="00B37DE5" w:rsidRPr="00BA5102" w:rsidRDefault="00B37DE5" w:rsidP="00D16608">
            <w:pPr>
              <w:spacing w:line="276" w:lineRule="auto"/>
            </w:pPr>
            <w:r w:rsidRPr="00BA5102">
              <w:t xml:space="preserve">To examine the associations between general risk factors and eating behaviour problems and to explore whether these variables show direct or indirect relations to disturbed eating. </w:t>
            </w:r>
          </w:p>
        </w:tc>
        <w:tc>
          <w:tcPr>
            <w:tcW w:w="1640" w:type="dxa"/>
          </w:tcPr>
          <w:p w14:paraId="5B42C336" w14:textId="77777777" w:rsidR="00B37DE5" w:rsidRPr="00BA5102" w:rsidRDefault="00B37DE5" w:rsidP="00D16608">
            <w:pPr>
              <w:spacing w:line="276" w:lineRule="auto"/>
            </w:pPr>
            <w:r w:rsidRPr="00BA5102">
              <w:t>Cross-Sectional</w:t>
            </w:r>
          </w:p>
        </w:tc>
        <w:tc>
          <w:tcPr>
            <w:tcW w:w="2251" w:type="dxa"/>
          </w:tcPr>
          <w:p w14:paraId="2B47E887" w14:textId="77777777" w:rsidR="00B37DE5" w:rsidRPr="00BA5102" w:rsidRDefault="00B37DE5" w:rsidP="00D16608">
            <w:pPr>
              <w:spacing w:line="276" w:lineRule="auto"/>
            </w:pPr>
            <w:r w:rsidRPr="00BA5102">
              <w:t>Body dissatisfaction, attachment style, self-esteem, social anxiety, depression</w:t>
            </w:r>
          </w:p>
        </w:tc>
      </w:tr>
      <w:tr w:rsidR="00B37DE5" w:rsidRPr="00BA5102" w14:paraId="71F23DC7" w14:textId="77777777" w:rsidTr="00D16608">
        <w:tc>
          <w:tcPr>
            <w:tcW w:w="1775" w:type="dxa"/>
          </w:tcPr>
          <w:p w14:paraId="06335AF2" w14:textId="77777777" w:rsidR="00B37DE5" w:rsidRPr="00BA5102" w:rsidRDefault="00B37DE5" w:rsidP="00D16608">
            <w:pPr>
              <w:spacing w:line="276" w:lineRule="auto"/>
            </w:pPr>
            <w:r w:rsidRPr="00BA5102">
              <w:t>McDonald, Rossell, &amp; Philipou, 2019</w:t>
            </w:r>
          </w:p>
        </w:tc>
        <w:tc>
          <w:tcPr>
            <w:tcW w:w="1805" w:type="dxa"/>
          </w:tcPr>
          <w:p w14:paraId="7B34A4AB" w14:textId="77777777" w:rsidR="00B37DE5" w:rsidRPr="00BA5102" w:rsidRDefault="00B37DE5" w:rsidP="00D16608">
            <w:pPr>
              <w:spacing w:line="276" w:lineRule="auto"/>
            </w:pPr>
            <w:r w:rsidRPr="00BA5102">
              <w:t>Worldwide</w:t>
            </w:r>
          </w:p>
        </w:tc>
        <w:tc>
          <w:tcPr>
            <w:tcW w:w="1243" w:type="dxa"/>
          </w:tcPr>
          <w:p w14:paraId="2D9E26A5" w14:textId="77777777" w:rsidR="00B37DE5" w:rsidRPr="00BA5102" w:rsidRDefault="00B37DE5" w:rsidP="00D16608">
            <w:pPr>
              <w:spacing w:line="276" w:lineRule="auto"/>
            </w:pPr>
            <w:r w:rsidRPr="00BA5102">
              <w:t>39 studies</w:t>
            </w:r>
          </w:p>
        </w:tc>
        <w:tc>
          <w:tcPr>
            <w:tcW w:w="1494" w:type="dxa"/>
          </w:tcPr>
          <w:p w14:paraId="273D5F89" w14:textId="77777777" w:rsidR="00B37DE5" w:rsidRPr="00BA5102" w:rsidRDefault="00B37DE5" w:rsidP="00D16608">
            <w:pPr>
              <w:spacing w:line="276" w:lineRule="auto"/>
            </w:pPr>
            <w:r w:rsidRPr="00BA5102">
              <w:t>Mixed (Adults, All genders)</w:t>
            </w:r>
          </w:p>
        </w:tc>
        <w:tc>
          <w:tcPr>
            <w:tcW w:w="3719" w:type="dxa"/>
          </w:tcPr>
          <w:p w14:paraId="7886CB34" w14:textId="77777777" w:rsidR="00B37DE5" w:rsidRPr="00BA5102" w:rsidRDefault="00B37DE5" w:rsidP="00D16608">
            <w:pPr>
              <w:spacing w:line="276" w:lineRule="auto"/>
            </w:pPr>
            <w:r w:rsidRPr="00BA5102">
              <w:t>To systematically review comorbid eating disorder (ED) diagnoses within bipolar disorder (BD) populations</w:t>
            </w:r>
          </w:p>
        </w:tc>
        <w:tc>
          <w:tcPr>
            <w:tcW w:w="1640" w:type="dxa"/>
          </w:tcPr>
          <w:p w14:paraId="662E922F" w14:textId="77777777" w:rsidR="00B37DE5" w:rsidRPr="00BA5102" w:rsidRDefault="00B37DE5" w:rsidP="00D16608">
            <w:pPr>
              <w:spacing w:line="276" w:lineRule="auto"/>
            </w:pPr>
            <w:r w:rsidRPr="00BA5102">
              <w:t>Review (Systematic)</w:t>
            </w:r>
          </w:p>
        </w:tc>
        <w:tc>
          <w:tcPr>
            <w:tcW w:w="2251" w:type="dxa"/>
          </w:tcPr>
          <w:p w14:paraId="23AAFE80" w14:textId="77777777" w:rsidR="00B37DE5" w:rsidRPr="00BA5102" w:rsidRDefault="00B37DE5" w:rsidP="00D16608">
            <w:pPr>
              <w:spacing w:line="276" w:lineRule="auto"/>
            </w:pPr>
            <w:r w:rsidRPr="00BA5102">
              <w:t>Bipolar disorder</w:t>
            </w:r>
          </w:p>
        </w:tc>
      </w:tr>
      <w:tr w:rsidR="00B37DE5" w:rsidRPr="00BA5102" w14:paraId="78557CEB" w14:textId="77777777" w:rsidTr="00D16608">
        <w:tc>
          <w:tcPr>
            <w:tcW w:w="1775" w:type="dxa"/>
          </w:tcPr>
          <w:p w14:paraId="7538EDDB" w14:textId="77777777" w:rsidR="00B37DE5" w:rsidRPr="00BA5102" w:rsidRDefault="00B37DE5" w:rsidP="00D16608">
            <w:pPr>
              <w:spacing w:line="276" w:lineRule="auto"/>
            </w:pPr>
            <w:r w:rsidRPr="00BA5102">
              <w:t xml:space="preserve">McElroy et al., 2016 </w:t>
            </w:r>
          </w:p>
        </w:tc>
        <w:tc>
          <w:tcPr>
            <w:tcW w:w="1805" w:type="dxa"/>
          </w:tcPr>
          <w:p w14:paraId="2409E06C" w14:textId="77777777" w:rsidR="00B37DE5" w:rsidRPr="00BA5102" w:rsidRDefault="00B37DE5" w:rsidP="00D16608">
            <w:pPr>
              <w:spacing w:line="276" w:lineRule="auto"/>
            </w:pPr>
            <w:r w:rsidRPr="00BA5102">
              <w:t>USA</w:t>
            </w:r>
          </w:p>
        </w:tc>
        <w:tc>
          <w:tcPr>
            <w:tcW w:w="1243" w:type="dxa"/>
          </w:tcPr>
          <w:p w14:paraId="29F35E6F" w14:textId="77777777" w:rsidR="00B37DE5" w:rsidRPr="00BA5102" w:rsidRDefault="00B37DE5" w:rsidP="00D16608">
            <w:pPr>
              <w:spacing w:line="276" w:lineRule="auto"/>
            </w:pPr>
            <w:r w:rsidRPr="00BA5102">
              <w:t>1092</w:t>
            </w:r>
          </w:p>
        </w:tc>
        <w:tc>
          <w:tcPr>
            <w:tcW w:w="1494" w:type="dxa"/>
          </w:tcPr>
          <w:p w14:paraId="787AA1EF" w14:textId="77777777" w:rsidR="00B37DE5" w:rsidRPr="00BA5102" w:rsidRDefault="00B37DE5" w:rsidP="00D16608">
            <w:pPr>
              <w:spacing w:line="276" w:lineRule="auto"/>
            </w:pPr>
            <w:r w:rsidRPr="00BA5102">
              <w:t>Outpatient (Adult, All Genders)</w:t>
            </w:r>
          </w:p>
        </w:tc>
        <w:tc>
          <w:tcPr>
            <w:tcW w:w="3719" w:type="dxa"/>
          </w:tcPr>
          <w:p w14:paraId="13A35752" w14:textId="77777777" w:rsidR="00B37DE5" w:rsidRPr="00BA5102" w:rsidRDefault="00B37DE5" w:rsidP="00D16608">
            <w:pPr>
              <w:spacing w:line="276" w:lineRule="auto"/>
            </w:pPr>
            <w:r w:rsidRPr="00BA5102">
              <w:t>To determine prevalence rates and clinical correlates of current DSM-5 eating disorders in patients with bipolar disorder (BP).</w:t>
            </w:r>
          </w:p>
        </w:tc>
        <w:tc>
          <w:tcPr>
            <w:tcW w:w="1640" w:type="dxa"/>
          </w:tcPr>
          <w:p w14:paraId="7C59A440" w14:textId="77777777" w:rsidR="00B37DE5" w:rsidRPr="00BA5102" w:rsidRDefault="00B37DE5" w:rsidP="00D16608">
            <w:pPr>
              <w:spacing w:line="276" w:lineRule="auto"/>
            </w:pPr>
            <w:r w:rsidRPr="00BA5102">
              <w:t>Cross-Sectional</w:t>
            </w:r>
          </w:p>
        </w:tc>
        <w:tc>
          <w:tcPr>
            <w:tcW w:w="2251" w:type="dxa"/>
          </w:tcPr>
          <w:p w14:paraId="15FF25B0" w14:textId="77777777" w:rsidR="00B37DE5" w:rsidRPr="00BA5102" w:rsidRDefault="00B37DE5" w:rsidP="00D16608">
            <w:pPr>
              <w:spacing w:line="276" w:lineRule="auto"/>
            </w:pPr>
            <w:r w:rsidRPr="00BA5102">
              <w:t>Bipolar disorder</w:t>
            </w:r>
          </w:p>
        </w:tc>
      </w:tr>
      <w:tr w:rsidR="00B37DE5" w:rsidRPr="00BA5102" w14:paraId="07287DE6" w14:textId="77777777" w:rsidTr="00D16608">
        <w:tc>
          <w:tcPr>
            <w:tcW w:w="1775" w:type="dxa"/>
          </w:tcPr>
          <w:p w14:paraId="02A6351E" w14:textId="77777777" w:rsidR="00B37DE5" w:rsidRPr="00BA5102" w:rsidRDefault="00B37DE5" w:rsidP="00D16608">
            <w:pPr>
              <w:spacing w:line="276" w:lineRule="auto"/>
            </w:pPr>
            <w:r w:rsidRPr="00BA5102">
              <w:lastRenderedPageBreak/>
              <w:t xml:space="preserve">Mehl et al., 2019 </w:t>
            </w:r>
          </w:p>
        </w:tc>
        <w:tc>
          <w:tcPr>
            <w:tcW w:w="1805" w:type="dxa"/>
          </w:tcPr>
          <w:p w14:paraId="3D50692F" w14:textId="77777777" w:rsidR="00B37DE5" w:rsidRPr="00BA5102" w:rsidRDefault="00B37DE5" w:rsidP="00D16608">
            <w:pPr>
              <w:spacing w:line="276" w:lineRule="auto"/>
            </w:pPr>
            <w:r w:rsidRPr="00BA5102">
              <w:t>USA</w:t>
            </w:r>
          </w:p>
        </w:tc>
        <w:tc>
          <w:tcPr>
            <w:tcW w:w="1243" w:type="dxa"/>
          </w:tcPr>
          <w:p w14:paraId="50E00D23" w14:textId="77777777" w:rsidR="00B37DE5" w:rsidRPr="00BA5102" w:rsidRDefault="00B37DE5" w:rsidP="00D16608">
            <w:pPr>
              <w:spacing w:line="276" w:lineRule="auto"/>
            </w:pPr>
            <w:r w:rsidRPr="00BA5102">
              <w:t>1153</w:t>
            </w:r>
          </w:p>
        </w:tc>
        <w:tc>
          <w:tcPr>
            <w:tcW w:w="1494" w:type="dxa"/>
          </w:tcPr>
          <w:p w14:paraId="3E64D91F" w14:textId="77777777" w:rsidR="00B37DE5" w:rsidRPr="00BA5102" w:rsidRDefault="00B37DE5" w:rsidP="00D16608">
            <w:pPr>
              <w:spacing w:line="276" w:lineRule="auto"/>
            </w:pPr>
            <w:r w:rsidRPr="00BA5102">
              <w:t>Community (Adult, Women)</w:t>
            </w:r>
          </w:p>
        </w:tc>
        <w:tc>
          <w:tcPr>
            <w:tcW w:w="3719" w:type="dxa"/>
          </w:tcPr>
          <w:p w14:paraId="3DEA5932" w14:textId="77777777" w:rsidR="00B37DE5" w:rsidRPr="00BA5102" w:rsidRDefault="00B37DE5" w:rsidP="00D16608">
            <w:pPr>
              <w:spacing w:line="276" w:lineRule="auto"/>
            </w:pPr>
            <w:r w:rsidRPr="00BA5102">
              <w:t>To disaggregate the global measure of psychosocial functioning to examine which domain(s) and individual item(s) of psychosocial impairment showed the strongest relations to future onset of any eating disorder to advance knowledge of this general eating disorder risk factor</w:t>
            </w:r>
          </w:p>
        </w:tc>
        <w:tc>
          <w:tcPr>
            <w:tcW w:w="1640" w:type="dxa"/>
          </w:tcPr>
          <w:p w14:paraId="626CB252" w14:textId="77777777" w:rsidR="00B37DE5" w:rsidRPr="00BA5102" w:rsidRDefault="00B37DE5" w:rsidP="00D16608">
            <w:pPr>
              <w:spacing w:line="276" w:lineRule="auto"/>
            </w:pPr>
            <w:r w:rsidRPr="00BA5102">
              <w:t>Cross-Sectional</w:t>
            </w:r>
          </w:p>
        </w:tc>
        <w:tc>
          <w:tcPr>
            <w:tcW w:w="2251" w:type="dxa"/>
          </w:tcPr>
          <w:p w14:paraId="7F01E7D9" w14:textId="77777777" w:rsidR="00B37DE5" w:rsidRPr="00BA5102" w:rsidRDefault="00B37DE5" w:rsidP="00D16608">
            <w:pPr>
              <w:spacing w:line="276" w:lineRule="auto"/>
            </w:pPr>
            <w:r w:rsidRPr="00BA5102">
              <w:t>Psychosocial impairment, loneliness</w:t>
            </w:r>
          </w:p>
        </w:tc>
      </w:tr>
      <w:tr w:rsidR="00B37DE5" w:rsidRPr="00BA5102" w14:paraId="3249A26D" w14:textId="77777777" w:rsidTr="00D16608">
        <w:tc>
          <w:tcPr>
            <w:tcW w:w="1775" w:type="dxa"/>
          </w:tcPr>
          <w:p w14:paraId="3772A304" w14:textId="77777777" w:rsidR="00B37DE5" w:rsidRPr="00BA5102" w:rsidRDefault="00B37DE5" w:rsidP="00D16608">
            <w:pPr>
              <w:spacing w:line="276" w:lineRule="auto"/>
            </w:pPr>
            <w:r w:rsidRPr="00BA5102">
              <w:t xml:space="preserve">Melo et al., 2018 </w:t>
            </w:r>
          </w:p>
        </w:tc>
        <w:tc>
          <w:tcPr>
            <w:tcW w:w="1805" w:type="dxa"/>
          </w:tcPr>
          <w:p w14:paraId="43E4AEB7" w14:textId="77777777" w:rsidR="00B37DE5" w:rsidRPr="00BA5102" w:rsidRDefault="00B37DE5" w:rsidP="00D16608">
            <w:pPr>
              <w:spacing w:line="276" w:lineRule="auto"/>
            </w:pPr>
            <w:r w:rsidRPr="00BA5102">
              <w:t>Brazil</w:t>
            </w:r>
          </w:p>
        </w:tc>
        <w:tc>
          <w:tcPr>
            <w:tcW w:w="1243" w:type="dxa"/>
          </w:tcPr>
          <w:p w14:paraId="370F694A" w14:textId="77777777" w:rsidR="00B37DE5" w:rsidRPr="00BA5102" w:rsidRDefault="00B37DE5" w:rsidP="00D16608">
            <w:pPr>
              <w:spacing w:line="276" w:lineRule="auto"/>
            </w:pPr>
            <w:r w:rsidRPr="00BA5102">
              <w:t>120</w:t>
            </w:r>
          </w:p>
        </w:tc>
        <w:tc>
          <w:tcPr>
            <w:tcW w:w="1494" w:type="dxa"/>
          </w:tcPr>
          <w:p w14:paraId="6547084F" w14:textId="77777777" w:rsidR="00B37DE5" w:rsidRPr="00BA5102" w:rsidRDefault="00B37DE5" w:rsidP="00D16608">
            <w:pPr>
              <w:spacing w:line="276" w:lineRule="auto"/>
            </w:pPr>
            <w:r w:rsidRPr="00BA5102">
              <w:t>Outpatient (Adult, All Genders)</w:t>
            </w:r>
          </w:p>
        </w:tc>
        <w:tc>
          <w:tcPr>
            <w:tcW w:w="3719" w:type="dxa"/>
          </w:tcPr>
          <w:p w14:paraId="7116A307" w14:textId="77777777" w:rsidR="00B37DE5" w:rsidRPr="00BA5102" w:rsidRDefault="00B37DE5" w:rsidP="00D16608">
            <w:pPr>
              <w:spacing w:line="276" w:lineRule="auto"/>
            </w:pPr>
            <w:r w:rsidRPr="00BA5102">
              <w:t>To identify night eating syndrome (NES) in euthymic bipolar disorder (BD) patients.</w:t>
            </w:r>
          </w:p>
        </w:tc>
        <w:tc>
          <w:tcPr>
            <w:tcW w:w="1640" w:type="dxa"/>
          </w:tcPr>
          <w:p w14:paraId="0C7925B4" w14:textId="77777777" w:rsidR="00B37DE5" w:rsidRPr="00BA5102" w:rsidRDefault="00B37DE5" w:rsidP="00D16608">
            <w:pPr>
              <w:spacing w:line="276" w:lineRule="auto"/>
            </w:pPr>
            <w:r w:rsidRPr="00BA5102">
              <w:t>Cross-Sectional</w:t>
            </w:r>
          </w:p>
        </w:tc>
        <w:tc>
          <w:tcPr>
            <w:tcW w:w="2251" w:type="dxa"/>
          </w:tcPr>
          <w:p w14:paraId="1EA81C12" w14:textId="77777777" w:rsidR="00B37DE5" w:rsidRPr="00BA5102" w:rsidRDefault="00B37DE5" w:rsidP="00D16608">
            <w:pPr>
              <w:spacing w:line="276" w:lineRule="auto"/>
            </w:pPr>
            <w:r w:rsidRPr="00BA5102">
              <w:t>Depression, anxiety, mania, functioning, physical activity, sleep quality, insomnia</w:t>
            </w:r>
          </w:p>
        </w:tc>
      </w:tr>
      <w:tr w:rsidR="00B37DE5" w:rsidRPr="00BA5102" w14:paraId="3F006609" w14:textId="77777777" w:rsidTr="00D16608">
        <w:tc>
          <w:tcPr>
            <w:tcW w:w="1775" w:type="dxa"/>
          </w:tcPr>
          <w:p w14:paraId="4DE8F8CD" w14:textId="77777777" w:rsidR="00B37DE5" w:rsidRPr="00BA5102" w:rsidRDefault="00B37DE5" w:rsidP="00D16608">
            <w:pPr>
              <w:spacing w:line="276" w:lineRule="auto"/>
            </w:pPr>
            <w:r w:rsidRPr="00BA5102">
              <w:t>Messer, Anderson, &amp; Linardon, 2021</w:t>
            </w:r>
          </w:p>
        </w:tc>
        <w:tc>
          <w:tcPr>
            <w:tcW w:w="1805" w:type="dxa"/>
          </w:tcPr>
          <w:p w14:paraId="7D9DBC11" w14:textId="77777777" w:rsidR="00B37DE5" w:rsidRPr="00BA5102" w:rsidRDefault="00B37DE5" w:rsidP="00D16608">
            <w:pPr>
              <w:spacing w:line="276" w:lineRule="auto"/>
            </w:pPr>
            <w:r w:rsidRPr="00BA5102">
              <w:t>USA, UK, Australia, Canada</w:t>
            </w:r>
          </w:p>
        </w:tc>
        <w:tc>
          <w:tcPr>
            <w:tcW w:w="1243" w:type="dxa"/>
          </w:tcPr>
          <w:p w14:paraId="2744D216" w14:textId="77777777" w:rsidR="00B37DE5" w:rsidRPr="00BA5102" w:rsidRDefault="00B37DE5" w:rsidP="00D16608">
            <w:pPr>
              <w:spacing w:line="276" w:lineRule="auto"/>
            </w:pPr>
            <w:r w:rsidRPr="00BA5102">
              <w:t>1101</w:t>
            </w:r>
          </w:p>
        </w:tc>
        <w:tc>
          <w:tcPr>
            <w:tcW w:w="1494" w:type="dxa"/>
          </w:tcPr>
          <w:p w14:paraId="163C5DDA" w14:textId="77777777" w:rsidR="00B37DE5" w:rsidRPr="00BA5102" w:rsidRDefault="00B37DE5" w:rsidP="00D16608">
            <w:pPr>
              <w:spacing w:line="276" w:lineRule="auto"/>
            </w:pPr>
            <w:r w:rsidRPr="00BA5102">
              <w:t>Community (Adult, All Genders)</w:t>
            </w:r>
          </w:p>
        </w:tc>
        <w:tc>
          <w:tcPr>
            <w:tcW w:w="3719" w:type="dxa"/>
          </w:tcPr>
          <w:p w14:paraId="24E92F17" w14:textId="77777777" w:rsidR="00B37DE5" w:rsidRPr="00BA5102" w:rsidRDefault="00B37DE5" w:rsidP="00D16608">
            <w:pPr>
              <w:spacing w:line="276" w:lineRule="auto"/>
            </w:pPr>
            <w:r w:rsidRPr="00BA5102">
              <w:t>To examine the unique role of mindfulness and self-compassion on eating disorder (ED) psychopathology and functional impairment, and compare levels of mindfulness and self-compassion between health controls and individuals categorized with bulimia nervosa (BN), and binge-eating disorder (BED)</w:t>
            </w:r>
          </w:p>
        </w:tc>
        <w:tc>
          <w:tcPr>
            <w:tcW w:w="1640" w:type="dxa"/>
          </w:tcPr>
          <w:p w14:paraId="20C0565B" w14:textId="77777777" w:rsidR="00B37DE5" w:rsidRPr="00BA5102" w:rsidRDefault="00B37DE5" w:rsidP="00D16608">
            <w:pPr>
              <w:spacing w:line="276" w:lineRule="auto"/>
            </w:pPr>
            <w:r w:rsidRPr="00BA5102">
              <w:t>Cross-Sectional</w:t>
            </w:r>
          </w:p>
        </w:tc>
        <w:tc>
          <w:tcPr>
            <w:tcW w:w="2251" w:type="dxa"/>
          </w:tcPr>
          <w:p w14:paraId="0DBDA21A" w14:textId="77777777" w:rsidR="00B37DE5" w:rsidRPr="00BA5102" w:rsidRDefault="00B37DE5" w:rsidP="00D16608">
            <w:pPr>
              <w:spacing w:line="276" w:lineRule="auto"/>
            </w:pPr>
            <w:r w:rsidRPr="00BA5102">
              <w:t>Self-compassion, mindfulness</w:t>
            </w:r>
          </w:p>
        </w:tc>
      </w:tr>
      <w:tr w:rsidR="00B37DE5" w:rsidRPr="00BA5102" w14:paraId="1B3815D3" w14:textId="77777777" w:rsidTr="00D16608">
        <w:tc>
          <w:tcPr>
            <w:tcW w:w="1775" w:type="dxa"/>
          </w:tcPr>
          <w:p w14:paraId="0D572FA7" w14:textId="77777777" w:rsidR="00B37DE5" w:rsidRPr="00BA5102" w:rsidRDefault="00B37DE5" w:rsidP="00D16608">
            <w:pPr>
              <w:spacing w:line="276" w:lineRule="auto"/>
            </w:pPr>
            <w:r w:rsidRPr="00BA5102">
              <w:t xml:space="preserve">Micali et al., 2011 </w:t>
            </w:r>
          </w:p>
        </w:tc>
        <w:tc>
          <w:tcPr>
            <w:tcW w:w="1805" w:type="dxa"/>
          </w:tcPr>
          <w:p w14:paraId="64CBDEFA" w14:textId="77777777" w:rsidR="00B37DE5" w:rsidRPr="00BA5102" w:rsidRDefault="00B37DE5" w:rsidP="00D16608">
            <w:pPr>
              <w:spacing w:line="276" w:lineRule="auto"/>
            </w:pPr>
            <w:r w:rsidRPr="00BA5102">
              <w:t>UK</w:t>
            </w:r>
          </w:p>
        </w:tc>
        <w:tc>
          <w:tcPr>
            <w:tcW w:w="1243" w:type="dxa"/>
          </w:tcPr>
          <w:p w14:paraId="7C35F755" w14:textId="77777777" w:rsidR="00B37DE5" w:rsidRPr="00BA5102" w:rsidRDefault="00B37DE5" w:rsidP="00D16608">
            <w:pPr>
              <w:spacing w:line="276" w:lineRule="auto"/>
            </w:pPr>
            <w:r w:rsidRPr="00BA5102">
              <w:t>231</w:t>
            </w:r>
          </w:p>
        </w:tc>
        <w:tc>
          <w:tcPr>
            <w:tcW w:w="1494" w:type="dxa"/>
          </w:tcPr>
          <w:p w14:paraId="3D5E61E7" w14:textId="77777777" w:rsidR="00B37DE5" w:rsidRPr="00BA5102" w:rsidRDefault="00B37DE5" w:rsidP="00D16608">
            <w:pPr>
              <w:spacing w:line="276" w:lineRule="auto"/>
            </w:pPr>
            <w:r w:rsidRPr="00BA5102">
              <w:t>Outpatient (Young People, All Genders)</w:t>
            </w:r>
          </w:p>
        </w:tc>
        <w:tc>
          <w:tcPr>
            <w:tcW w:w="3719" w:type="dxa"/>
          </w:tcPr>
          <w:p w14:paraId="68DEB5A7" w14:textId="77777777" w:rsidR="00B37DE5" w:rsidRPr="00BA5102" w:rsidRDefault="00B37DE5" w:rsidP="00D16608">
            <w:pPr>
              <w:spacing w:line="276" w:lineRule="auto"/>
            </w:pPr>
            <w:r w:rsidRPr="00BA5102">
              <w:t>To determine the prevalence of eating disorder (ED) at follow-up and clinical predictors in a longitudinal clinical sample of adolescents/young adults diagnosed with obsessive-compulsive disorder (OCD) in childhood</w:t>
            </w:r>
          </w:p>
        </w:tc>
        <w:tc>
          <w:tcPr>
            <w:tcW w:w="1640" w:type="dxa"/>
          </w:tcPr>
          <w:p w14:paraId="42EBC699" w14:textId="77777777" w:rsidR="00B37DE5" w:rsidRPr="00BA5102" w:rsidRDefault="00B37DE5" w:rsidP="00D16608">
            <w:pPr>
              <w:spacing w:line="276" w:lineRule="auto"/>
            </w:pPr>
            <w:r w:rsidRPr="00BA5102">
              <w:t>Longitudinal (&gt;5yr)</w:t>
            </w:r>
          </w:p>
        </w:tc>
        <w:tc>
          <w:tcPr>
            <w:tcW w:w="2251" w:type="dxa"/>
          </w:tcPr>
          <w:p w14:paraId="6A2EA9E1" w14:textId="77777777" w:rsidR="00B37DE5" w:rsidRPr="00BA5102" w:rsidRDefault="00B37DE5" w:rsidP="00D16608">
            <w:pPr>
              <w:spacing w:line="276" w:lineRule="auto"/>
            </w:pPr>
            <w:r w:rsidRPr="00BA5102">
              <w:t xml:space="preserve">OCD, family history of ED, </w:t>
            </w:r>
          </w:p>
        </w:tc>
      </w:tr>
      <w:tr w:rsidR="00B37DE5" w:rsidRPr="00BA5102" w14:paraId="0D943773" w14:textId="77777777" w:rsidTr="00D16608">
        <w:tc>
          <w:tcPr>
            <w:tcW w:w="1775" w:type="dxa"/>
          </w:tcPr>
          <w:p w14:paraId="51AA0782" w14:textId="77777777" w:rsidR="00B37DE5" w:rsidRPr="00BA5102" w:rsidRDefault="00B37DE5" w:rsidP="00D16608">
            <w:pPr>
              <w:spacing w:line="276" w:lineRule="auto"/>
            </w:pPr>
            <w:r w:rsidRPr="00BA5102">
              <w:lastRenderedPageBreak/>
              <w:t xml:space="preserve">Mitchell et al., 2014 </w:t>
            </w:r>
          </w:p>
        </w:tc>
        <w:tc>
          <w:tcPr>
            <w:tcW w:w="1805" w:type="dxa"/>
          </w:tcPr>
          <w:p w14:paraId="02EEE77D" w14:textId="77777777" w:rsidR="00B37DE5" w:rsidRPr="00BA5102" w:rsidRDefault="00B37DE5" w:rsidP="00D16608">
            <w:pPr>
              <w:spacing w:line="276" w:lineRule="auto"/>
            </w:pPr>
            <w:r w:rsidRPr="00BA5102">
              <w:t>USA</w:t>
            </w:r>
          </w:p>
        </w:tc>
        <w:tc>
          <w:tcPr>
            <w:tcW w:w="1243" w:type="dxa"/>
          </w:tcPr>
          <w:p w14:paraId="2233510C" w14:textId="77777777" w:rsidR="00B37DE5" w:rsidRPr="00BA5102" w:rsidRDefault="00B37DE5" w:rsidP="00D16608">
            <w:pPr>
              <w:spacing w:line="276" w:lineRule="auto"/>
            </w:pPr>
            <w:r w:rsidRPr="00BA5102">
              <w:t>492</w:t>
            </w:r>
          </w:p>
        </w:tc>
        <w:tc>
          <w:tcPr>
            <w:tcW w:w="1494" w:type="dxa"/>
          </w:tcPr>
          <w:p w14:paraId="25B8FA67" w14:textId="77777777" w:rsidR="00B37DE5" w:rsidRPr="00BA5102" w:rsidRDefault="00B37DE5" w:rsidP="00D16608">
            <w:pPr>
              <w:spacing w:line="276" w:lineRule="auto"/>
            </w:pPr>
            <w:r w:rsidRPr="00BA5102">
              <w:t>Outpatient (Adult, Women)</w:t>
            </w:r>
          </w:p>
        </w:tc>
        <w:tc>
          <w:tcPr>
            <w:tcW w:w="3719" w:type="dxa"/>
          </w:tcPr>
          <w:p w14:paraId="446AFF02" w14:textId="77777777" w:rsidR="00B37DE5" w:rsidRPr="00BA5102" w:rsidRDefault="00B37DE5" w:rsidP="00D16608">
            <w:pPr>
              <w:spacing w:line="276" w:lineRule="auto"/>
            </w:pPr>
            <w:r w:rsidRPr="00BA5102">
              <w:t>To describe rates of EDs and their correlates in a sample of female veteran primary care patients</w:t>
            </w:r>
          </w:p>
        </w:tc>
        <w:tc>
          <w:tcPr>
            <w:tcW w:w="1640" w:type="dxa"/>
          </w:tcPr>
          <w:p w14:paraId="57C5D567" w14:textId="77777777" w:rsidR="00B37DE5" w:rsidRPr="00BA5102" w:rsidRDefault="00B37DE5" w:rsidP="00D16608">
            <w:pPr>
              <w:spacing w:line="276" w:lineRule="auto"/>
            </w:pPr>
            <w:r w:rsidRPr="00BA5102">
              <w:t>Cross-Sectional</w:t>
            </w:r>
          </w:p>
        </w:tc>
        <w:tc>
          <w:tcPr>
            <w:tcW w:w="2251" w:type="dxa"/>
          </w:tcPr>
          <w:p w14:paraId="5B98BCEA" w14:textId="77777777" w:rsidR="00B37DE5" w:rsidRPr="00BA5102" w:rsidRDefault="00B37DE5" w:rsidP="00D16608">
            <w:pPr>
              <w:spacing w:line="276" w:lineRule="auto"/>
            </w:pPr>
            <w:r w:rsidRPr="00BA5102">
              <w:t>Military employment, PTSD</w:t>
            </w:r>
          </w:p>
        </w:tc>
      </w:tr>
      <w:tr w:rsidR="00B37DE5" w:rsidRPr="00BA5102" w14:paraId="21E36927" w14:textId="77777777" w:rsidTr="00D16608">
        <w:tc>
          <w:tcPr>
            <w:tcW w:w="1775" w:type="dxa"/>
          </w:tcPr>
          <w:p w14:paraId="0A1FF379" w14:textId="77777777" w:rsidR="00B37DE5" w:rsidRPr="00BA5102" w:rsidRDefault="00B37DE5" w:rsidP="00D16608">
            <w:pPr>
              <w:spacing w:line="276" w:lineRule="auto"/>
            </w:pPr>
            <w:r w:rsidRPr="00BA5102">
              <w:t xml:space="preserve">Navarro-Haro et al., 2015 </w:t>
            </w:r>
          </w:p>
        </w:tc>
        <w:tc>
          <w:tcPr>
            <w:tcW w:w="1805" w:type="dxa"/>
          </w:tcPr>
          <w:p w14:paraId="06CC2162" w14:textId="77777777" w:rsidR="00B37DE5" w:rsidRPr="00BA5102" w:rsidRDefault="00B37DE5" w:rsidP="00D16608">
            <w:pPr>
              <w:spacing w:line="276" w:lineRule="auto"/>
            </w:pPr>
            <w:r w:rsidRPr="00BA5102">
              <w:t>Spain</w:t>
            </w:r>
          </w:p>
        </w:tc>
        <w:tc>
          <w:tcPr>
            <w:tcW w:w="1243" w:type="dxa"/>
          </w:tcPr>
          <w:p w14:paraId="60295775" w14:textId="77777777" w:rsidR="00B37DE5" w:rsidRPr="00BA5102" w:rsidRDefault="00B37DE5" w:rsidP="00D16608">
            <w:pPr>
              <w:spacing w:line="276" w:lineRule="auto"/>
            </w:pPr>
            <w:r w:rsidRPr="00BA5102">
              <w:t>68</w:t>
            </w:r>
          </w:p>
        </w:tc>
        <w:tc>
          <w:tcPr>
            <w:tcW w:w="1494" w:type="dxa"/>
          </w:tcPr>
          <w:p w14:paraId="2D0D1FD0" w14:textId="77777777" w:rsidR="00B37DE5" w:rsidRPr="00BA5102" w:rsidRDefault="00B37DE5" w:rsidP="00D16608">
            <w:pPr>
              <w:spacing w:line="276" w:lineRule="auto"/>
            </w:pPr>
            <w:r w:rsidRPr="00BA5102">
              <w:t>Outpatient (Adult, Women)</w:t>
            </w:r>
          </w:p>
        </w:tc>
        <w:tc>
          <w:tcPr>
            <w:tcW w:w="3719" w:type="dxa"/>
          </w:tcPr>
          <w:p w14:paraId="6B8A2F26" w14:textId="77777777" w:rsidR="00B37DE5" w:rsidRPr="00BA5102" w:rsidRDefault="00B37DE5" w:rsidP="00D16608">
            <w:pPr>
              <w:spacing w:line="276" w:lineRule="auto"/>
            </w:pPr>
            <w:r w:rsidRPr="00BA5102">
              <w:t>To examine the relationship of two emotion regulation strategies (i.e., expressive suppression and cognitive reappraisal) and dissociation with non-suicidal self-injury (NSSI) in women with borderline personality disorder (BPD) and comorbid eating disorder (ED)</w:t>
            </w:r>
          </w:p>
        </w:tc>
        <w:tc>
          <w:tcPr>
            <w:tcW w:w="1640" w:type="dxa"/>
          </w:tcPr>
          <w:p w14:paraId="2F3FB4AD" w14:textId="77777777" w:rsidR="00B37DE5" w:rsidRPr="00BA5102" w:rsidRDefault="00B37DE5" w:rsidP="00D16608">
            <w:pPr>
              <w:spacing w:line="276" w:lineRule="auto"/>
            </w:pPr>
            <w:r w:rsidRPr="00BA5102">
              <w:t>Cross-Sectional</w:t>
            </w:r>
          </w:p>
        </w:tc>
        <w:tc>
          <w:tcPr>
            <w:tcW w:w="2251" w:type="dxa"/>
          </w:tcPr>
          <w:p w14:paraId="3A030BAB" w14:textId="77777777" w:rsidR="00B37DE5" w:rsidRPr="00BA5102" w:rsidRDefault="00B37DE5" w:rsidP="00D16608">
            <w:pPr>
              <w:spacing w:line="276" w:lineRule="auto"/>
            </w:pPr>
            <w:r w:rsidRPr="00BA5102">
              <w:t>Emotion regulation, non-suicidal self-injury</w:t>
            </w:r>
          </w:p>
        </w:tc>
      </w:tr>
      <w:tr w:rsidR="00B37DE5" w:rsidRPr="00BA5102" w14:paraId="6F1DFFCA" w14:textId="77777777" w:rsidTr="00D16608">
        <w:tc>
          <w:tcPr>
            <w:tcW w:w="1775" w:type="dxa"/>
          </w:tcPr>
          <w:p w14:paraId="2C45C254" w14:textId="77777777" w:rsidR="00B37DE5" w:rsidRPr="00BA5102" w:rsidRDefault="00B37DE5" w:rsidP="00D16608">
            <w:pPr>
              <w:spacing w:line="276" w:lineRule="auto"/>
            </w:pPr>
            <w:r w:rsidRPr="00BA5102">
              <w:t>Nazar et al., 2016</w:t>
            </w:r>
          </w:p>
        </w:tc>
        <w:tc>
          <w:tcPr>
            <w:tcW w:w="1805" w:type="dxa"/>
          </w:tcPr>
          <w:p w14:paraId="0B3CDD19" w14:textId="77777777" w:rsidR="00B37DE5" w:rsidRPr="00BA5102" w:rsidRDefault="00B37DE5" w:rsidP="00D16608">
            <w:pPr>
              <w:spacing w:line="276" w:lineRule="auto"/>
            </w:pPr>
            <w:r w:rsidRPr="00BA5102">
              <w:t>Worldwide</w:t>
            </w:r>
          </w:p>
        </w:tc>
        <w:tc>
          <w:tcPr>
            <w:tcW w:w="1243" w:type="dxa"/>
          </w:tcPr>
          <w:p w14:paraId="38FAAD9F" w14:textId="77777777" w:rsidR="00B37DE5" w:rsidRPr="00BA5102" w:rsidRDefault="00B37DE5" w:rsidP="00D16608">
            <w:pPr>
              <w:spacing w:line="276" w:lineRule="auto"/>
            </w:pPr>
            <w:r w:rsidRPr="00BA5102">
              <w:t>22 studies</w:t>
            </w:r>
          </w:p>
        </w:tc>
        <w:tc>
          <w:tcPr>
            <w:tcW w:w="1494" w:type="dxa"/>
          </w:tcPr>
          <w:p w14:paraId="03E386AE" w14:textId="77777777" w:rsidR="00B37DE5" w:rsidRPr="00BA5102" w:rsidRDefault="00B37DE5" w:rsidP="00D16608">
            <w:pPr>
              <w:spacing w:line="276" w:lineRule="auto"/>
            </w:pPr>
            <w:r w:rsidRPr="00BA5102">
              <w:t>Community (Adults, All genders)</w:t>
            </w:r>
          </w:p>
        </w:tc>
        <w:tc>
          <w:tcPr>
            <w:tcW w:w="3719" w:type="dxa"/>
          </w:tcPr>
          <w:p w14:paraId="4AB2737D" w14:textId="77777777" w:rsidR="00B37DE5" w:rsidRPr="00BA5102" w:rsidRDefault="00B37DE5" w:rsidP="00D16608">
            <w:pPr>
              <w:spacing w:line="276" w:lineRule="auto"/>
            </w:pPr>
            <w:r w:rsidRPr="00BA5102">
              <w:t>To perform a meta-analysis of studies to investigate the risk of comorbidity with an ED (AN, BN, or BED) in ADHD individuals or eating disorder symptoms (binge eating or LOC eating) in ADHD paediatric samples.</w:t>
            </w:r>
          </w:p>
        </w:tc>
        <w:tc>
          <w:tcPr>
            <w:tcW w:w="1640" w:type="dxa"/>
          </w:tcPr>
          <w:p w14:paraId="3B0557AE" w14:textId="77777777" w:rsidR="00B37DE5" w:rsidRPr="00BA5102" w:rsidRDefault="00B37DE5" w:rsidP="00D16608">
            <w:pPr>
              <w:spacing w:line="276" w:lineRule="auto"/>
            </w:pPr>
            <w:r w:rsidRPr="00BA5102">
              <w:t>Systematic Review/ Meta-Analysis (combined)</w:t>
            </w:r>
          </w:p>
        </w:tc>
        <w:tc>
          <w:tcPr>
            <w:tcW w:w="2251" w:type="dxa"/>
          </w:tcPr>
          <w:p w14:paraId="57017CCF" w14:textId="77777777" w:rsidR="00B37DE5" w:rsidRPr="00BA5102" w:rsidRDefault="00B37DE5" w:rsidP="00D16608">
            <w:pPr>
              <w:spacing w:line="276" w:lineRule="auto"/>
            </w:pPr>
            <w:r w:rsidRPr="00BA5102">
              <w:t>Risk of ADHD, ADHD symptoms, disordered eating behaviours</w:t>
            </w:r>
          </w:p>
        </w:tc>
      </w:tr>
      <w:tr w:rsidR="00B37DE5" w:rsidRPr="00BA5102" w14:paraId="1AA5AEC7" w14:textId="77777777" w:rsidTr="00D16608">
        <w:tc>
          <w:tcPr>
            <w:tcW w:w="1775" w:type="dxa"/>
          </w:tcPr>
          <w:p w14:paraId="6CEAEC7B" w14:textId="77777777" w:rsidR="00B37DE5" w:rsidRPr="00BA5102" w:rsidRDefault="00B37DE5" w:rsidP="00D16608">
            <w:pPr>
              <w:spacing w:line="276" w:lineRule="auto"/>
            </w:pPr>
            <w:r w:rsidRPr="00BA5102">
              <w:t xml:space="preserve">Orhan et al., 2011 </w:t>
            </w:r>
          </w:p>
        </w:tc>
        <w:tc>
          <w:tcPr>
            <w:tcW w:w="1805" w:type="dxa"/>
          </w:tcPr>
          <w:p w14:paraId="0B7F0D84" w14:textId="77777777" w:rsidR="00B37DE5" w:rsidRPr="00BA5102" w:rsidRDefault="00B37DE5" w:rsidP="00D16608">
            <w:pPr>
              <w:spacing w:line="276" w:lineRule="auto"/>
            </w:pPr>
            <w:r w:rsidRPr="00BA5102">
              <w:t>Turkey</w:t>
            </w:r>
          </w:p>
        </w:tc>
        <w:tc>
          <w:tcPr>
            <w:tcW w:w="1243" w:type="dxa"/>
          </w:tcPr>
          <w:p w14:paraId="24364AE9" w14:textId="77777777" w:rsidR="00B37DE5" w:rsidRPr="00BA5102" w:rsidRDefault="00B37DE5" w:rsidP="00D16608">
            <w:pPr>
              <w:spacing w:line="276" w:lineRule="auto"/>
            </w:pPr>
            <w:r w:rsidRPr="00BA5102">
              <w:t>334</w:t>
            </w:r>
          </w:p>
        </w:tc>
        <w:tc>
          <w:tcPr>
            <w:tcW w:w="1494" w:type="dxa"/>
          </w:tcPr>
          <w:p w14:paraId="51E48AD6" w14:textId="77777777" w:rsidR="00B37DE5" w:rsidRPr="00BA5102" w:rsidRDefault="00B37DE5" w:rsidP="00D16608">
            <w:pPr>
              <w:spacing w:line="276" w:lineRule="auto"/>
            </w:pPr>
            <w:r w:rsidRPr="00BA5102">
              <w:t>Outpatient (Adult, All Genders)</w:t>
            </w:r>
          </w:p>
        </w:tc>
        <w:tc>
          <w:tcPr>
            <w:tcW w:w="3719" w:type="dxa"/>
          </w:tcPr>
          <w:p w14:paraId="47AF0471" w14:textId="77777777" w:rsidR="00B37DE5" w:rsidRPr="00BA5102" w:rsidRDefault="00B37DE5" w:rsidP="00D16608">
            <w:pPr>
              <w:spacing w:line="276" w:lineRule="auto"/>
            </w:pPr>
            <w:r w:rsidRPr="00BA5102">
              <w:t>To identify the rate of night eating syndrome (NES) in a depressed population.</w:t>
            </w:r>
          </w:p>
        </w:tc>
        <w:tc>
          <w:tcPr>
            <w:tcW w:w="1640" w:type="dxa"/>
          </w:tcPr>
          <w:p w14:paraId="204A2E95" w14:textId="77777777" w:rsidR="00B37DE5" w:rsidRPr="00BA5102" w:rsidRDefault="00B37DE5" w:rsidP="00D16608">
            <w:pPr>
              <w:spacing w:line="276" w:lineRule="auto"/>
            </w:pPr>
            <w:r w:rsidRPr="00BA5102">
              <w:t>Cross-Sectional</w:t>
            </w:r>
          </w:p>
        </w:tc>
        <w:tc>
          <w:tcPr>
            <w:tcW w:w="2251" w:type="dxa"/>
          </w:tcPr>
          <w:p w14:paraId="58E9C133" w14:textId="77777777" w:rsidR="00B37DE5" w:rsidRPr="00BA5102" w:rsidRDefault="00B37DE5" w:rsidP="00D16608">
            <w:pPr>
              <w:spacing w:line="276" w:lineRule="auto"/>
            </w:pPr>
            <w:r w:rsidRPr="00BA5102">
              <w:t>Depression, BMI, gender, education status</w:t>
            </w:r>
          </w:p>
        </w:tc>
      </w:tr>
      <w:tr w:rsidR="00B37DE5" w:rsidRPr="00BA5102" w14:paraId="76F34840" w14:textId="77777777" w:rsidTr="00D16608">
        <w:tc>
          <w:tcPr>
            <w:tcW w:w="1775" w:type="dxa"/>
          </w:tcPr>
          <w:p w14:paraId="612EB553" w14:textId="77777777" w:rsidR="00B37DE5" w:rsidRPr="00BA5102" w:rsidRDefault="00B37DE5" w:rsidP="00D16608">
            <w:pPr>
              <w:spacing w:line="276" w:lineRule="auto"/>
            </w:pPr>
            <w:r w:rsidRPr="00BA5102">
              <w:t xml:space="preserve">Pearson et al., 2014 </w:t>
            </w:r>
          </w:p>
        </w:tc>
        <w:tc>
          <w:tcPr>
            <w:tcW w:w="1805" w:type="dxa"/>
          </w:tcPr>
          <w:p w14:paraId="57EF115C" w14:textId="77777777" w:rsidR="00B37DE5" w:rsidRPr="00BA5102" w:rsidRDefault="00B37DE5" w:rsidP="00D16608">
            <w:pPr>
              <w:spacing w:line="276" w:lineRule="auto"/>
            </w:pPr>
            <w:r w:rsidRPr="00BA5102">
              <w:t>Worldwide</w:t>
            </w:r>
          </w:p>
        </w:tc>
        <w:tc>
          <w:tcPr>
            <w:tcW w:w="1243" w:type="dxa"/>
          </w:tcPr>
          <w:p w14:paraId="0979D8F5" w14:textId="77777777" w:rsidR="00B37DE5" w:rsidRPr="00BA5102" w:rsidRDefault="00B37DE5" w:rsidP="00D16608">
            <w:pPr>
              <w:spacing w:line="276" w:lineRule="auto"/>
            </w:pPr>
            <w:r w:rsidRPr="00BA5102">
              <w:t>N/A</w:t>
            </w:r>
          </w:p>
        </w:tc>
        <w:tc>
          <w:tcPr>
            <w:tcW w:w="1494" w:type="dxa"/>
          </w:tcPr>
          <w:p w14:paraId="2284DD03" w14:textId="77777777" w:rsidR="00B37DE5" w:rsidRPr="00BA5102" w:rsidRDefault="00B37DE5" w:rsidP="00D16608">
            <w:pPr>
              <w:spacing w:line="276" w:lineRule="auto"/>
            </w:pPr>
            <w:r w:rsidRPr="00BA5102">
              <w:t>Mixed (Young adults, Women)</w:t>
            </w:r>
          </w:p>
        </w:tc>
        <w:tc>
          <w:tcPr>
            <w:tcW w:w="3719" w:type="dxa"/>
          </w:tcPr>
          <w:p w14:paraId="5E1F83CB" w14:textId="77777777" w:rsidR="00B37DE5" w:rsidRPr="00BA5102" w:rsidRDefault="00B37DE5" w:rsidP="00D16608">
            <w:pPr>
              <w:spacing w:line="276" w:lineRule="auto"/>
            </w:pPr>
            <w:r w:rsidRPr="00BA5102">
              <w:t>To provide an integrative review of existing risk factors and models for bulimia nervosa (BN) in young girls</w:t>
            </w:r>
          </w:p>
        </w:tc>
        <w:tc>
          <w:tcPr>
            <w:tcW w:w="1640" w:type="dxa"/>
          </w:tcPr>
          <w:p w14:paraId="7A0FFC6D" w14:textId="77777777" w:rsidR="00B37DE5" w:rsidRPr="00BA5102" w:rsidRDefault="00B37DE5" w:rsidP="00D16608">
            <w:pPr>
              <w:spacing w:line="276" w:lineRule="auto"/>
            </w:pPr>
            <w:r w:rsidRPr="00BA5102">
              <w:t>Review (Narrative)</w:t>
            </w:r>
          </w:p>
        </w:tc>
        <w:tc>
          <w:tcPr>
            <w:tcW w:w="2251" w:type="dxa"/>
          </w:tcPr>
          <w:p w14:paraId="5253E133" w14:textId="77777777" w:rsidR="00B37DE5" w:rsidRPr="00BA5102" w:rsidRDefault="00B37DE5" w:rsidP="00D16608">
            <w:pPr>
              <w:spacing w:line="276" w:lineRule="auto"/>
            </w:pPr>
            <w:r w:rsidRPr="00BA5102">
              <w:t>Negative mood, Negative urgency, Psychosocial learning</w:t>
            </w:r>
          </w:p>
        </w:tc>
      </w:tr>
      <w:tr w:rsidR="00B37DE5" w:rsidRPr="00BA5102" w14:paraId="19C29310" w14:textId="77777777" w:rsidTr="00D16608">
        <w:tc>
          <w:tcPr>
            <w:tcW w:w="1775" w:type="dxa"/>
          </w:tcPr>
          <w:p w14:paraId="6E27C093" w14:textId="77777777" w:rsidR="00B37DE5" w:rsidRPr="00BA5102" w:rsidRDefault="00B37DE5" w:rsidP="00D16608">
            <w:pPr>
              <w:spacing w:line="276" w:lineRule="auto"/>
            </w:pPr>
            <w:r w:rsidRPr="00BA5102">
              <w:t xml:space="preserve">Pearson et al., 2016 </w:t>
            </w:r>
          </w:p>
        </w:tc>
        <w:tc>
          <w:tcPr>
            <w:tcW w:w="1805" w:type="dxa"/>
          </w:tcPr>
          <w:p w14:paraId="0613B507" w14:textId="77777777" w:rsidR="00B37DE5" w:rsidRPr="00BA5102" w:rsidRDefault="00B37DE5" w:rsidP="00D16608">
            <w:pPr>
              <w:spacing w:line="276" w:lineRule="auto"/>
            </w:pPr>
            <w:r w:rsidRPr="00BA5102">
              <w:t>USA</w:t>
            </w:r>
          </w:p>
        </w:tc>
        <w:tc>
          <w:tcPr>
            <w:tcW w:w="1243" w:type="dxa"/>
          </w:tcPr>
          <w:p w14:paraId="3D147721" w14:textId="77777777" w:rsidR="00B37DE5" w:rsidRPr="00BA5102" w:rsidRDefault="00B37DE5" w:rsidP="00D16608">
            <w:pPr>
              <w:spacing w:line="276" w:lineRule="auto"/>
            </w:pPr>
            <w:r w:rsidRPr="00BA5102">
              <w:t>133</w:t>
            </w:r>
          </w:p>
        </w:tc>
        <w:tc>
          <w:tcPr>
            <w:tcW w:w="1494" w:type="dxa"/>
          </w:tcPr>
          <w:p w14:paraId="552AFF8F" w14:textId="77777777" w:rsidR="00B37DE5" w:rsidRPr="00BA5102" w:rsidRDefault="00B37DE5" w:rsidP="00D16608">
            <w:pPr>
              <w:spacing w:line="276" w:lineRule="auto"/>
            </w:pPr>
            <w:r w:rsidRPr="00BA5102">
              <w:t>Outpatient (Adult, Women)</w:t>
            </w:r>
          </w:p>
        </w:tc>
        <w:tc>
          <w:tcPr>
            <w:tcW w:w="3719" w:type="dxa"/>
          </w:tcPr>
          <w:p w14:paraId="6D9AF13B" w14:textId="77777777" w:rsidR="00B37DE5" w:rsidRPr="00BA5102" w:rsidRDefault="00B37DE5" w:rsidP="00D16608">
            <w:pPr>
              <w:spacing w:line="276" w:lineRule="auto"/>
            </w:pPr>
            <w:r w:rsidRPr="00BA5102">
              <w:t xml:space="preserve">To examine several empirically relevant dimensions of personality psychopathology in relation to specific risky behaviours, both alone (e.g., substance misuse) and in </w:t>
            </w:r>
            <w:r w:rsidRPr="00BA5102">
              <w:lastRenderedPageBreak/>
              <w:t>combination with other (e.g., substance misuse and self-harm), in a sample of women with BN who reported on behaviours in real time in their natural environments</w:t>
            </w:r>
          </w:p>
        </w:tc>
        <w:tc>
          <w:tcPr>
            <w:tcW w:w="1640" w:type="dxa"/>
          </w:tcPr>
          <w:p w14:paraId="6C254DEE" w14:textId="77777777" w:rsidR="00B37DE5" w:rsidRPr="00BA5102" w:rsidRDefault="00B37DE5" w:rsidP="00D16608">
            <w:pPr>
              <w:spacing w:line="276" w:lineRule="auto"/>
            </w:pPr>
            <w:r w:rsidRPr="00BA5102">
              <w:lastRenderedPageBreak/>
              <w:t>Repeated Measure (without follow-up)</w:t>
            </w:r>
          </w:p>
        </w:tc>
        <w:tc>
          <w:tcPr>
            <w:tcW w:w="2251" w:type="dxa"/>
          </w:tcPr>
          <w:p w14:paraId="6E2B9A12" w14:textId="77777777" w:rsidR="00B37DE5" w:rsidRPr="00BA5102" w:rsidRDefault="00B37DE5" w:rsidP="00D16608">
            <w:pPr>
              <w:spacing w:line="276" w:lineRule="auto"/>
            </w:pPr>
            <w:r w:rsidRPr="00BA5102">
              <w:t xml:space="preserve">Substance abuse, </w:t>
            </w:r>
          </w:p>
        </w:tc>
      </w:tr>
      <w:tr w:rsidR="00B37DE5" w:rsidRPr="00BA5102" w14:paraId="79EE848C" w14:textId="77777777" w:rsidTr="00D16608">
        <w:tc>
          <w:tcPr>
            <w:tcW w:w="1775" w:type="dxa"/>
          </w:tcPr>
          <w:p w14:paraId="58907D4A" w14:textId="77777777" w:rsidR="00B37DE5" w:rsidRPr="00BA5102" w:rsidRDefault="00B37DE5" w:rsidP="00D16608">
            <w:pPr>
              <w:spacing w:line="276" w:lineRule="auto"/>
            </w:pPr>
            <w:r w:rsidRPr="00BA5102">
              <w:t xml:space="preserve">Peñas-Lledó et al., 2015 </w:t>
            </w:r>
          </w:p>
        </w:tc>
        <w:tc>
          <w:tcPr>
            <w:tcW w:w="1805" w:type="dxa"/>
          </w:tcPr>
          <w:p w14:paraId="3A236DBA" w14:textId="77777777" w:rsidR="00B37DE5" w:rsidRPr="00BA5102" w:rsidRDefault="00B37DE5" w:rsidP="00D16608">
            <w:pPr>
              <w:spacing w:line="276" w:lineRule="auto"/>
            </w:pPr>
            <w:r w:rsidRPr="00BA5102">
              <w:t>Sweden</w:t>
            </w:r>
          </w:p>
        </w:tc>
        <w:tc>
          <w:tcPr>
            <w:tcW w:w="1243" w:type="dxa"/>
          </w:tcPr>
          <w:p w14:paraId="7C355D58" w14:textId="77777777" w:rsidR="00B37DE5" w:rsidRPr="00BA5102" w:rsidRDefault="00B37DE5" w:rsidP="00D16608">
            <w:pPr>
              <w:spacing w:line="276" w:lineRule="auto"/>
            </w:pPr>
            <w:r w:rsidRPr="00BA5102">
              <w:t>615</w:t>
            </w:r>
          </w:p>
        </w:tc>
        <w:tc>
          <w:tcPr>
            <w:tcW w:w="1494" w:type="dxa"/>
          </w:tcPr>
          <w:p w14:paraId="264B04F0" w14:textId="77777777" w:rsidR="00B37DE5" w:rsidRPr="00BA5102" w:rsidRDefault="00B37DE5" w:rsidP="00D16608">
            <w:pPr>
              <w:spacing w:line="276" w:lineRule="auto"/>
            </w:pPr>
            <w:r w:rsidRPr="00BA5102">
              <w:t>Community (Mixed Cohort, Girls)</w:t>
            </w:r>
          </w:p>
        </w:tc>
        <w:tc>
          <w:tcPr>
            <w:tcW w:w="3719" w:type="dxa"/>
          </w:tcPr>
          <w:p w14:paraId="27092A5B" w14:textId="77777777" w:rsidR="00B37DE5" w:rsidRPr="00BA5102" w:rsidRDefault="00B37DE5" w:rsidP="00D16608">
            <w:pPr>
              <w:spacing w:line="276" w:lineRule="auto"/>
            </w:pPr>
            <w:r w:rsidRPr="00BA5102">
              <w:t>To explore the cross-sectional and predictive effect of drive for thinness and/or negative affect scores on the development of self-reported anorexia nervosa (AN) and bulimia nervosa (BN)</w:t>
            </w:r>
          </w:p>
        </w:tc>
        <w:tc>
          <w:tcPr>
            <w:tcW w:w="1640" w:type="dxa"/>
          </w:tcPr>
          <w:p w14:paraId="25AA9D42" w14:textId="77777777" w:rsidR="00B37DE5" w:rsidRPr="00BA5102" w:rsidRDefault="00B37DE5" w:rsidP="00D16608">
            <w:pPr>
              <w:spacing w:line="276" w:lineRule="auto"/>
            </w:pPr>
            <w:r w:rsidRPr="00BA5102">
              <w:t>Longitudinal (&lt;5yr)</w:t>
            </w:r>
          </w:p>
        </w:tc>
        <w:tc>
          <w:tcPr>
            <w:tcW w:w="2251" w:type="dxa"/>
          </w:tcPr>
          <w:p w14:paraId="1D5FA94C" w14:textId="77777777" w:rsidR="00B37DE5" w:rsidRPr="00BA5102" w:rsidRDefault="00B37DE5" w:rsidP="00D16608">
            <w:pPr>
              <w:spacing w:line="276" w:lineRule="auto"/>
            </w:pPr>
            <w:r w:rsidRPr="00BA5102">
              <w:t xml:space="preserve">Drive for thinness, negative affect </w:t>
            </w:r>
          </w:p>
        </w:tc>
      </w:tr>
      <w:tr w:rsidR="00B37DE5" w:rsidRPr="00BA5102" w14:paraId="5F758D91" w14:textId="77777777" w:rsidTr="00D16608">
        <w:tc>
          <w:tcPr>
            <w:tcW w:w="1775" w:type="dxa"/>
          </w:tcPr>
          <w:p w14:paraId="4E5FFB0D" w14:textId="77777777" w:rsidR="00B37DE5" w:rsidRPr="00BA5102" w:rsidRDefault="00B37DE5" w:rsidP="00D16608">
            <w:pPr>
              <w:spacing w:line="276" w:lineRule="auto"/>
            </w:pPr>
            <w:r w:rsidRPr="00BA5102">
              <w:t>Prefit, Candea, &amp; Szentagotai-Tatar, 2019</w:t>
            </w:r>
          </w:p>
        </w:tc>
        <w:tc>
          <w:tcPr>
            <w:tcW w:w="1805" w:type="dxa"/>
          </w:tcPr>
          <w:p w14:paraId="532EF5DE" w14:textId="77777777" w:rsidR="00B37DE5" w:rsidRPr="00BA5102" w:rsidRDefault="00B37DE5" w:rsidP="00D16608">
            <w:pPr>
              <w:spacing w:line="276" w:lineRule="auto"/>
            </w:pPr>
            <w:r w:rsidRPr="00BA5102">
              <w:t>Worldwide</w:t>
            </w:r>
          </w:p>
        </w:tc>
        <w:tc>
          <w:tcPr>
            <w:tcW w:w="1243" w:type="dxa"/>
          </w:tcPr>
          <w:p w14:paraId="4B9B1ED0" w14:textId="77777777" w:rsidR="00B37DE5" w:rsidRPr="00BA5102" w:rsidRDefault="00B37DE5" w:rsidP="00D16608">
            <w:pPr>
              <w:spacing w:line="276" w:lineRule="auto"/>
            </w:pPr>
            <w:r w:rsidRPr="00BA5102">
              <w:t>96 studies (16795)</w:t>
            </w:r>
          </w:p>
        </w:tc>
        <w:tc>
          <w:tcPr>
            <w:tcW w:w="1494" w:type="dxa"/>
          </w:tcPr>
          <w:p w14:paraId="18F9F140" w14:textId="77777777" w:rsidR="00B37DE5" w:rsidRPr="00BA5102" w:rsidRDefault="00B37DE5" w:rsidP="00D16608">
            <w:pPr>
              <w:spacing w:line="276" w:lineRule="auto"/>
            </w:pPr>
            <w:r w:rsidRPr="00BA5102">
              <w:t>Mixed (Mixed cohorts, All genders)</w:t>
            </w:r>
          </w:p>
        </w:tc>
        <w:tc>
          <w:tcPr>
            <w:tcW w:w="3719" w:type="dxa"/>
          </w:tcPr>
          <w:p w14:paraId="47A8D601" w14:textId="77777777" w:rsidR="00B37DE5" w:rsidRPr="00BA5102" w:rsidRDefault="00B37DE5" w:rsidP="00D16608">
            <w:pPr>
              <w:spacing w:line="276" w:lineRule="auto"/>
            </w:pPr>
            <w:r w:rsidRPr="00BA5102">
              <w:t>To examine the associations between specific emotion regulation abilities (emotional awareness, emotional clarity) and strategies (acceptance of emotions, reappraisal, problem-solving, rumination, avoidance of emotions, and suppression), and eating pathology.</w:t>
            </w:r>
          </w:p>
        </w:tc>
        <w:tc>
          <w:tcPr>
            <w:tcW w:w="1640" w:type="dxa"/>
          </w:tcPr>
          <w:p w14:paraId="3326AF38" w14:textId="77777777" w:rsidR="00B37DE5" w:rsidRPr="00BA5102" w:rsidRDefault="00B37DE5" w:rsidP="00D16608">
            <w:pPr>
              <w:spacing w:line="276" w:lineRule="auto"/>
            </w:pPr>
            <w:r w:rsidRPr="00BA5102">
              <w:t>Systematic Review/ Meta-Analysis (combined)</w:t>
            </w:r>
          </w:p>
        </w:tc>
        <w:tc>
          <w:tcPr>
            <w:tcW w:w="2251" w:type="dxa"/>
          </w:tcPr>
          <w:p w14:paraId="6E1CBC6D" w14:textId="77777777" w:rsidR="00B37DE5" w:rsidRPr="00BA5102" w:rsidRDefault="00B37DE5" w:rsidP="00D16608">
            <w:pPr>
              <w:spacing w:line="276" w:lineRule="auto"/>
            </w:pPr>
            <w:r w:rsidRPr="00BA5102">
              <w:t>Emotion regulation</w:t>
            </w:r>
          </w:p>
        </w:tc>
      </w:tr>
      <w:tr w:rsidR="00B37DE5" w:rsidRPr="00BA5102" w14:paraId="63E4CDEF" w14:textId="77777777" w:rsidTr="00D16608">
        <w:tc>
          <w:tcPr>
            <w:tcW w:w="1775" w:type="dxa"/>
          </w:tcPr>
          <w:p w14:paraId="3BC4EA23" w14:textId="77777777" w:rsidR="00B37DE5" w:rsidRPr="00BA5102" w:rsidRDefault="00B37DE5" w:rsidP="00D16608">
            <w:pPr>
              <w:spacing w:line="276" w:lineRule="auto"/>
            </w:pPr>
            <w:r w:rsidRPr="00BA5102">
              <w:t xml:space="preserve">Presnell et al., 2009 </w:t>
            </w:r>
          </w:p>
        </w:tc>
        <w:tc>
          <w:tcPr>
            <w:tcW w:w="1805" w:type="dxa"/>
          </w:tcPr>
          <w:p w14:paraId="0C57213A" w14:textId="77777777" w:rsidR="00B37DE5" w:rsidRPr="00BA5102" w:rsidRDefault="00B37DE5" w:rsidP="00D16608">
            <w:pPr>
              <w:spacing w:line="276" w:lineRule="auto"/>
            </w:pPr>
            <w:r w:rsidRPr="00BA5102">
              <w:t>USA</w:t>
            </w:r>
          </w:p>
        </w:tc>
        <w:tc>
          <w:tcPr>
            <w:tcW w:w="1243" w:type="dxa"/>
          </w:tcPr>
          <w:p w14:paraId="05A25FC0" w14:textId="77777777" w:rsidR="00B37DE5" w:rsidRPr="00BA5102" w:rsidRDefault="00B37DE5" w:rsidP="00D16608">
            <w:pPr>
              <w:spacing w:line="276" w:lineRule="auto"/>
            </w:pPr>
            <w:r w:rsidRPr="00BA5102">
              <w:t>496</w:t>
            </w:r>
          </w:p>
        </w:tc>
        <w:tc>
          <w:tcPr>
            <w:tcW w:w="1494" w:type="dxa"/>
          </w:tcPr>
          <w:p w14:paraId="41400CA3" w14:textId="77777777" w:rsidR="00B37DE5" w:rsidRPr="00BA5102" w:rsidRDefault="00B37DE5" w:rsidP="00D16608">
            <w:pPr>
              <w:spacing w:line="276" w:lineRule="auto"/>
            </w:pPr>
            <w:r w:rsidRPr="00BA5102">
              <w:t>Community (Adolescents, Girls)</w:t>
            </w:r>
          </w:p>
        </w:tc>
        <w:tc>
          <w:tcPr>
            <w:tcW w:w="3719" w:type="dxa"/>
          </w:tcPr>
          <w:p w14:paraId="5131926B" w14:textId="77777777" w:rsidR="00B37DE5" w:rsidRPr="00BA5102" w:rsidRDefault="00B37DE5" w:rsidP="00D16608">
            <w:pPr>
              <w:spacing w:line="276" w:lineRule="auto"/>
            </w:pPr>
            <w:r w:rsidRPr="00BA5102">
              <w:t xml:space="preserve">To clarify the temporal relations between depressive and bulimic symptoms using eight-year prospective longitudinal data from a community sample of female adolescents. </w:t>
            </w:r>
          </w:p>
        </w:tc>
        <w:tc>
          <w:tcPr>
            <w:tcW w:w="1640" w:type="dxa"/>
          </w:tcPr>
          <w:p w14:paraId="75CAFE77" w14:textId="77777777" w:rsidR="00B37DE5" w:rsidRPr="00BA5102" w:rsidRDefault="00B37DE5" w:rsidP="00D16608">
            <w:pPr>
              <w:spacing w:line="276" w:lineRule="auto"/>
            </w:pPr>
            <w:r w:rsidRPr="00BA5102">
              <w:t>Longitudinal (&gt;5yr)</w:t>
            </w:r>
          </w:p>
        </w:tc>
        <w:tc>
          <w:tcPr>
            <w:tcW w:w="2251" w:type="dxa"/>
          </w:tcPr>
          <w:p w14:paraId="07911524" w14:textId="77777777" w:rsidR="00B37DE5" w:rsidRPr="00BA5102" w:rsidRDefault="00B37DE5" w:rsidP="00D16608">
            <w:pPr>
              <w:spacing w:line="276" w:lineRule="auto"/>
            </w:pPr>
            <w:r w:rsidRPr="00BA5102">
              <w:t>Depression</w:t>
            </w:r>
          </w:p>
        </w:tc>
      </w:tr>
      <w:tr w:rsidR="00B37DE5" w:rsidRPr="00BA5102" w14:paraId="49099DFD" w14:textId="77777777" w:rsidTr="00D16608">
        <w:tc>
          <w:tcPr>
            <w:tcW w:w="1775" w:type="dxa"/>
          </w:tcPr>
          <w:p w14:paraId="5BBD2B14" w14:textId="77777777" w:rsidR="00B37DE5" w:rsidRPr="00BA5102" w:rsidRDefault="00B37DE5" w:rsidP="00D16608">
            <w:pPr>
              <w:spacing w:line="276" w:lineRule="auto"/>
            </w:pPr>
            <w:r w:rsidRPr="00BA5102">
              <w:t xml:space="preserve">Puccio et al., 2017 </w:t>
            </w:r>
          </w:p>
        </w:tc>
        <w:tc>
          <w:tcPr>
            <w:tcW w:w="1805" w:type="dxa"/>
          </w:tcPr>
          <w:p w14:paraId="032A95A1" w14:textId="77777777" w:rsidR="00B37DE5" w:rsidRPr="00BA5102" w:rsidRDefault="00B37DE5" w:rsidP="00D16608">
            <w:pPr>
              <w:spacing w:line="276" w:lineRule="auto"/>
            </w:pPr>
            <w:r w:rsidRPr="00BA5102">
              <w:t>Australia</w:t>
            </w:r>
          </w:p>
        </w:tc>
        <w:tc>
          <w:tcPr>
            <w:tcW w:w="1243" w:type="dxa"/>
          </w:tcPr>
          <w:p w14:paraId="13BB0287" w14:textId="77777777" w:rsidR="00B37DE5" w:rsidRPr="00BA5102" w:rsidRDefault="00B37DE5" w:rsidP="00D16608">
            <w:pPr>
              <w:spacing w:line="276" w:lineRule="auto"/>
            </w:pPr>
            <w:r w:rsidRPr="00BA5102">
              <w:t>189</w:t>
            </w:r>
          </w:p>
        </w:tc>
        <w:tc>
          <w:tcPr>
            <w:tcW w:w="1494" w:type="dxa"/>
          </w:tcPr>
          <w:p w14:paraId="085CC200" w14:textId="77777777" w:rsidR="00B37DE5" w:rsidRPr="00BA5102" w:rsidRDefault="00B37DE5" w:rsidP="00D16608">
            <w:pPr>
              <w:spacing w:line="276" w:lineRule="auto"/>
            </w:pPr>
            <w:r w:rsidRPr="00BA5102">
              <w:t>Community (Adolescents, All Genders)</w:t>
            </w:r>
          </w:p>
        </w:tc>
        <w:tc>
          <w:tcPr>
            <w:tcW w:w="3719" w:type="dxa"/>
          </w:tcPr>
          <w:p w14:paraId="698B3305" w14:textId="77777777" w:rsidR="00B37DE5" w:rsidRPr="00BA5102" w:rsidRDefault="00B37DE5" w:rsidP="00D16608">
            <w:pPr>
              <w:spacing w:line="276" w:lineRule="auto"/>
            </w:pPr>
            <w:r w:rsidRPr="00BA5102">
              <w:t>To explore the potentially longitudinal bi-directional effects of disordered eating symptoms with depression and anxiety</w:t>
            </w:r>
          </w:p>
        </w:tc>
        <w:tc>
          <w:tcPr>
            <w:tcW w:w="1640" w:type="dxa"/>
          </w:tcPr>
          <w:p w14:paraId="1C31296D" w14:textId="77777777" w:rsidR="00B37DE5" w:rsidRPr="00BA5102" w:rsidRDefault="00B37DE5" w:rsidP="00D16608">
            <w:pPr>
              <w:spacing w:line="276" w:lineRule="auto"/>
            </w:pPr>
            <w:r w:rsidRPr="00BA5102">
              <w:t>Longitudinal (&lt;5yr)</w:t>
            </w:r>
          </w:p>
        </w:tc>
        <w:tc>
          <w:tcPr>
            <w:tcW w:w="2251" w:type="dxa"/>
          </w:tcPr>
          <w:p w14:paraId="250EEF93" w14:textId="77777777" w:rsidR="00B37DE5" w:rsidRPr="00BA5102" w:rsidRDefault="00B37DE5" w:rsidP="00D16608">
            <w:pPr>
              <w:spacing w:line="276" w:lineRule="auto"/>
            </w:pPr>
            <w:r w:rsidRPr="00BA5102">
              <w:t>Depression, anxiety</w:t>
            </w:r>
          </w:p>
        </w:tc>
      </w:tr>
      <w:tr w:rsidR="00B37DE5" w:rsidRPr="00BA5102" w14:paraId="69DFDFE8" w14:textId="77777777" w:rsidTr="00D16608">
        <w:tc>
          <w:tcPr>
            <w:tcW w:w="1775" w:type="dxa"/>
          </w:tcPr>
          <w:p w14:paraId="10FEC69C" w14:textId="77777777" w:rsidR="00B37DE5" w:rsidRPr="00BA5102" w:rsidRDefault="00B37DE5" w:rsidP="00D16608">
            <w:pPr>
              <w:spacing w:line="276" w:lineRule="auto"/>
            </w:pPr>
            <w:r w:rsidRPr="00BA5102">
              <w:lastRenderedPageBreak/>
              <w:t>Reas, Pedersen, &amp; Ro, 2016</w:t>
            </w:r>
          </w:p>
        </w:tc>
        <w:tc>
          <w:tcPr>
            <w:tcW w:w="1805" w:type="dxa"/>
          </w:tcPr>
          <w:p w14:paraId="1915FE07" w14:textId="77777777" w:rsidR="00B37DE5" w:rsidRPr="00BA5102" w:rsidRDefault="00B37DE5" w:rsidP="00D16608">
            <w:pPr>
              <w:spacing w:line="276" w:lineRule="auto"/>
            </w:pPr>
            <w:r w:rsidRPr="00BA5102">
              <w:t>Norway</w:t>
            </w:r>
          </w:p>
        </w:tc>
        <w:tc>
          <w:tcPr>
            <w:tcW w:w="1243" w:type="dxa"/>
          </w:tcPr>
          <w:p w14:paraId="7BBF2496" w14:textId="77777777" w:rsidR="00B37DE5" w:rsidRPr="00BA5102" w:rsidRDefault="00B37DE5" w:rsidP="00D16608">
            <w:pPr>
              <w:spacing w:line="276" w:lineRule="auto"/>
            </w:pPr>
            <w:r w:rsidRPr="00BA5102">
              <w:t>672</w:t>
            </w:r>
          </w:p>
        </w:tc>
        <w:tc>
          <w:tcPr>
            <w:tcW w:w="1494" w:type="dxa"/>
          </w:tcPr>
          <w:p w14:paraId="6EEB8AB9" w14:textId="77777777" w:rsidR="00B37DE5" w:rsidRPr="00BA5102" w:rsidRDefault="00B37DE5" w:rsidP="00D16608">
            <w:pPr>
              <w:spacing w:line="276" w:lineRule="auto"/>
            </w:pPr>
            <w:r w:rsidRPr="00BA5102">
              <w:t>Inpatient (Young People, Women)</w:t>
            </w:r>
          </w:p>
        </w:tc>
        <w:tc>
          <w:tcPr>
            <w:tcW w:w="3719" w:type="dxa"/>
          </w:tcPr>
          <w:p w14:paraId="5D35BB57" w14:textId="77777777" w:rsidR="00B37DE5" w:rsidRPr="00BA5102" w:rsidRDefault="00B37DE5" w:rsidP="00D16608">
            <w:pPr>
              <w:spacing w:line="276" w:lineRule="auto"/>
            </w:pPr>
            <w:r w:rsidRPr="00BA5102">
              <w:t>To investigate impulsivity-related personality traits using the Revised NEO Personality Inventory (NEO PI-R) in women diagnosed with cooccurring bulimia nervosa and borderline personality disorder (BN-BPD), borderline personality disorder (BPD no-BN), or major depressive disorder (MDD-only).</w:t>
            </w:r>
          </w:p>
        </w:tc>
        <w:tc>
          <w:tcPr>
            <w:tcW w:w="1640" w:type="dxa"/>
          </w:tcPr>
          <w:p w14:paraId="7160D43D" w14:textId="77777777" w:rsidR="00B37DE5" w:rsidRPr="00BA5102" w:rsidRDefault="00B37DE5" w:rsidP="00D16608">
            <w:pPr>
              <w:spacing w:line="276" w:lineRule="auto"/>
            </w:pPr>
            <w:r w:rsidRPr="00BA5102">
              <w:t>Cross-Sectional</w:t>
            </w:r>
          </w:p>
        </w:tc>
        <w:tc>
          <w:tcPr>
            <w:tcW w:w="2251" w:type="dxa"/>
          </w:tcPr>
          <w:p w14:paraId="2ABB2DFC" w14:textId="77777777" w:rsidR="00B37DE5" w:rsidRPr="00BA5102" w:rsidRDefault="00B37DE5" w:rsidP="00D16608">
            <w:pPr>
              <w:spacing w:line="276" w:lineRule="auto"/>
            </w:pPr>
            <w:r w:rsidRPr="00BA5102">
              <w:t>Impulsiveness</w:t>
            </w:r>
          </w:p>
        </w:tc>
      </w:tr>
      <w:tr w:rsidR="00B37DE5" w:rsidRPr="00BA5102" w14:paraId="1455F557" w14:textId="77777777" w:rsidTr="00D16608">
        <w:tc>
          <w:tcPr>
            <w:tcW w:w="1775" w:type="dxa"/>
          </w:tcPr>
          <w:p w14:paraId="4C9DAC6F" w14:textId="77777777" w:rsidR="00B37DE5" w:rsidRPr="00BA5102" w:rsidRDefault="00B37DE5" w:rsidP="00D16608">
            <w:pPr>
              <w:spacing w:line="276" w:lineRule="auto"/>
            </w:pPr>
            <w:r w:rsidRPr="00BA5102">
              <w:t>Reyes-Rodriqguez et al., 2011</w:t>
            </w:r>
          </w:p>
        </w:tc>
        <w:tc>
          <w:tcPr>
            <w:tcW w:w="1805" w:type="dxa"/>
          </w:tcPr>
          <w:p w14:paraId="57ED0067" w14:textId="77777777" w:rsidR="00B37DE5" w:rsidRPr="00BA5102" w:rsidRDefault="00B37DE5" w:rsidP="00D16608">
            <w:pPr>
              <w:spacing w:line="276" w:lineRule="auto"/>
            </w:pPr>
            <w:r w:rsidRPr="00BA5102">
              <w:t>USA, Canada, England, Germany</w:t>
            </w:r>
          </w:p>
        </w:tc>
        <w:tc>
          <w:tcPr>
            <w:tcW w:w="1243" w:type="dxa"/>
          </w:tcPr>
          <w:p w14:paraId="3A3566B4" w14:textId="77777777" w:rsidR="00B37DE5" w:rsidRPr="00BA5102" w:rsidRDefault="00B37DE5" w:rsidP="00D16608">
            <w:pPr>
              <w:spacing w:line="276" w:lineRule="auto"/>
            </w:pPr>
            <w:r w:rsidRPr="00BA5102">
              <w:t>753</w:t>
            </w:r>
          </w:p>
        </w:tc>
        <w:tc>
          <w:tcPr>
            <w:tcW w:w="1494" w:type="dxa"/>
          </w:tcPr>
          <w:p w14:paraId="2DB1E7D3" w14:textId="77777777" w:rsidR="00B37DE5" w:rsidRPr="00BA5102" w:rsidRDefault="00B37DE5" w:rsidP="00D16608">
            <w:pPr>
              <w:spacing w:line="276" w:lineRule="auto"/>
            </w:pPr>
            <w:r w:rsidRPr="00BA5102">
              <w:t>Outpatient (Young People, All Genders)</w:t>
            </w:r>
          </w:p>
        </w:tc>
        <w:tc>
          <w:tcPr>
            <w:tcW w:w="3719" w:type="dxa"/>
          </w:tcPr>
          <w:p w14:paraId="1D175ABA" w14:textId="77777777" w:rsidR="00B37DE5" w:rsidRPr="00BA5102" w:rsidRDefault="00B37DE5" w:rsidP="00D16608">
            <w:pPr>
              <w:spacing w:line="276" w:lineRule="auto"/>
            </w:pPr>
            <w:r w:rsidRPr="00BA5102">
              <w:t>To describe the nature of traumatic events experienced and to explore the relationship between PTSD and anorexia nervosa (AN) in a sample of women</w:t>
            </w:r>
          </w:p>
        </w:tc>
        <w:tc>
          <w:tcPr>
            <w:tcW w:w="1640" w:type="dxa"/>
          </w:tcPr>
          <w:p w14:paraId="24005994" w14:textId="77777777" w:rsidR="00B37DE5" w:rsidRPr="00BA5102" w:rsidRDefault="00B37DE5" w:rsidP="00D16608">
            <w:pPr>
              <w:spacing w:line="276" w:lineRule="auto"/>
            </w:pPr>
            <w:r w:rsidRPr="00BA5102">
              <w:t>Cross-Sectional</w:t>
            </w:r>
          </w:p>
        </w:tc>
        <w:tc>
          <w:tcPr>
            <w:tcW w:w="2251" w:type="dxa"/>
          </w:tcPr>
          <w:p w14:paraId="3C794B99" w14:textId="77777777" w:rsidR="00B37DE5" w:rsidRPr="00BA5102" w:rsidRDefault="00B37DE5" w:rsidP="00D16608">
            <w:pPr>
              <w:spacing w:line="276" w:lineRule="auto"/>
            </w:pPr>
            <w:r w:rsidRPr="00BA5102">
              <w:t>PTSD</w:t>
            </w:r>
          </w:p>
        </w:tc>
      </w:tr>
      <w:tr w:rsidR="00B37DE5" w:rsidRPr="00BA5102" w14:paraId="6A5F4470" w14:textId="77777777" w:rsidTr="00D16608">
        <w:tc>
          <w:tcPr>
            <w:tcW w:w="1775" w:type="dxa"/>
          </w:tcPr>
          <w:p w14:paraId="40B1CC65" w14:textId="77777777" w:rsidR="00B37DE5" w:rsidRPr="00BA5102" w:rsidRDefault="00B37DE5" w:rsidP="00D16608">
            <w:pPr>
              <w:spacing w:line="276" w:lineRule="auto"/>
            </w:pPr>
            <w:r w:rsidRPr="00BA5102">
              <w:t>Robinson et al., 2020</w:t>
            </w:r>
          </w:p>
        </w:tc>
        <w:tc>
          <w:tcPr>
            <w:tcW w:w="1805" w:type="dxa"/>
          </w:tcPr>
          <w:p w14:paraId="7FFB0499" w14:textId="77777777" w:rsidR="00B37DE5" w:rsidRPr="00BA5102" w:rsidRDefault="00B37DE5" w:rsidP="00D16608">
            <w:pPr>
              <w:spacing w:line="276" w:lineRule="auto"/>
            </w:pPr>
            <w:r w:rsidRPr="00BA5102">
              <w:t>Europe</w:t>
            </w:r>
          </w:p>
        </w:tc>
        <w:tc>
          <w:tcPr>
            <w:tcW w:w="1243" w:type="dxa"/>
          </w:tcPr>
          <w:p w14:paraId="5BEC4D7A" w14:textId="77777777" w:rsidR="00B37DE5" w:rsidRPr="00BA5102" w:rsidRDefault="00B37DE5" w:rsidP="00D16608">
            <w:pPr>
              <w:spacing w:line="276" w:lineRule="auto"/>
            </w:pPr>
            <w:r w:rsidRPr="00BA5102">
              <w:t>1623</w:t>
            </w:r>
          </w:p>
        </w:tc>
        <w:tc>
          <w:tcPr>
            <w:tcW w:w="1494" w:type="dxa"/>
          </w:tcPr>
          <w:p w14:paraId="136530BE" w14:textId="77777777" w:rsidR="00B37DE5" w:rsidRPr="00BA5102" w:rsidRDefault="00B37DE5" w:rsidP="00D16608">
            <w:pPr>
              <w:spacing w:line="276" w:lineRule="auto"/>
            </w:pPr>
            <w:r w:rsidRPr="00BA5102">
              <w:t>Community (Adolescents, All Genders)</w:t>
            </w:r>
          </w:p>
        </w:tc>
        <w:tc>
          <w:tcPr>
            <w:tcW w:w="3719" w:type="dxa"/>
          </w:tcPr>
          <w:p w14:paraId="2C0BA052" w14:textId="77777777" w:rsidR="00B37DE5" w:rsidRPr="00BA5102" w:rsidRDefault="00B37DE5" w:rsidP="00D16608">
            <w:pPr>
              <w:spacing w:line="276" w:lineRule="auto"/>
            </w:pPr>
            <w:r w:rsidRPr="00BA5102">
              <w:t xml:space="preserve">To characterise any association among disordered eating behaviours and other mental health disorders and to identify early associations with the development of symptoms over time. </w:t>
            </w:r>
          </w:p>
        </w:tc>
        <w:tc>
          <w:tcPr>
            <w:tcW w:w="1640" w:type="dxa"/>
          </w:tcPr>
          <w:p w14:paraId="55124593" w14:textId="77777777" w:rsidR="00B37DE5" w:rsidRPr="00BA5102" w:rsidRDefault="00B37DE5" w:rsidP="00D16608">
            <w:pPr>
              <w:spacing w:line="276" w:lineRule="auto"/>
            </w:pPr>
            <w:r w:rsidRPr="00BA5102">
              <w:t>Longitudinal (&gt;5yr)</w:t>
            </w:r>
          </w:p>
        </w:tc>
        <w:tc>
          <w:tcPr>
            <w:tcW w:w="2251" w:type="dxa"/>
          </w:tcPr>
          <w:p w14:paraId="390405CC" w14:textId="77777777" w:rsidR="00B37DE5" w:rsidRPr="00BA5102" w:rsidRDefault="00B37DE5" w:rsidP="00D16608">
            <w:pPr>
              <w:spacing w:line="276" w:lineRule="auto"/>
            </w:pPr>
            <w:r w:rsidRPr="00BA5102">
              <w:t>BMI, neuroticism, impulse control, addition-related behaviours, ADHD</w:t>
            </w:r>
          </w:p>
        </w:tc>
      </w:tr>
      <w:tr w:rsidR="00B37DE5" w:rsidRPr="00BA5102" w14:paraId="5121E508" w14:textId="77777777" w:rsidTr="00D16608">
        <w:tc>
          <w:tcPr>
            <w:tcW w:w="1775" w:type="dxa"/>
          </w:tcPr>
          <w:p w14:paraId="63D17B04" w14:textId="77777777" w:rsidR="00B37DE5" w:rsidRPr="00BA5102" w:rsidRDefault="00B37DE5" w:rsidP="00D16608">
            <w:pPr>
              <w:spacing w:line="276" w:lineRule="auto"/>
            </w:pPr>
            <w:r w:rsidRPr="00BA5102">
              <w:t xml:space="preserve">Rojo-Moreno et al., 2015 </w:t>
            </w:r>
          </w:p>
        </w:tc>
        <w:tc>
          <w:tcPr>
            <w:tcW w:w="1805" w:type="dxa"/>
          </w:tcPr>
          <w:p w14:paraId="76692BBB" w14:textId="77777777" w:rsidR="00B37DE5" w:rsidRPr="00BA5102" w:rsidRDefault="00B37DE5" w:rsidP="00D16608">
            <w:pPr>
              <w:spacing w:line="276" w:lineRule="auto"/>
            </w:pPr>
            <w:r w:rsidRPr="00BA5102">
              <w:t>Spain</w:t>
            </w:r>
          </w:p>
        </w:tc>
        <w:tc>
          <w:tcPr>
            <w:tcW w:w="1243" w:type="dxa"/>
          </w:tcPr>
          <w:p w14:paraId="3BBF98A0" w14:textId="77777777" w:rsidR="00B37DE5" w:rsidRPr="00BA5102" w:rsidRDefault="00B37DE5" w:rsidP="00D16608">
            <w:pPr>
              <w:spacing w:line="276" w:lineRule="auto"/>
            </w:pPr>
            <w:r w:rsidRPr="00BA5102">
              <w:t>993</w:t>
            </w:r>
          </w:p>
        </w:tc>
        <w:tc>
          <w:tcPr>
            <w:tcW w:w="1494" w:type="dxa"/>
          </w:tcPr>
          <w:p w14:paraId="404EF6FC" w14:textId="77777777" w:rsidR="00B37DE5" w:rsidRPr="00BA5102" w:rsidRDefault="00B37DE5" w:rsidP="00D16608">
            <w:pPr>
              <w:spacing w:line="276" w:lineRule="auto"/>
            </w:pPr>
            <w:r w:rsidRPr="00BA5102">
              <w:t>Community (Adolescents, All Genders)</w:t>
            </w:r>
          </w:p>
        </w:tc>
        <w:tc>
          <w:tcPr>
            <w:tcW w:w="3719" w:type="dxa"/>
          </w:tcPr>
          <w:p w14:paraId="3065F89D" w14:textId="77777777" w:rsidR="00B37DE5" w:rsidRPr="00BA5102" w:rsidRDefault="00B37DE5" w:rsidP="00D16608">
            <w:pPr>
              <w:spacing w:line="276" w:lineRule="auto"/>
            </w:pPr>
            <w:r w:rsidRPr="00BA5102">
              <w:t xml:space="preserve">To analyse both cross-sectional comorbidity and prospective longitudinal comorbidity (after two years) between eating disorders and other DSM-IV Axis I psychiatric disorders in a sample of adolescents from the community. </w:t>
            </w:r>
          </w:p>
        </w:tc>
        <w:tc>
          <w:tcPr>
            <w:tcW w:w="1640" w:type="dxa"/>
          </w:tcPr>
          <w:p w14:paraId="52FF7B6C" w14:textId="77777777" w:rsidR="00B37DE5" w:rsidRPr="00BA5102" w:rsidRDefault="00B37DE5" w:rsidP="00D16608">
            <w:pPr>
              <w:spacing w:line="276" w:lineRule="auto"/>
            </w:pPr>
            <w:r w:rsidRPr="00BA5102">
              <w:t>Longitudinal (&lt;5yr)</w:t>
            </w:r>
          </w:p>
        </w:tc>
        <w:tc>
          <w:tcPr>
            <w:tcW w:w="2251" w:type="dxa"/>
          </w:tcPr>
          <w:p w14:paraId="2E2EB6A7" w14:textId="77777777" w:rsidR="00B37DE5" w:rsidRPr="00BA5102" w:rsidRDefault="00B37DE5" w:rsidP="00D16608">
            <w:pPr>
              <w:spacing w:line="276" w:lineRule="auto"/>
            </w:pPr>
            <w:r w:rsidRPr="00BA5102">
              <w:t>Psychiatric disorders</w:t>
            </w:r>
          </w:p>
        </w:tc>
      </w:tr>
      <w:tr w:rsidR="00B37DE5" w:rsidRPr="00BA5102" w14:paraId="728D0B03" w14:textId="77777777" w:rsidTr="00D16608">
        <w:tc>
          <w:tcPr>
            <w:tcW w:w="1775" w:type="dxa"/>
          </w:tcPr>
          <w:p w14:paraId="1C5C3EDF" w14:textId="77777777" w:rsidR="00B37DE5" w:rsidRPr="00BA5102" w:rsidRDefault="00B37DE5" w:rsidP="00D16608">
            <w:pPr>
              <w:spacing w:line="276" w:lineRule="auto"/>
              <w:rPr>
                <w:color w:val="000000" w:themeColor="text1"/>
              </w:rPr>
            </w:pPr>
            <w:r w:rsidRPr="00BA5102">
              <w:lastRenderedPageBreak/>
              <w:t>Saraçlı et al., 2015</w:t>
            </w:r>
          </w:p>
        </w:tc>
        <w:tc>
          <w:tcPr>
            <w:tcW w:w="1805" w:type="dxa"/>
          </w:tcPr>
          <w:p w14:paraId="19E4B81F" w14:textId="77777777" w:rsidR="00B37DE5" w:rsidRPr="00BA5102" w:rsidRDefault="00B37DE5" w:rsidP="00D16608">
            <w:pPr>
              <w:spacing w:line="276" w:lineRule="auto"/>
              <w:rPr>
                <w:color w:val="000000" w:themeColor="text1"/>
              </w:rPr>
            </w:pPr>
            <w:r w:rsidRPr="00BA5102">
              <w:t>Turkey</w:t>
            </w:r>
          </w:p>
        </w:tc>
        <w:tc>
          <w:tcPr>
            <w:tcW w:w="1243" w:type="dxa"/>
          </w:tcPr>
          <w:p w14:paraId="76783F32" w14:textId="77777777" w:rsidR="00B37DE5" w:rsidRPr="00BA5102" w:rsidRDefault="00B37DE5" w:rsidP="00D16608">
            <w:pPr>
              <w:spacing w:line="276" w:lineRule="auto"/>
              <w:rPr>
                <w:color w:val="000000" w:themeColor="text1"/>
              </w:rPr>
            </w:pPr>
            <w:r w:rsidRPr="00BA5102">
              <w:t>423</w:t>
            </w:r>
          </w:p>
        </w:tc>
        <w:tc>
          <w:tcPr>
            <w:tcW w:w="1494" w:type="dxa"/>
          </w:tcPr>
          <w:p w14:paraId="7E1D5B5E" w14:textId="77777777" w:rsidR="00B37DE5" w:rsidRPr="00BA5102" w:rsidRDefault="00B37DE5" w:rsidP="00D16608">
            <w:pPr>
              <w:spacing w:line="276" w:lineRule="auto"/>
              <w:rPr>
                <w:color w:val="000000" w:themeColor="text1"/>
              </w:rPr>
            </w:pPr>
            <w:r w:rsidRPr="00BA5102">
              <w:t>Outpatient (Adult, All Genders)</w:t>
            </w:r>
          </w:p>
        </w:tc>
        <w:tc>
          <w:tcPr>
            <w:tcW w:w="3719" w:type="dxa"/>
          </w:tcPr>
          <w:p w14:paraId="47472F3E" w14:textId="77777777" w:rsidR="00B37DE5" w:rsidRPr="00BA5102" w:rsidRDefault="00B37DE5" w:rsidP="00D16608">
            <w:pPr>
              <w:spacing w:line="276" w:lineRule="auto"/>
              <w:rPr>
                <w:color w:val="000000" w:themeColor="text1"/>
              </w:rPr>
            </w:pPr>
            <w:r w:rsidRPr="00BA5102">
              <w:t>To investigate the prevalence and clinical correlations of night eating syndrome (NES) in a sample of psychiatric outpatients</w:t>
            </w:r>
          </w:p>
        </w:tc>
        <w:tc>
          <w:tcPr>
            <w:tcW w:w="1640" w:type="dxa"/>
          </w:tcPr>
          <w:p w14:paraId="10EC2E60" w14:textId="77777777" w:rsidR="00B37DE5" w:rsidRPr="00BA5102" w:rsidRDefault="00B37DE5" w:rsidP="00D16608">
            <w:pPr>
              <w:spacing w:line="276" w:lineRule="auto"/>
              <w:rPr>
                <w:color w:val="000000" w:themeColor="text1"/>
              </w:rPr>
            </w:pPr>
            <w:r w:rsidRPr="00BA5102">
              <w:t>Cross-Sectional</w:t>
            </w:r>
          </w:p>
        </w:tc>
        <w:tc>
          <w:tcPr>
            <w:tcW w:w="2251" w:type="dxa"/>
          </w:tcPr>
          <w:p w14:paraId="4FBBCBFA" w14:textId="77777777" w:rsidR="00B37DE5" w:rsidRPr="00BA5102" w:rsidRDefault="00B37DE5" w:rsidP="00D16608">
            <w:pPr>
              <w:spacing w:line="276" w:lineRule="auto"/>
              <w:rPr>
                <w:color w:val="000000" w:themeColor="text1"/>
              </w:rPr>
            </w:pPr>
            <w:r w:rsidRPr="00BA5102">
              <w:t>Body image, psychological distress, depressive disorder, impulse control disorder, nicotine dependency</w:t>
            </w:r>
          </w:p>
        </w:tc>
      </w:tr>
      <w:tr w:rsidR="00B37DE5" w:rsidRPr="00BA5102" w14:paraId="00398E66" w14:textId="77777777" w:rsidTr="00D16608">
        <w:tc>
          <w:tcPr>
            <w:tcW w:w="1775" w:type="dxa"/>
          </w:tcPr>
          <w:p w14:paraId="27EC6016" w14:textId="77777777" w:rsidR="00B37DE5" w:rsidRPr="00BA5102" w:rsidRDefault="00B37DE5" w:rsidP="00D16608">
            <w:pPr>
              <w:spacing w:line="276" w:lineRule="auto"/>
              <w:rPr>
                <w:color w:val="000000" w:themeColor="text1"/>
              </w:rPr>
            </w:pPr>
            <w:r w:rsidRPr="00BA5102">
              <w:rPr>
                <w:color w:val="000000" w:themeColor="text1"/>
              </w:rPr>
              <w:t>Schaumberg  et al., 2020 </w:t>
            </w:r>
          </w:p>
        </w:tc>
        <w:tc>
          <w:tcPr>
            <w:tcW w:w="1805" w:type="dxa"/>
          </w:tcPr>
          <w:p w14:paraId="322EF858" w14:textId="77777777" w:rsidR="00B37DE5" w:rsidRPr="00BA5102" w:rsidRDefault="00B37DE5" w:rsidP="00D16608">
            <w:pPr>
              <w:spacing w:line="276" w:lineRule="auto"/>
              <w:rPr>
                <w:color w:val="000000" w:themeColor="text1"/>
              </w:rPr>
            </w:pPr>
            <w:r w:rsidRPr="00BA5102">
              <w:rPr>
                <w:color w:val="000000" w:themeColor="text1"/>
              </w:rPr>
              <w:t>UK </w:t>
            </w:r>
          </w:p>
        </w:tc>
        <w:tc>
          <w:tcPr>
            <w:tcW w:w="1243" w:type="dxa"/>
          </w:tcPr>
          <w:p w14:paraId="4EFA2554" w14:textId="77777777" w:rsidR="00B37DE5" w:rsidRPr="00BA5102" w:rsidRDefault="00B37DE5" w:rsidP="00D16608">
            <w:pPr>
              <w:spacing w:line="276" w:lineRule="auto"/>
              <w:rPr>
                <w:color w:val="000000" w:themeColor="text1"/>
              </w:rPr>
            </w:pPr>
            <w:r w:rsidRPr="00BA5102">
              <w:rPr>
                <w:color w:val="000000" w:themeColor="text1"/>
              </w:rPr>
              <w:t>4864 </w:t>
            </w:r>
          </w:p>
        </w:tc>
        <w:tc>
          <w:tcPr>
            <w:tcW w:w="1494" w:type="dxa"/>
          </w:tcPr>
          <w:p w14:paraId="6D76EDCA" w14:textId="77777777" w:rsidR="00B37DE5" w:rsidRPr="00BA5102" w:rsidRDefault="00B37DE5" w:rsidP="00D16608">
            <w:pPr>
              <w:spacing w:line="276" w:lineRule="auto"/>
              <w:rPr>
                <w:color w:val="000000" w:themeColor="text1"/>
              </w:rPr>
            </w:pPr>
            <w:r w:rsidRPr="00BA5102">
              <w:rPr>
                <w:color w:val="000000" w:themeColor="text1"/>
              </w:rPr>
              <w:t>Community (Mixed Cohort, All Genders) </w:t>
            </w:r>
          </w:p>
        </w:tc>
        <w:tc>
          <w:tcPr>
            <w:tcW w:w="3719" w:type="dxa"/>
          </w:tcPr>
          <w:p w14:paraId="068D5C44" w14:textId="77777777" w:rsidR="00B37DE5" w:rsidRPr="00BA5102" w:rsidRDefault="00B37DE5" w:rsidP="00D16608">
            <w:pPr>
              <w:spacing w:line="276" w:lineRule="auto"/>
              <w:rPr>
                <w:color w:val="000000" w:themeColor="text1"/>
              </w:rPr>
            </w:pPr>
            <w:r w:rsidRPr="00BA5102">
              <w:rPr>
                <w:color w:val="000000" w:themeColor="text1"/>
              </w:rPr>
              <w:t>To examine whether social communication characteristics present in middle childhood (ages 8–14) were associated with eating disorder behaviours, cognitions, and diagnoses across adolescence (ages 14–18) in a large, population-based sample. </w:t>
            </w:r>
          </w:p>
        </w:tc>
        <w:tc>
          <w:tcPr>
            <w:tcW w:w="1640" w:type="dxa"/>
          </w:tcPr>
          <w:p w14:paraId="7819562C" w14:textId="77777777" w:rsidR="00B37DE5" w:rsidRPr="00BA5102" w:rsidRDefault="00B37DE5" w:rsidP="00D16608">
            <w:pPr>
              <w:spacing w:line="276" w:lineRule="auto"/>
              <w:rPr>
                <w:color w:val="000000" w:themeColor="text1"/>
              </w:rPr>
            </w:pPr>
            <w:r w:rsidRPr="00BA5102">
              <w:rPr>
                <w:color w:val="000000" w:themeColor="text1"/>
              </w:rPr>
              <w:t>Longitudinal (&gt;10yr) </w:t>
            </w:r>
          </w:p>
        </w:tc>
        <w:tc>
          <w:tcPr>
            <w:tcW w:w="2251" w:type="dxa"/>
          </w:tcPr>
          <w:p w14:paraId="7F0BBC08" w14:textId="77777777" w:rsidR="00B37DE5" w:rsidRPr="00BA5102" w:rsidRDefault="00B37DE5" w:rsidP="00D16608">
            <w:pPr>
              <w:spacing w:line="276" w:lineRule="auto"/>
              <w:rPr>
                <w:color w:val="000000" w:themeColor="text1"/>
              </w:rPr>
            </w:pPr>
            <w:r w:rsidRPr="00BA5102">
              <w:rPr>
                <w:color w:val="000000" w:themeColor="text1"/>
              </w:rPr>
              <w:t>Social communication characteristics (misattribution of faces as sad or angry, autistic-like social communication difficulties) </w:t>
            </w:r>
          </w:p>
        </w:tc>
      </w:tr>
      <w:tr w:rsidR="00B37DE5" w:rsidRPr="00BA5102" w14:paraId="2BF84EC1" w14:textId="77777777" w:rsidTr="00D16608">
        <w:tc>
          <w:tcPr>
            <w:tcW w:w="1775" w:type="dxa"/>
          </w:tcPr>
          <w:p w14:paraId="3B188C89" w14:textId="77777777" w:rsidR="00B37DE5" w:rsidRPr="00BA5102" w:rsidRDefault="00B37DE5" w:rsidP="00D16608">
            <w:pPr>
              <w:spacing w:line="276" w:lineRule="auto"/>
              <w:rPr>
                <w:color w:val="000000" w:themeColor="text1"/>
              </w:rPr>
            </w:pPr>
            <w:r w:rsidRPr="00BA5102">
              <w:rPr>
                <w:color w:val="000000" w:themeColor="text1"/>
              </w:rPr>
              <w:t>Sharpe et al., 2018 </w:t>
            </w:r>
          </w:p>
        </w:tc>
        <w:tc>
          <w:tcPr>
            <w:tcW w:w="1805" w:type="dxa"/>
          </w:tcPr>
          <w:p w14:paraId="37D4476D" w14:textId="77777777" w:rsidR="00B37DE5" w:rsidRPr="00BA5102" w:rsidRDefault="00B37DE5" w:rsidP="00D16608">
            <w:pPr>
              <w:spacing w:line="276" w:lineRule="auto"/>
              <w:rPr>
                <w:color w:val="000000" w:themeColor="text1"/>
              </w:rPr>
            </w:pPr>
            <w:r w:rsidRPr="00BA5102">
              <w:rPr>
                <w:color w:val="000000" w:themeColor="text1"/>
              </w:rPr>
              <w:t>USA </w:t>
            </w:r>
          </w:p>
        </w:tc>
        <w:tc>
          <w:tcPr>
            <w:tcW w:w="1243" w:type="dxa"/>
          </w:tcPr>
          <w:p w14:paraId="65C4F8C9" w14:textId="77777777" w:rsidR="00B37DE5" w:rsidRPr="00BA5102" w:rsidRDefault="00B37DE5" w:rsidP="00D16608">
            <w:pPr>
              <w:spacing w:line="276" w:lineRule="auto"/>
              <w:rPr>
                <w:color w:val="000000" w:themeColor="text1"/>
              </w:rPr>
            </w:pPr>
            <w:r w:rsidRPr="00BA5102">
              <w:rPr>
                <w:color w:val="000000" w:themeColor="text1"/>
              </w:rPr>
              <w:t>1830 </w:t>
            </w:r>
          </w:p>
        </w:tc>
        <w:tc>
          <w:tcPr>
            <w:tcW w:w="1494" w:type="dxa"/>
          </w:tcPr>
          <w:p w14:paraId="50892F34" w14:textId="77777777" w:rsidR="00B37DE5" w:rsidRPr="00BA5102" w:rsidRDefault="00B37DE5" w:rsidP="00D16608">
            <w:pPr>
              <w:spacing w:line="276" w:lineRule="auto"/>
              <w:rPr>
                <w:color w:val="000000" w:themeColor="text1"/>
              </w:rPr>
            </w:pPr>
            <w:r w:rsidRPr="00BA5102">
              <w:rPr>
                <w:color w:val="000000" w:themeColor="text1"/>
              </w:rPr>
              <w:t>Community (Young adults, All genders) </w:t>
            </w:r>
          </w:p>
        </w:tc>
        <w:tc>
          <w:tcPr>
            <w:tcW w:w="3719" w:type="dxa"/>
          </w:tcPr>
          <w:p w14:paraId="39E4C538" w14:textId="77777777" w:rsidR="00B37DE5" w:rsidRPr="00BA5102" w:rsidRDefault="00B37DE5" w:rsidP="00D16608">
            <w:pPr>
              <w:spacing w:line="276" w:lineRule="auto"/>
              <w:rPr>
                <w:color w:val="000000" w:themeColor="text1"/>
              </w:rPr>
            </w:pPr>
            <w:r w:rsidRPr="00BA5102">
              <w:rPr>
                <w:color w:val="000000" w:themeColor="text1"/>
              </w:rPr>
              <w:t>To examine the relative importance of dissatisfaction, overvaluation, and preoccupation with body weight and shape in predicting increases in disordered eating behaviours and depressive symptoms from adolescence through to early adulthood </w:t>
            </w:r>
          </w:p>
        </w:tc>
        <w:tc>
          <w:tcPr>
            <w:tcW w:w="1640" w:type="dxa"/>
          </w:tcPr>
          <w:p w14:paraId="186EBB54" w14:textId="77777777" w:rsidR="00B37DE5" w:rsidRPr="00BA5102" w:rsidRDefault="00B37DE5" w:rsidP="00D16608">
            <w:pPr>
              <w:spacing w:line="276" w:lineRule="auto"/>
              <w:rPr>
                <w:color w:val="000000" w:themeColor="text1"/>
              </w:rPr>
            </w:pPr>
            <w:r w:rsidRPr="00BA5102">
              <w:rPr>
                <w:color w:val="000000" w:themeColor="text1"/>
              </w:rPr>
              <w:t>Longitudinal (&gt;10 years) </w:t>
            </w:r>
          </w:p>
        </w:tc>
        <w:tc>
          <w:tcPr>
            <w:tcW w:w="2251" w:type="dxa"/>
          </w:tcPr>
          <w:p w14:paraId="6B155204" w14:textId="77777777" w:rsidR="00B37DE5" w:rsidRPr="00BA5102" w:rsidRDefault="00B37DE5" w:rsidP="00D16608">
            <w:pPr>
              <w:spacing w:line="276" w:lineRule="auto"/>
              <w:rPr>
                <w:color w:val="000000" w:themeColor="text1"/>
              </w:rPr>
            </w:pPr>
            <w:r w:rsidRPr="00BA5102">
              <w:rPr>
                <w:color w:val="000000" w:themeColor="text1"/>
              </w:rPr>
              <w:t>body image, depressive symptoms, disordered eating </w:t>
            </w:r>
          </w:p>
        </w:tc>
      </w:tr>
      <w:tr w:rsidR="00B37DE5" w:rsidRPr="00BA5102" w14:paraId="2A4D454D" w14:textId="77777777" w:rsidTr="00D16608">
        <w:tc>
          <w:tcPr>
            <w:tcW w:w="1775" w:type="dxa"/>
          </w:tcPr>
          <w:p w14:paraId="6FF1F9C8" w14:textId="77777777" w:rsidR="00B37DE5" w:rsidRPr="00BA5102" w:rsidRDefault="00B37DE5" w:rsidP="00D16608">
            <w:pPr>
              <w:spacing w:line="276" w:lineRule="auto"/>
              <w:rPr>
                <w:color w:val="000000" w:themeColor="text1"/>
              </w:rPr>
            </w:pPr>
            <w:r w:rsidRPr="00BA5102">
              <w:rPr>
                <w:color w:val="000000" w:themeColor="text1"/>
              </w:rPr>
              <w:t>Shivola et al., 2009  </w:t>
            </w:r>
          </w:p>
        </w:tc>
        <w:tc>
          <w:tcPr>
            <w:tcW w:w="1805" w:type="dxa"/>
          </w:tcPr>
          <w:p w14:paraId="31086C49" w14:textId="77777777" w:rsidR="00B37DE5" w:rsidRPr="00BA5102" w:rsidRDefault="00B37DE5" w:rsidP="00D16608">
            <w:pPr>
              <w:spacing w:line="276" w:lineRule="auto"/>
              <w:rPr>
                <w:color w:val="000000" w:themeColor="text1"/>
              </w:rPr>
            </w:pPr>
            <w:r w:rsidRPr="00BA5102">
              <w:rPr>
                <w:color w:val="000000" w:themeColor="text1"/>
              </w:rPr>
              <w:t>Finland </w:t>
            </w:r>
          </w:p>
        </w:tc>
        <w:tc>
          <w:tcPr>
            <w:tcW w:w="1243" w:type="dxa"/>
          </w:tcPr>
          <w:p w14:paraId="2B2F0576" w14:textId="77777777" w:rsidR="00B37DE5" w:rsidRPr="00BA5102" w:rsidRDefault="00B37DE5" w:rsidP="00D16608">
            <w:pPr>
              <w:spacing w:line="276" w:lineRule="auto"/>
              <w:rPr>
                <w:color w:val="000000" w:themeColor="text1"/>
              </w:rPr>
            </w:pPr>
            <w:r w:rsidRPr="00BA5102">
              <w:rPr>
                <w:color w:val="000000" w:themeColor="text1"/>
              </w:rPr>
              <w:t>1318 </w:t>
            </w:r>
          </w:p>
        </w:tc>
        <w:tc>
          <w:tcPr>
            <w:tcW w:w="1494" w:type="dxa"/>
          </w:tcPr>
          <w:p w14:paraId="45F14AA5" w14:textId="77777777" w:rsidR="00B37DE5" w:rsidRPr="00BA5102" w:rsidRDefault="00B37DE5" w:rsidP="00D16608">
            <w:pPr>
              <w:spacing w:line="276" w:lineRule="auto"/>
              <w:rPr>
                <w:color w:val="000000" w:themeColor="text1"/>
              </w:rPr>
            </w:pPr>
            <w:r w:rsidRPr="00BA5102">
              <w:rPr>
                <w:color w:val="000000" w:themeColor="text1"/>
              </w:rPr>
              <w:t>Community (Adolescents, All Genders) </w:t>
            </w:r>
          </w:p>
        </w:tc>
        <w:tc>
          <w:tcPr>
            <w:tcW w:w="3719" w:type="dxa"/>
          </w:tcPr>
          <w:p w14:paraId="54C9806B" w14:textId="77777777" w:rsidR="00B37DE5" w:rsidRPr="00BA5102" w:rsidRDefault="00B37DE5" w:rsidP="00D16608">
            <w:pPr>
              <w:spacing w:line="276" w:lineRule="auto"/>
              <w:rPr>
                <w:color w:val="000000" w:themeColor="text1"/>
              </w:rPr>
            </w:pPr>
            <w:r w:rsidRPr="00BA5102">
              <w:rPr>
                <w:color w:val="000000" w:themeColor="text1"/>
              </w:rPr>
              <w:t>To analyse the developmental relationships of adolescent-onset Axis I mental disorders and eating disorders </w:t>
            </w:r>
          </w:p>
        </w:tc>
        <w:tc>
          <w:tcPr>
            <w:tcW w:w="1640" w:type="dxa"/>
          </w:tcPr>
          <w:p w14:paraId="515078F7" w14:textId="77777777" w:rsidR="00B37DE5" w:rsidRPr="00BA5102" w:rsidRDefault="00B37DE5" w:rsidP="00D16608">
            <w:pPr>
              <w:spacing w:line="276" w:lineRule="auto"/>
              <w:rPr>
                <w:color w:val="000000" w:themeColor="text1"/>
              </w:rPr>
            </w:pPr>
            <w:r w:rsidRPr="00BA5102">
              <w:rPr>
                <w:color w:val="000000" w:themeColor="text1"/>
              </w:rPr>
              <w:t>Repeated Measure (with follow-up) </w:t>
            </w:r>
          </w:p>
        </w:tc>
        <w:tc>
          <w:tcPr>
            <w:tcW w:w="2251" w:type="dxa"/>
          </w:tcPr>
          <w:p w14:paraId="173D6B62" w14:textId="77777777" w:rsidR="00B37DE5" w:rsidRPr="00BA5102" w:rsidRDefault="00B37DE5" w:rsidP="00D16608">
            <w:pPr>
              <w:spacing w:line="276" w:lineRule="auto"/>
              <w:rPr>
                <w:color w:val="000000" w:themeColor="text1"/>
              </w:rPr>
            </w:pPr>
            <w:r w:rsidRPr="00BA5102">
              <w:rPr>
                <w:color w:val="000000" w:themeColor="text1"/>
              </w:rPr>
              <w:t>Generalised anxiety disorder, major depressive disorder </w:t>
            </w:r>
          </w:p>
        </w:tc>
      </w:tr>
      <w:tr w:rsidR="00B37DE5" w:rsidRPr="00BA5102" w14:paraId="3B896CB7" w14:textId="77777777" w:rsidTr="00D16608">
        <w:tc>
          <w:tcPr>
            <w:tcW w:w="1775" w:type="dxa"/>
          </w:tcPr>
          <w:p w14:paraId="71686560" w14:textId="77777777" w:rsidR="00B37DE5" w:rsidRPr="00BA5102" w:rsidRDefault="00B37DE5" w:rsidP="00D16608">
            <w:pPr>
              <w:spacing w:line="276" w:lineRule="auto"/>
              <w:rPr>
                <w:color w:val="000000" w:themeColor="text1"/>
              </w:rPr>
            </w:pPr>
            <w:r w:rsidRPr="00BA5102">
              <w:rPr>
                <w:color w:val="000000" w:themeColor="text1"/>
              </w:rPr>
              <w:t>Skinner et al., 2012 </w:t>
            </w:r>
          </w:p>
        </w:tc>
        <w:tc>
          <w:tcPr>
            <w:tcW w:w="1805" w:type="dxa"/>
          </w:tcPr>
          <w:p w14:paraId="4D05FBE0" w14:textId="77777777" w:rsidR="00B37DE5" w:rsidRPr="00BA5102" w:rsidRDefault="00B37DE5" w:rsidP="00D16608">
            <w:pPr>
              <w:spacing w:line="276" w:lineRule="auto"/>
              <w:rPr>
                <w:color w:val="000000" w:themeColor="text1"/>
              </w:rPr>
            </w:pPr>
            <w:r w:rsidRPr="00BA5102">
              <w:rPr>
                <w:color w:val="000000" w:themeColor="text1"/>
              </w:rPr>
              <w:t>USA </w:t>
            </w:r>
          </w:p>
        </w:tc>
        <w:tc>
          <w:tcPr>
            <w:tcW w:w="1243" w:type="dxa"/>
          </w:tcPr>
          <w:p w14:paraId="799C9EB5" w14:textId="77777777" w:rsidR="00B37DE5" w:rsidRPr="00BA5102" w:rsidRDefault="00B37DE5" w:rsidP="00D16608">
            <w:pPr>
              <w:spacing w:line="276" w:lineRule="auto"/>
              <w:rPr>
                <w:color w:val="000000" w:themeColor="text1"/>
              </w:rPr>
            </w:pPr>
            <w:r w:rsidRPr="00BA5102">
              <w:rPr>
                <w:color w:val="000000" w:themeColor="text1"/>
              </w:rPr>
              <w:t>4798 </w:t>
            </w:r>
          </w:p>
        </w:tc>
        <w:tc>
          <w:tcPr>
            <w:tcW w:w="1494" w:type="dxa"/>
          </w:tcPr>
          <w:p w14:paraId="088179E5" w14:textId="77777777" w:rsidR="00B37DE5" w:rsidRPr="00BA5102" w:rsidRDefault="00B37DE5" w:rsidP="00D16608">
            <w:pPr>
              <w:spacing w:line="276" w:lineRule="auto"/>
              <w:rPr>
                <w:color w:val="000000" w:themeColor="text1"/>
              </w:rPr>
            </w:pPr>
            <w:r w:rsidRPr="00BA5102">
              <w:rPr>
                <w:color w:val="000000" w:themeColor="text1"/>
              </w:rPr>
              <w:t xml:space="preserve">Community (Mixed </w:t>
            </w:r>
            <w:r w:rsidRPr="00BA5102">
              <w:rPr>
                <w:color w:val="000000" w:themeColor="text1"/>
              </w:rPr>
              <w:lastRenderedPageBreak/>
              <w:t>Cohort, All Genders) </w:t>
            </w:r>
          </w:p>
        </w:tc>
        <w:tc>
          <w:tcPr>
            <w:tcW w:w="3719" w:type="dxa"/>
          </w:tcPr>
          <w:p w14:paraId="6A2E0EA5" w14:textId="77777777" w:rsidR="00B37DE5" w:rsidRPr="00BA5102" w:rsidRDefault="00B37DE5" w:rsidP="00D16608">
            <w:pPr>
              <w:spacing w:line="276" w:lineRule="auto"/>
              <w:rPr>
                <w:color w:val="000000" w:themeColor="text1"/>
              </w:rPr>
            </w:pPr>
            <w:r w:rsidRPr="00BA5102">
              <w:rPr>
                <w:color w:val="000000" w:themeColor="text1"/>
              </w:rPr>
              <w:lastRenderedPageBreak/>
              <w:t xml:space="preserve">To investigate the temporal relationship between depressive symptoms and overeating and binge </w:t>
            </w:r>
            <w:r w:rsidRPr="00BA5102">
              <w:rPr>
                <w:color w:val="000000" w:themeColor="text1"/>
              </w:rPr>
              <w:lastRenderedPageBreak/>
              <w:t>eating among adolescent and young adult females in the United States </w:t>
            </w:r>
          </w:p>
        </w:tc>
        <w:tc>
          <w:tcPr>
            <w:tcW w:w="1640" w:type="dxa"/>
          </w:tcPr>
          <w:p w14:paraId="03F4C296" w14:textId="77777777" w:rsidR="00B37DE5" w:rsidRPr="00BA5102" w:rsidRDefault="00B37DE5" w:rsidP="00D16608">
            <w:pPr>
              <w:spacing w:line="276" w:lineRule="auto"/>
              <w:rPr>
                <w:color w:val="000000" w:themeColor="text1"/>
              </w:rPr>
            </w:pPr>
            <w:r w:rsidRPr="00BA5102">
              <w:rPr>
                <w:color w:val="000000" w:themeColor="text1"/>
              </w:rPr>
              <w:lastRenderedPageBreak/>
              <w:t>Longitudinal (&lt;5yr) </w:t>
            </w:r>
          </w:p>
        </w:tc>
        <w:tc>
          <w:tcPr>
            <w:tcW w:w="2251" w:type="dxa"/>
          </w:tcPr>
          <w:p w14:paraId="5FD9A485" w14:textId="77777777" w:rsidR="00B37DE5" w:rsidRPr="00BA5102" w:rsidRDefault="00B37DE5" w:rsidP="00D16608">
            <w:pPr>
              <w:spacing w:line="276" w:lineRule="auto"/>
              <w:rPr>
                <w:color w:val="000000" w:themeColor="text1"/>
              </w:rPr>
            </w:pPr>
            <w:r w:rsidRPr="00BA5102">
              <w:rPr>
                <w:color w:val="000000" w:themeColor="text1"/>
              </w:rPr>
              <w:t>Depression </w:t>
            </w:r>
          </w:p>
        </w:tc>
      </w:tr>
      <w:tr w:rsidR="00B37DE5" w:rsidRPr="00BA5102" w14:paraId="2F49DAE7" w14:textId="77777777" w:rsidTr="00D16608">
        <w:tc>
          <w:tcPr>
            <w:tcW w:w="1775" w:type="dxa"/>
          </w:tcPr>
          <w:p w14:paraId="221C7FA0" w14:textId="77777777" w:rsidR="00B37DE5" w:rsidRPr="00BA5102" w:rsidRDefault="00B37DE5" w:rsidP="00D16608">
            <w:pPr>
              <w:spacing w:line="276" w:lineRule="auto"/>
              <w:rPr>
                <w:color w:val="000000" w:themeColor="text1"/>
              </w:rPr>
            </w:pPr>
            <w:r w:rsidRPr="00BA5102">
              <w:rPr>
                <w:color w:val="000000" w:themeColor="text1"/>
              </w:rPr>
              <w:t>Speranza et al., 2011  </w:t>
            </w:r>
          </w:p>
        </w:tc>
        <w:tc>
          <w:tcPr>
            <w:tcW w:w="1805" w:type="dxa"/>
          </w:tcPr>
          <w:p w14:paraId="3A58DA1E" w14:textId="77777777" w:rsidR="00B37DE5" w:rsidRPr="00BA5102" w:rsidRDefault="00B37DE5" w:rsidP="00D16608">
            <w:pPr>
              <w:spacing w:line="276" w:lineRule="auto"/>
              <w:rPr>
                <w:color w:val="000000" w:themeColor="text1"/>
              </w:rPr>
            </w:pPr>
            <w:r w:rsidRPr="00BA5102">
              <w:rPr>
                <w:color w:val="000000" w:themeColor="text1"/>
              </w:rPr>
              <w:t>France </w:t>
            </w:r>
          </w:p>
        </w:tc>
        <w:tc>
          <w:tcPr>
            <w:tcW w:w="1243" w:type="dxa"/>
          </w:tcPr>
          <w:p w14:paraId="7DB48530" w14:textId="77777777" w:rsidR="00B37DE5" w:rsidRPr="00BA5102" w:rsidRDefault="00B37DE5" w:rsidP="00D16608">
            <w:pPr>
              <w:spacing w:line="276" w:lineRule="auto"/>
              <w:rPr>
                <w:color w:val="000000" w:themeColor="text1"/>
              </w:rPr>
            </w:pPr>
            <w:r w:rsidRPr="00BA5102">
              <w:rPr>
                <w:color w:val="000000" w:themeColor="text1"/>
              </w:rPr>
              <w:t>102 </w:t>
            </w:r>
          </w:p>
        </w:tc>
        <w:tc>
          <w:tcPr>
            <w:tcW w:w="1494" w:type="dxa"/>
          </w:tcPr>
          <w:p w14:paraId="11668FE8" w14:textId="77777777" w:rsidR="00B37DE5" w:rsidRPr="00BA5102" w:rsidRDefault="00B37DE5" w:rsidP="00D16608">
            <w:pPr>
              <w:spacing w:line="276" w:lineRule="auto"/>
              <w:rPr>
                <w:color w:val="000000" w:themeColor="text1"/>
              </w:rPr>
            </w:pPr>
            <w:r w:rsidRPr="00BA5102">
              <w:rPr>
                <w:color w:val="000000" w:themeColor="text1"/>
              </w:rPr>
              <w:t>Outpatient (Young People, All Genders) </w:t>
            </w:r>
          </w:p>
        </w:tc>
        <w:tc>
          <w:tcPr>
            <w:tcW w:w="3719" w:type="dxa"/>
          </w:tcPr>
          <w:p w14:paraId="26AB685C" w14:textId="77777777" w:rsidR="00B37DE5" w:rsidRPr="00BA5102" w:rsidRDefault="00B37DE5" w:rsidP="00D16608">
            <w:pPr>
              <w:spacing w:line="276" w:lineRule="auto"/>
              <w:rPr>
                <w:color w:val="000000" w:themeColor="text1"/>
              </w:rPr>
            </w:pPr>
            <w:r w:rsidRPr="00BA5102">
              <w:rPr>
                <w:color w:val="000000" w:themeColor="text1"/>
              </w:rPr>
              <w:t>To explore the relationships between alexithymia features and treatment options provided by professionals in a naturalistic prospective study of eating disorders </w:t>
            </w:r>
          </w:p>
        </w:tc>
        <w:tc>
          <w:tcPr>
            <w:tcW w:w="1640" w:type="dxa"/>
          </w:tcPr>
          <w:p w14:paraId="18CF6A4A" w14:textId="77777777" w:rsidR="00B37DE5" w:rsidRPr="00BA5102" w:rsidRDefault="00B37DE5" w:rsidP="00D16608">
            <w:pPr>
              <w:spacing w:line="276" w:lineRule="auto"/>
              <w:rPr>
                <w:color w:val="000000" w:themeColor="text1"/>
              </w:rPr>
            </w:pPr>
            <w:r w:rsidRPr="00BA5102">
              <w:rPr>
                <w:color w:val="000000" w:themeColor="text1"/>
              </w:rPr>
              <w:t>Longitudinal (&lt;5yr) </w:t>
            </w:r>
          </w:p>
        </w:tc>
        <w:tc>
          <w:tcPr>
            <w:tcW w:w="2251" w:type="dxa"/>
          </w:tcPr>
          <w:p w14:paraId="682D5CB1" w14:textId="77777777" w:rsidR="00B37DE5" w:rsidRPr="00BA5102" w:rsidRDefault="00B37DE5" w:rsidP="00D16608">
            <w:pPr>
              <w:spacing w:line="276" w:lineRule="auto"/>
              <w:rPr>
                <w:color w:val="000000" w:themeColor="text1"/>
              </w:rPr>
            </w:pPr>
            <w:r w:rsidRPr="00BA5102">
              <w:rPr>
                <w:color w:val="000000" w:themeColor="text1"/>
              </w:rPr>
              <w:t>Alexithymia  </w:t>
            </w:r>
          </w:p>
        </w:tc>
      </w:tr>
      <w:tr w:rsidR="00B37DE5" w:rsidRPr="00BA5102" w14:paraId="71FCA6FF" w14:textId="77777777" w:rsidTr="00D16608">
        <w:tc>
          <w:tcPr>
            <w:tcW w:w="1775" w:type="dxa"/>
          </w:tcPr>
          <w:p w14:paraId="3F5F9946" w14:textId="77777777" w:rsidR="00B37DE5" w:rsidRPr="00BA5102" w:rsidRDefault="00B37DE5" w:rsidP="00D16608">
            <w:pPr>
              <w:spacing w:line="276" w:lineRule="auto"/>
              <w:rPr>
                <w:color w:val="000000" w:themeColor="text1"/>
              </w:rPr>
            </w:pPr>
            <w:r w:rsidRPr="00BA5102">
              <w:rPr>
                <w:color w:val="000000" w:themeColor="text1"/>
              </w:rPr>
              <w:t>Stice et al., 2017 </w:t>
            </w:r>
          </w:p>
        </w:tc>
        <w:tc>
          <w:tcPr>
            <w:tcW w:w="1805" w:type="dxa"/>
          </w:tcPr>
          <w:p w14:paraId="5187E599" w14:textId="77777777" w:rsidR="00B37DE5" w:rsidRPr="00BA5102" w:rsidRDefault="00B37DE5" w:rsidP="00D16608">
            <w:pPr>
              <w:spacing w:line="276" w:lineRule="auto"/>
              <w:rPr>
                <w:color w:val="000000" w:themeColor="text1"/>
              </w:rPr>
            </w:pPr>
            <w:r w:rsidRPr="00BA5102">
              <w:rPr>
                <w:color w:val="000000" w:themeColor="text1"/>
              </w:rPr>
              <w:t>USA </w:t>
            </w:r>
          </w:p>
        </w:tc>
        <w:tc>
          <w:tcPr>
            <w:tcW w:w="1243" w:type="dxa"/>
          </w:tcPr>
          <w:p w14:paraId="6580103F" w14:textId="77777777" w:rsidR="00B37DE5" w:rsidRPr="00BA5102" w:rsidRDefault="00B37DE5" w:rsidP="00D16608">
            <w:pPr>
              <w:spacing w:line="276" w:lineRule="auto"/>
              <w:rPr>
                <w:color w:val="000000" w:themeColor="text1"/>
              </w:rPr>
            </w:pPr>
            <w:r w:rsidRPr="00BA5102">
              <w:rPr>
                <w:color w:val="000000" w:themeColor="text1"/>
              </w:rPr>
              <w:t>1272 </w:t>
            </w:r>
          </w:p>
        </w:tc>
        <w:tc>
          <w:tcPr>
            <w:tcW w:w="1494" w:type="dxa"/>
          </w:tcPr>
          <w:p w14:paraId="7CFC2FC7" w14:textId="77777777" w:rsidR="00B37DE5" w:rsidRPr="00BA5102" w:rsidRDefault="00B37DE5" w:rsidP="00D16608">
            <w:pPr>
              <w:spacing w:line="276" w:lineRule="auto"/>
              <w:rPr>
                <w:color w:val="000000" w:themeColor="text1"/>
              </w:rPr>
            </w:pPr>
            <w:r w:rsidRPr="00BA5102">
              <w:rPr>
                <w:color w:val="000000" w:themeColor="text1"/>
              </w:rPr>
              <w:t>Community (Mixed Cohort, Girls) </w:t>
            </w:r>
          </w:p>
        </w:tc>
        <w:tc>
          <w:tcPr>
            <w:tcW w:w="3719" w:type="dxa"/>
          </w:tcPr>
          <w:p w14:paraId="71C1DEE6" w14:textId="77777777" w:rsidR="00B37DE5" w:rsidRPr="00BA5102" w:rsidRDefault="00B37DE5" w:rsidP="00D16608">
            <w:pPr>
              <w:spacing w:line="276" w:lineRule="auto"/>
              <w:rPr>
                <w:color w:val="000000" w:themeColor="text1"/>
              </w:rPr>
            </w:pPr>
            <w:r w:rsidRPr="00BA5102">
              <w:rPr>
                <w:color w:val="000000" w:themeColor="text1"/>
              </w:rPr>
              <w:t>To examine risk factors that predict future onset each type of eating disorder and core symptom dimensions that crosscut disorders </w:t>
            </w:r>
          </w:p>
        </w:tc>
        <w:tc>
          <w:tcPr>
            <w:tcW w:w="1640" w:type="dxa"/>
          </w:tcPr>
          <w:p w14:paraId="35911644" w14:textId="77777777" w:rsidR="00B37DE5" w:rsidRPr="00BA5102" w:rsidRDefault="00B37DE5" w:rsidP="00D16608">
            <w:pPr>
              <w:spacing w:line="276" w:lineRule="auto"/>
              <w:rPr>
                <w:color w:val="000000" w:themeColor="text1"/>
              </w:rPr>
            </w:pPr>
            <w:r w:rsidRPr="00BA5102">
              <w:rPr>
                <w:color w:val="000000" w:themeColor="text1"/>
              </w:rPr>
              <w:t>Cross-Sectional </w:t>
            </w:r>
          </w:p>
        </w:tc>
        <w:tc>
          <w:tcPr>
            <w:tcW w:w="2251" w:type="dxa"/>
          </w:tcPr>
          <w:p w14:paraId="1A0FFA29" w14:textId="77777777" w:rsidR="00B37DE5" w:rsidRPr="00BA5102" w:rsidRDefault="00B37DE5" w:rsidP="00D16608">
            <w:pPr>
              <w:spacing w:line="276" w:lineRule="auto"/>
              <w:rPr>
                <w:color w:val="000000" w:themeColor="text1"/>
              </w:rPr>
            </w:pPr>
            <w:r w:rsidRPr="00BA5102">
              <w:rPr>
                <w:color w:val="000000" w:themeColor="text1"/>
              </w:rPr>
              <w:t>Negative affect, functional impairment, thin-ideal internalisation, body dissatisfaction, dieting, overeating, mental health care, positive thinness expectations, denial of cost of pursuing the thin ideal, and fasting, low BMI </w:t>
            </w:r>
          </w:p>
        </w:tc>
      </w:tr>
      <w:tr w:rsidR="00B37DE5" w:rsidRPr="00BA5102" w14:paraId="19064135" w14:textId="77777777" w:rsidTr="00D16608">
        <w:tc>
          <w:tcPr>
            <w:tcW w:w="1775" w:type="dxa"/>
          </w:tcPr>
          <w:p w14:paraId="049F7602" w14:textId="77777777" w:rsidR="00B37DE5" w:rsidRPr="00BA5102" w:rsidRDefault="00B37DE5" w:rsidP="00D16608">
            <w:pPr>
              <w:spacing w:line="276" w:lineRule="auto"/>
              <w:rPr>
                <w:color w:val="000000" w:themeColor="text1"/>
              </w:rPr>
            </w:pPr>
            <w:r w:rsidRPr="00BA5102">
              <w:rPr>
                <w:color w:val="000000" w:themeColor="text1"/>
              </w:rPr>
              <w:t>Stice &amp; Van Ryzin, 2019 </w:t>
            </w:r>
          </w:p>
        </w:tc>
        <w:tc>
          <w:tcPr>
            <w:tcW w:w="1805" w:type="dxa"/>
          </w:tcPr>
          <w:p w14:paraId="747ED775" w14:textId="77777777" w:rsidR="00B37DE5" w:rsidRPr="00BA5102" w:rsidRDefault="00B37DE5" w:rsidP="00D16608">
            <w:pPr>
              <w:spacing w:line="276" w:lineRule="auto"/>
              <w:rPr>
                <w:color w:val="000000" w:themeColor="text1"/>
              </w:rPr>
            </w:pPr>
            <w:r w:rsidRPr="00BA5102">
              <w:rPr>
                <w:color w:val="000000" w:themeColor="text1"/>
              </w:rPr>
              <w:t>USA </w:t>
            </w:r>
          </w:p>
        </w:tc>
        <w:tc>
          <w:tcPr>
            <w:tcW w:w="1243" w:type="dxa"/>
          </w:tcPr>
          <w:p w14:paraId="411C8E34" w14:textId="77777777" w:rsidR="00B37DE5" w:rsidRPr="00BA5102" w:rsidRDefault="00B37DE5" w:rsidP="00D16608">
            <w:pPr>
              <w:spacing w:line="276" w:lineRule="auto"/>
              <w:rPr>
                <w:color w:val="000000" w:themeColor="text1"/>
              </w:rPr>
            </w:pPr>
            <w:r w:rsidRPr="00BA5102">
              <w:rPr>
                <w:color w:val="000000" w:themeColor="text1"/>
              </w:rPr>
              <w:t>496 </w:t>
            </w:r>
          </w:p>
        </w:tc>
        <w:tc>
          <w:tcPr>
            <w:tcW w:w="1494" w:type="dxa"/>
          </w:tcPr>
          <w:p w14:paraId="7F882D8A" w14:textId="77777777" w:rsidR="00B37DE5" w:rsidRPr="00BA5102" w:rsidRDefault="00B37DE5" w:rsidP="00D16608">
            <w:pPr>
              <w:spacing w:line="276" w:lineRule="auto"/>
              <w:rPr>
                <w:color w:val="000000" w:themeColor="text1"/>
              </w:rPr>
            </w:pPr>
            <w:r w:rsidRPr="00BA5102">
              <w:rPr>
                <w:color w:val="000000" w:themeColor="text1"/>
              </w:rPr>
              <w:t>Community (Adolescents, Girls) </w:t>
            </w:r>
          </w:p>
        </w:tc>
        <w:tc>
          <w:tcPr>
            <w:tcW w:w="3719" w:type="dxa"/>
          </w:tcPr>
          <w:p w14:paraId="2648005E" w14:textId="77777777" w:rsidR="00B37DE5" w:rsidRPr="00BA5102" w:rsidRDefault="00B37DE5" w:rsidP="00D16608">
            <w:pPr>
              <w:spacing w:line="276" w:lineRule="auto"/>
              <w:rPr>
                <w:color w:val="000000" w:themeColor="text1"/>
              </w:rPr>
            </w:pPr>
            <w:r w:rsidRPr="00BA5102">
              <w:rPr>
                <w:color w:val="000000" w:themeColor="text1"/>
              </w:rPr>
              <w:t>To test the temporal sequencing of the emergence of risk factors hypothesised in a multivariate etiologic model of eating disorder development.  </w:t>
            </w:r>
          </w:p>
        </w:tc>
        <w:tc>
          <w:tcPr>
            <w:tcW w:w="1640" w:type="dxa"/>
          </w:tcPr>
          <w:p w14:paraId="3342EC18" w14:textId="77777777" w:rsidR="00B37DE5" w:rsidRPr="00BA5102" w:rsidRDefault="00B37DE5" w:rsidP="00D16608">
            <w:pPr>
              <w:spacing w:line="276" w:lineRule="auto"/>
              <w:rPr>
                <w:color w:val="000000" w:themeColor="text1"/>
              </w:rPr>
            </w:pPr>
            <w:r w:rsidRPr="00BA5102">
              <w:rPr>
                <w:color w:val="000000" w:themeColor="text1"/>
              </w:rPr>
              <w:t>Repeated Measure (without follow-up) </w:t>
            </w:r>
          </w:p>
        </w:tc>
        <w:tc>
          <w:tcPr>
            <w:tcW w:w="2251" w:type="dxa"/>
          </w:tcPr>
          <w:p w14:paraId="2968154F" w14:textId="77777777" w:rsidR="00B37DE5" w:rsidRPr="00BA5102" w:rsidRDefault="00B37DE5" w:rsidP="00D16608">
            <w:pPr>
              <w:spacing w:line="276" w:lineRule="auto"/>
              <w:rPr>
                <w:color w:val="000000" w:themeColor="text1"/>
              </w:rPr>
            </w:pPr>
            <w:r w:rsidRPr="00BA5102">
              <w:rPr>
                <w:color w:val="000000" w:themeColor="text1"/>
              </w:rPr>
              <w:t>Pressure to be thin, thin-ideal internalisation, body dissatisfaction, dieting, negative affect </w:t>
            </w:r>
          </w:p>
        </w:tc>
      </w:tr>
      <w:tr w:rsidR="00B37DE5" w:rsidRPr="00BA5102" w14:paraId="4FB1AC28" w14:textId="77777777" w:rsidTr="00D16608">
        <w:tc>
          <w:tcPr>
            <w:tcW w:w="1775" w:type="dxa"/>
          </w:tcPr>
          <w:p w14:paraId="20004900" w14:textId="77777777" w:rsidR="00B37DE5" w:rsidRPr="00BA5102" w:rsidRDefault="00B37DE5" w:rsidP="00D16608">
            <w:pPr>
              <w:spacing w:line="276" w:lineRule="auto"/>
              <w:rPr>
                <w:color w:val="000000" w:themeColor="text1"/>
              </w:rPr>
            </w:pPr>
            <w:r w:rsidRPr="00BA5102">
              <w:rPr>
                <w:color w:val="000000" w:themeColor="text1"/>
              </w:rPr>
              <w:t>Swinbourne et al., 2012  </w:t>
            </w:r>
          </w:p>
        </w:tc>
        <w:tc>
          <w:tcPr>
            <w:tcW w:w="1805" w:type="dxa"/>
          </w:tcPr>
          <w:p w14:paraId="45FD4810" w14:textId="77777777" w:rsidR="00B37DE5" w:rsidRPr="00BA5102" w:rsidRDefault="00B37DE5" w:rsidP="00D16608">
            <w:pPr>
              <w:spacing w:line="276" w:lineRule="auto"/>
              <w:rPr>
                <w:color w:val="000000" w:themeColor="text1"/>
              </w:rPr>
            </w:pPr>
            <w:r w:rsidRPr="00BA5102">
              <w:rPr>
                <w:color w:val="000000" w:themeColor="text1"/>
              </w:rPr>
              <w:t>Australia </w:t>
            </w:r>
          </w:p>
        </w:tc>
        <w:tc>
          <w:tcPr>
            <w:tcW w:w="1243" w:type="dxa"/>
          </w:tcPr>
          <w:p w14:paraId="20C25718" w14:textId="77777777" w:rsidR="00B37DE5" w:rsidRPr="00BA5102" w:rsidRDefault="00B37DE5" w:rsidP="00D16608">
            <w:pPr>
              <w:spacing w:line="276" w:lineRule="auto"/>
              <w:rPr>
                <w:color w:val="000000" w:themeColor="text1"/>
              </w:rPr>
            </w:pPr>
            <w:r w:rsidRPr="00BA5102">
              <w:rPr>
                <w:color w:val="000000" w:themeColor="text1"/>
              </w:rPr>
              <w:t>152 </w:t>
            </w:r>
          </w:p>
        </w:tc>
        <w:tc>
          <w:tcPr>
            <w:tcW w:w="1494" w:type="dxa"/>
          </w:tcPr>
          <w:p w14:paraId="5A93FFEB" w14:textId="77777777" w:rsidR="00B37DE5" w:rsidRPr="00BA5102" w:rsidRDefault="00B37DE5" w:rsidP="00D16608">
            <w:pPr>
              <w:spacing w:line="276" w:lineRule="auto"/>
              <w:rPr>
                <w:color w:val="000000" w:themeColor="text1"/>
              </w:rPr>
            </w:pPr>
            <w:r w:rsidRPr="00BA5102">
              <w:rPr>
                <w:color w:val="000000" w:themeColor="text1"/>
              </w:rPr>
              <w:t>Outpatient (Adult, Women) </w:t>
            </w:r>
          </w:p>
        </w:tc>
        <w:tc>
          <w:tcPr>
            <w:tcW w:w="3719" w:type="dxa"/>
          </w:tcPr>
          <w:p w14:paraId="7ACDD028" w14:textId="77777777" w:rsidR="00B37DE5" w:rsidRPr="00BA5102" w:rsidRDefault="00B37DE5" w:rsidP="00D16608">
            <w:pPr>
              <w:spacing w:line="276" w:lineRule="auto"/>
              <w:rPr>
                <w:color w:val="000000" w:themeColor="text1"/>
              </w:rPr>
            </w:pPr>
            <w:r w:rsidRPr="00BA5102">
              <w:rPr>
                <w:color w:val="000000" w:themeColor="text1"/>
              </w:rPr>
              <w:t xml:space="preserve">To investigate the prevalence of comorbid eating and anxiety disorders in women presenting for inpatient and outpatient treatment of an eating disorder and women </w:t>
            </w:r>
            <w:r w:rsidRPr="00BA5102">
              <w:rPr>
                <w:color w:val="000000" w:themeColor="text1"/>
              </w:rPr>
              <w:lastRenderedPageBreak/>
              <w:t>presenting for outpatient treatment of an anxiety disorder </w:t>
            </w:r>
          </w:p>
        </w:tc>
        <w:tc>
          <w:tcPr>
            <w:tcW w:w="1640" w:type="dxa"/>
          </w:tcPr>
          <w:p w14:paraId="44B77D0D" w14:textId="77777777" w:rsidR="00B37DE5" w:rsidRPr="00BA5102" w:rsidRDefault="00B37DE5" w:rsidP="00D16608">
            <w:pPr>
              <w:spacing w:line="276" w:lineRule="auto"/>
              <w:rPr>
                <w:color w:val="000000" w:themeColor="text1"/>
              </w:rPr>
            </w:pPr>
            <w:r w:rsidRPr="00BA5102">
              <w:rPr>
                <w:color w:val="000000" w:themeColor="text1"/>
              </w:rPr>
              <w:lastRenderedPageBreak/>
              <w:t>Cross-Sectional </w:t>
            </w:r>
          </w:p>
        </w:tc>
        <w:tc>
          <w:tcPr>
            <w:tcW w:w="2251" w:type="dxa"/>
          </w:tcPr>
          <w:p w14:paraId="4E453290" w14:textId="77777777" w:rsidR="00B37DE5" w:rsidRPr="00BA5102" w:rsidRDefault="00B37DE5" w:rsidP="00D16608">
            <w:pPr>
              <w:spacing w:line="276" w:lineRule="auto"/>
              <w:rPr>
                <w:color w:val="000000" w:themeColor="text1"/>
              </w:rPr>
            </w:pPr>
            <w:r w:rsidRPr="00BA5102">
              <w:rPr>
                <w:color w:val="000000" w:themeColor="text1"/>
              </w:rPr>
              <w:t>Anxiety disorders </w:t>
            </w:r>
          </w:p>
        </w:tc>
      </w:tr>
      <w:tr w:rsidR="00B37DE5" w:rsidRPr="00BA5102" w14:paraId="6C8F08F8" w14:textId="77777777" w:rsidTr="00D16608">
        <w:tc>
          <w:tcPr>
            <w:tcW w:w="1775" w:type="dxa"/>
          </w:tcPr>
          <w:p w14:paraId="6E265F4F" w14:textId="77777777" w:rsidR="00B37DE5" w:rsidRPr="00BA5102" w:rsidRDefault="00B37DE5" w:rsidP="00D16608">
            <w:pPr>
              <w:spacing w:line="276" w:lineRule="auto"/>
              <w:rPr>
                <w:color w:val="000000" w:themeColor="text1"/>
              </w:rPr>
            </w:pPr>
            <w:r w:rsidRPr="00BA5102">
              <w:rPr>
                <w:color w:val="000000" w:themeColor="text1"/>
              </w:rPr>
              <w:t>Thiebaut et al., 2018  </w:t>
            </w:r>
          </w:p>
        </w:tc>
        <w:tc>
          <w:tcPr>
            <w:tcW w:w="1805" w:type="dxa"/>
          </w:tcPr>
          <w:p w14:paraId="51233F4D" w14:textId="77777777" w:rsidR="00B37DE5" w:rsidRPr="00BA5102" w:rsidRDefault="00B37DE5" w:rsidP="00D16608">
            <w:pPr>
              <w:spacing w:line="276" w:lineRule="auto"/>
              <w:rPr>
                <w:color w:val="000000" w:themeColor="text1"/>
              </w:rPr>
            </w:pPr>
            <w:r w:rsidRPr="00BA5102">
              <w:rPr>
                <w:color w:val="000000" w:themeColor="text1"/>
              </w:rPr>
              <w:t>Worldwide </w:t>
            </w:r>
          </w:p>
        </w:tc>
        <w:tc>
          <w:tcPr>
            <w:tcW w:w="1243" w:type="dxa"/>
          </w:tcPr>
          <w:p w14:paraId="50405280" w14:textId="77777777" w:rsidR="00B37DE5" w:rsidRPr="00BA5102" w:rsidRDefault="00B37DE5" w:rsidP="00D16608">
            <w:pPr>
              <w:spacing w:line="276" w:lineRule="auto"/>
              <w:rPr>
                <w:color w:val="000000" w:themeColor="text1"/>
              </w:rPr>
            </w:pPr>
            <w:r w:rsidRPr="00BA5102">
              <w:rPr>
                <w:color w:val="000000" w:themeColor="text1"/>
              </w:rPr>
              <w:t>79 studies </w:t>
            </w:r>
          </w:p>
        </w:tc>
        <w:tc>
          <w:tcPr>
            <w:tcW w:w="1494" w:type="dxa"/>
          </w:tcPr>
          <w:p w14:paraId="4EA9D70F" w14:textId="77777777" w:rsidR="00B37DE5" w:rsidRPr="00BA5102" w:rsidRDefault="00B37DE5" w:rsidP="00D16608">
            <w:pPr>
              <w:spacing w:line="276" w:lineRule="auto"/>
              <w:rPr>
                <w:color w:val="000000" w:themeColor="text1"/>
              </w:rPr>
            </w:pPr>
            <w:r w:rsidRPr="00BA5102">
              <w:rPr>
                <w:color w:val="000000" w:themeColor="text1"/>
              </w:rPr>
              <w:t>Outpatient (Mixed cohorts, All genders) </w:t>
            </w:r>
          </w:p>
        </w:tc>
        <w:tc>
          <w:tcPr>
            <w:tcW w:w="3719" w:type="dxa"/>
          </w:tcPr>
          <w:p w14:paraId="64AC3D21" w14:textId="77777777" w:rsidR="00B37DE5" w:rsidRPr="00BA5102" w:rsidRDefault="00B37DE5" w:rsidP="00D16608">
            <w:pPr>
              <w:spacing w:line="276" w:lineRule="auto"/>
              <w:rPr>
                <w:color w:val="000000" w:themeColor="text1"/>
              </w:rPr>
            </w:pPr>
            <w:r w:rsidRPr="00BA5102">
              <w:rPr>
                <w:color w:val="000000" w:themeColor="text1"/>
              </w:rPr>
              <w:t>To assess the association between sub-types of bipolar disorder (BD) (types I and II) and sub-types of eating disorders (EDs) (Anorexia Nervosa, Bulimia Nervosa, Binge-eating disorders) as well as their relative order of occurrence </w:t>
            </w:r>
          </w:p>
        </w:tc>
        <w:tc>
          <w:tcPr>
            <w:tcW w:w="1640" w:type="dxa"/>
          </w:tcPr>
          <w:p w14:paraId="3EB1FD4B" w14:textId="77777777" w:rsidR="00B37DE5" w:rsidRPr="00BA5102" w:rsidRDefault="00B37DE5" w:rsidP="00D16608">
            <w:pPr>
              <w:spacing w:line="276" w:lineRule="auto"/>
              <w:rPr>
                <w:color w:val="000000" w:themeColor="text1"/>
              </w:rPr>
            </w:pPr>
            <w:r w:rsidRPr="00BA5102">
              <w:rPr>
                <w:color w:val="000000" w:themeColor="text1"/>
              </w:rPr>
              <w:t>Review (Systematic) </w:t>
            </w:r>
          </w:p>
        </w:tc>
        <w:tc>
          <w:tcPr>
            <w:tcW w:w="2251" w:type="dxa"/>
          </w:tcPr>
          <w:p w14:paraId="4D4F0C13" w14:textId="77777777" w:rsidR="00B37DE5" w:rsidRPr="00BA5102" w:rsidRDefault="00B37DE5" w:rsidP="00D16608">
            <w:pPr>
              <w:spacing w:line="276" w:lineRule="auto"/>
              <w:rPr>
                <w:color w:val="000000" w:themeColor="text1"/>
              </w:rPr>
            </w:pPr>
            <w:r w:rsidRPr="00BA5102">
              <w:rPr>
                <w:color w:val="000000" w:themeColor="text1"/>
              </w:rPr>
              <w:t>Bipolar disorder </w:t>
            </w:r>
          </w:p>
        </w:tc>
      </w:tr>
      <w:tr w:rsidR="00B37DE5" w:rsidRPr="00BA5102" w14:paraId="31A7DB83" w14:textId="77777777" w:rsidTr="00D16608">
        <w:tc>
          <w:tcPr>
            <w:tcW w:w="1775" w:type="dxa"/>
          </w:tcPr>
          <w:p w14:paraId="46580AA7" w14:textId="77777777" w:rsidR="00B37DE5" w:rsidRPr="00BA5102" w:rsidRDefault="00B37DE5" w:rsidP="00D16608">
            <w:pPr>
              <w:spacing w:line="276" w:lineRule="auto"/>
              <w:rPr>
                <w:color w:val="000000" w:themeColor="text1"/>
              </w:rPr>
            </w:pPr>
            <w:r w:rsidRPr="00BA5102">
              <w:rPr>
                <w:color w:val="000000" w:themeColor="text1"/>
              </w:rPr>
              <w:t>Thiebaut et al., 2019  </w:t>
            </w:r>
          </w:p>
        </w:tc>
        <w:tc>
          <w:tcPr>
            <w:tcW w:w="1805" w:type="dxa"/>
          </w:tcPr>
          <w:p w14:paraId="3A9D8C8C" w14:textId="77777777" w:rsidR="00B37DE5" w:rsidRPr="00BA5102" w:rsidRDefault="00B37DE5" w:rsidP="00D16608">
            <w:pPr>
              <w:spacing w:line="276" w:lineRule="auto"/>
              <w:rPr>
                <w:color w:val="000000" w:themeColor="text1"/>
              </w:rPr>
            </w:pPr>
            <w:r w:rsidRPr="00BA5102">
              <w:rPr>
                <w:color w:val="000000" w:themeColor="text1"/>
              </w:rPr>
              <w:t>France </w:t>
            </w:r>
          </w:p>
        </w:tc>
        <w:tc>
          <w:tcPr>
            <w:tcW w:w="1243" w:type="dxa"/>
          </w:tcPr>
          <w:p w14:paraId="4925B592" w14:textId="77777777" w:rsidR="00B37DE5" w:rsidRPr="00BA5102" w:rsidRDefault="00B37DE5" w:rsidP="00D16608">
            <w:pPr>
              <w:spacing w:line="276" w:lineRule="auto"/>
              <w:rPr>
                <w:color w:val="000000" w:themeColor="text1"/>
              </w:rPr>
            </w:pPr>
            <w:r w:rsidRPr="00BA5102">
              <w:rPr>
                <w:color w:val="000000" w:themeColor="text1"/>
              </w:rPr>
              <w:t>261 </w:t>
            </w:r>
          </w:p>
        </w:tc>
        <w:tc>
          <w:tcPr>
            <w:tcW w:w="1494" w:type="dxa"/>
          </w:tcPr>
          <w:p w14:paraId="46B36C4B" w14:textId="77777777" w:rsidR="00B37DE5" w:rsidRPr="00BA5102" w:rsidRDefault="00B37DE5" w:rsidP="00D16608">
            <w:pPr>
              <w:spacing w:line="276" w:lineRule="auto"/>
              <w:rPr>
                <w:color w:val="000000" w:themeColor="text1"/>
              </w:rPr>
            </w:pPr>
            <w:r w:rsidRPr="00BA5102">
              <w:rPr>
                <w:color w:val="000000" w:themeColor="text1"/>
              </w:rPr>
              <w:t>Outpatient (Young People, All Genders) </w:t>
            </w:r>
          </w:p>
        </w:tc>
        <w:tc>
          <w:tcPr>
            <w:tcW w:w="3719" w:type="dxa"/>
          </w:tcPr>
          <w:p w14:paraId="6C4E534F" w14:textId="77777777" w:rsidR="00B37DE5" w:rsidRPr="00BA5102" w:rsidRDefault="00B37DE5" w:rsidP="00D16608">
            <w:pPr>
              <w:spacing w:line="276" w:lineRule="auto"/>
              <w:rPr>
                <w:color w:val="000000" w:themeColor="text1"/>
              </w:rPr>
            </w:pPr>
            <w:r w:rsidRPr="00BA5102">
              <w:rPr>
                <w:color w:val="000000" w:themeColor="text1"/>
              </w:rPr>
              <w:t>To investigate the association between a dual diagnosis and severity in terms of clinical, neuropsychological dimensions and daily functioning </w:t>
            </w:r>
          </w:p>
        </w:tc>
        <w:tc>
          <w:tcPr>
            <w:tcW w:w="1640" w:type="dxa"/>
          </w:tcPr>
          <w:p w14:paraId="13DEE447" w14:textId="77777777" w:rsidR="00B37DE5" w:rsidRPr="00BA5102" w:rsidRDefault="00B37DE5" w:rsidP="00D16608">
            <w:pPr>
              <w:spacing w:line="276" w:lineRule="auto"/>
              <w:rPr>
                <w:color w:val="000000" w:themeColor="text1"/>
              </w:rPr>
            </w:pPr>
            <w:r w:rsidRPr="00BA5102">
              <w:rPr>
                <w:color w:val="000000" w:themeColor="text1"/>
              </w:rPr>
              <w:t>Cross-Sectional </w:t>
            </w:r>
          </w:p>
        </w:tc>
        <w:tc>
          <w:tcPr>
            <w:tcW w:w="2251" w:type="dxa"/>
          </w:tcPr>
          <w:p w14:paraId="68E844E4" w14:textId="77777777" w:rsidR="00B37DE5" w:rsidRPr="00BA5102" w:rsidRDefault="00B37DE5" w:rsidP="00D16608">
            <w:pPr>
              <w:spacing w:line="276" w:lineRule="auto"/>
              <w:rPr>
                <w:color w:val="000000" w:themeColor="text1"/>
              </w:rPr>
            </w:pPr>
            <w:r w:rsidRPr="00BA5102">
              <w:rPr>
                <w:color w:val="000000" w:themeColor="text1"/>
              </w:rPr>
              <w:t>Bipolar disorder </w:t>
            </w:r>
          </w:p>
        </w:tc>
      </w:tr>
      <w:tr w:rsidR="00B37DE5" w:rsidRPr="00BA5102" w14:paraId="558C57B3" w14:textId="77777777" w:rsidTr="00D16608">
        <w:tc>
          <w:tcPr>
            <w:tcW w:w="1775" w:type="dxa"/>
          </w:tcPr>
          <w:p w14:paraId="0F9CEDA9" w14:textId="77777777" w:rsidR="00B37DE5" w:rsidRPr="00BA5102" w:rsidRDefault="00B37DE5" w:rsidP="00D16608">
            <w:pPr>
              <w:spacing w:line="276" w:lineRule="auto"/>
              <w:rPr>
                <w:color w:val="000000" w:themeColor="text1"/>
              </w:rPr>
            </w:pPr>
            <w:r w:rsidRPr="00BA5102">
              <w:rPr>
                <w:color w:val="000000" w:themeColor="text1"/>
              </w:rPr>
              <w:t>Thornton et al., 2011  </w:t>
            </w:r>
          </w:p>
        </w:tc>
        <w:tc>
          <w:tcPr>
            <w:tcW w:w="1805" w:type="dxa"/>
          </w:tcPr>
          <w:p w14:paraId="1256214C" w14:textId="77777777" w:rsidR="00B37DE5" w:rsidRPr="00BA5102" w:rsidRDefault="00B37DE5" w:rsidP="00D16608">
            <w:pPr>
              <w:spacing w:line="276" w:lineRule="auto"/>
              <w:rPr>
                <w:color w:val="000000" w:themeColor="text1"/>
              </w:rPr>
            </w:pPr>
            <w:r w:rsidRPr="00BA5102">
              <w:rPr>
                <w:color w:val="000000" w:themeColor="text1"/>
              </w:rPr>
              <w:t>Sweden </w:t>
            </w:r>
          </w:p>
        </w:tc>
        <w:tc>
          <w:tcPr>
            <w:tcW w:w="1243" w:type="dxa"/>
          </w:tcPr>
          <w:p w14:paraId="0D481D3B" w14:textId="77777777" w:rsidR="00B37DE5" w:rsidRPr="00BA5102" w:rsidRDefault="00B37DE5" w:rsidP="00D16608">
            <w:pPr>
              <w:spacing w:line="276" w:lineRule="auto"/>
              <w:rPr>
                <w:color w:val="000000" w:themeColor="text1"/>
              </w:rPr>
            </w:pPr>
            <w:r w:rsidRPr="00BA5102">
              <w:rPr>
                <w:color w:val="000000" w:themeColor="text1"/>
              </w:rPr>
              <w:t>6086 </w:t>
            </w:r>
          </w:p>
        </w:tc>
        <w:tc>
          <w:tcPr>
            <w:tcW w:w="1494" w:type="dxa"/>
          </w:tcPr>
          <w:p w14:paraId="229611E3" w14:textId="77777777" w:rsidR="00B37DE5" w:rsidRPr="00BA5102" w:rsidRDefault="00B37DE5" w:rsidP="00D16608">
            <w:pPr>
              <w:spacing w:line="276" w:lineRule="auto"/>
              <w:rPr>
                <w:color w:val="000000" w:themeColor="text1"/>
              </w:rPr>
            </w:pPr>
            <w:r w:rsidRPr="00BA5102">
              <w:rPr>
                <w:color w:val="000000" w:themeColor="text1"/>
              </w:rPr>
              <w:t>Community (Adult, Women) </w:t>
            </w:r>
          </w:p>
        </w:tc>
        <w:tc>
          <w:tcPr>
            <w:tcW w:w="3719" w:type="dxa"/>
          </w:tcPr>
          <w:p w14:paraId="723906CE" w14:textId="77777777" w:rsidR="00B37DE5" w:rsidRPr="00BA5102" w:rsidRDefault="00B37DE5" w:rsidP="00D16608">
            <w:pPr>
              <w:spacing w:line="276" w:lineRule="auto"/>
              <w:rPr>
                <w:color w:val="000000" w:themeColor="text1"/>
              </w:rPr>
            </w:pPr>
            <w:r w:rsidRPr="00BA5102">
              <w:rPr>
                <w:color w:val="000000" w:themeColor="text1"/>
              </w:rPr>
              <w:t>(1) To document comorbidity patterns of AN and generalised anxiety disorder (GAD) in a large population-based sample of Swedish twins; (2) to explore the relation among AN, GAD, and BMI; and (3) to assess whether fasting and excessive exercise are more commonly endorsed by individuals with AN and GAD than those with AN or GAD only or the referent group of individuals with neither AN nor GAD. </w:t>
            </w:r>
          </w:p>
        </w:tc>
        <w:tc>
          <w:tcPr>
            <w:tcW w:w="1640" w:type="dxa"/>
          </w:tcPr>
          <w:p w14:paraId="10C708C5" w14:textId="77777777" w:rsidR="00B37DE5" w:rsidRPr="00BA5102" w:rsidRDefault="00B37DE5" w:rsidP="00D16608">
            <w:pPr>
              <w:spacing w:line="276" w:lineRule="auto"/>
              <w:rPr>
                <w:color w:val="000000" w:themeColor="text1"/>
              </w:rPr>
            </w:pPr>
            <w:r w:rsidRPr="00BA5102">
              <w:rPr>
                <w:color w:val="000000" w:themeColor="text1"/>
              </w:rPr>
              <w:t>Cross-Sectional </w:t>
            </w:r>
          </w:p>
        </w:tc>
        <w:tc>
          <w:tcPr>
            <w:tcW w:w="2251" w:type="dxa"/>
          </w:tcPr>
          <w:p w14:paraId="3EA831D4" w14:textId="77777777" w:rsidR="00B37DE5" w:rsidRPr="00BA5102" w:rsidRDefault="00B37DE5" w:rsidP="00D16608">
            <w:pPr>
              <w:spacing w:line="276" w:lineRule="auto"/>
              <w:rPr>
                <w:color w:val="000000" w:themeColor="text1"/>
              </w:rPr>
            </w:pPr>
            <w:r w:rsidRPr="00BA5102">
              <w:rPr>
                <w:color w:val="000000" w:themeColor="text1"/>
              </w:rPr>
              <w:t>Generalised anxiety disorder </w:t>
            </w:r>
          </w:p>
        </w:tc>
      </w:tr>
      <w:tr w:rsidR="00B37DE5" w:rsidRPr="00BA5102" w14:paraId="0F27536F" w14:textId="77777777" w:rsidTr="00D16608">
        <w:tc>
          <w:tcPr>
            <w:tcW w:w="1775" w:type="dxa"/>
          </w:tcPr>
          <w:p w14:paraId="040D4506" w14:textId="77777777" w:rsidR="00B37DE5" w:rsidRPr="00BA5102" w:rsidRDefault="00B37DE5" w:rsidP="00D16608">
            <w:pPr>
              <w:spacing w:line="276" w:lineRule="auto"/>
              <w:rPr>
                <w:color w:val="000000" w:themeColor="text1"/>
              </w:rPr>
            </w:pPr>
            <w:r w:rsidRPr="00BA5102">
              <w:rPr>
                <w:color w:val="000000" w:themeColor="text1"/>
              </w:rPr>
              <w:t>Thornton et al., 2016  </w:t>
            </w:r>
          </w:p>
        </w:tc>
        <w:tc>
          <w:tcPr>
            <w:tcW w:w="1805" w:type="dxa"/>
          </w:tcPr>
          <w:p w14:paraId="0C1DA63D" w14:textId="77777777" w:rsidR="00B37DE5" w:rsidRPr="00BA5102" w:rsidRDefault="00B37DE5" w:rsidP="00D16608">
            <w:pPr>
              <w:spacing w:line="276" w:lineRule="auto"/>
              <w:rPr>
                <w:color w:val="000000" w:themeColor="text1"/>
              </w:rPr>
            </w:pPr>
            <w:r w:rsidRPr="00BA5102">
              <w:rPr>
                <w:color w:val="000000" w:themeColor="text1"/>
              </w:rPr>
              <w:t>Sweden </w:t>
            </w:r>
          </w:p>
        </w:tc>
        <w:tc>
          <w:tcPr>
            <w:tcW w:w="1243" w:type="dxa"/>
          </w:tcPr>
          <w:p w14:paraId="687F2855" w14:textId="77777777" w:rsidR="00B37DE5" w:rsidRPr="00BA5102" w:rsidRDefault="00B37DE5" w:rsidP="00D16608">
            <w:pPr>
              <w:spacing w:line="276" w:lineRule="auto"/>
              <w:rPr>
                <w:color w:val="000000" w:themeColor="text1"/>
              </w:rPr>
            </w:pPr>
            <w:r w:rsidRPr="00BA5102">
              <w:rPr>
                <w:color w:val="000000" w:themeColor="text1"/>
              </w:rPr>
              <w:t>6899 </w:t>
            </w:r>
          </w:p>
        </w:tc>
        <w:tc>
          <w:tcPr>
            <w:tcW w:w="1494" w:type="dxa"/>
          </w:tcPr>
          <w:p w14:paraId="713B2B3A" w14:textId="77777777" w:rsidR="00B37DE5" w:rsidRPr="00BA5102" w:rsidRDefault="00B37DE5" w:rsidP="00D16608">
            <w:pPr>
              <w:spacing w:line="276" w:lineRule="auto"/>
              <w:rPr>
                <w:color w:val="000000" w:themeColor="text1"/>
              </w:rPr>
            </w:pPr>
            <w:r w:rsidRPr="00BA5102">
              <w:rPr>
                <w:color w:val="000000" w:themeColor="text1"/>
              </w:rPr>
              <w:t>Community (Adult, Women) </w:t>
            </w:r>
          </w:p>
        </w:tc>
        <w:tc>
          <w:tcPr>
            <w:tcW w:w="3719" w:type="dxa"/>
          </w:tcPr>
          <w:p w14:paraId="05F654EC" w14:textId="77777777" w:rsidR="00B37DE5" w:rsidRPr="00BA5102" w:rsidRDefault="00B37DE5" w:rsidP="00D16608">
            <w:pPr>
              <w:spacing w:line="276" w:lineRule="auto"/>
              <w:rPr>
                <w:color w:val="000000" w:themeColor="text1"/>
              </w:rPr>
            </w:pPr>
            <w:r w:rsidRPr="00BA5102">
              <w:rPr>
                <w:color w:val="000000" w:themeColor="text1"/>
              </w:rPr>
              <w:t xml:space="preserve">To clarify the role of genetic and environmental factors in anorexia </w:t>
            </w:r>
            <w:r w:rsidRPr="00BA5102">
              <w:rPr>
                <w:color w:val="000000" w:themeColor="text1"/>
              </w:rPr>
              <w:lastRenderedPageBreak/>
              <w:t>nervosa, major depressive disorder, and suicide attempts.  </w:t>
            </w:r>
          </w:p>
        </w:tc>
        <w:tc>
          <w:tcPr>
            <w:tcW w:w="1640" w:type="dxa"/>
          </w:tcPr>
          <w:p w14:paraId="56249728" w14:textId="77777777" w:rsidR="00B37DE5" w:rsidRPr="00BA5102" w:rsidRDefault="00B37DE5" w:rsidP="00D16608">
            <w:pPr>
              <w:spacing w:line="276" w:lineRule="auto"/>
              <w:rPr>
                <w:color w:val="000000" w:themeColor="text1"/>
              </w:rPr>
            </w:pPr>
            <w:r w:rsidRPr="00BA5102">
              <w:rPr>
                <w:color w:val="000000" w:themeColor="text1"/>
              </w:rPr>
              <w:lastRenderedPageBreak/>
              <w:t>Review (Systematic) </w:t>
            </w:r>
          </w:p>
        </w:tc>
        <w:tc>
          <w:tcPr>
            <w:tcW w:w="2251" w:type="dxa"/>
          </w:tcPr>
          <w:p w14:paraId="54C7C6ED" w14:textId="77777777" w:rsidR="00B37DE5" w:rsidRPr="00BA5102" w:rsidRDefault="00B37DE5" w:rsidP="00D16608">
            <w:pPr>
              <w:spacing w:line="276" w:lineRule="auto"/>
              <w:rPr>
                <w:color w:val="000000" w:themeColor="text1"/>
              </w:rPr>
            </w:pPr>
            <w:r w:rsidRPr="00BA5102">
              <w:rPr>
                <w:color w:val="000000" w:themeColor="text1"/>
              </w:rPr>
              <w:t>Shared genetic factors </w:t>
            </w:r>
          </w:p>
        </w:tc>
      </w:tr>
      <w:tr w:rsidR="00B37DE5" w:rsidRPr="00BA5102" w14:paraId="60F40D0D" w14:textId="77777777" w:rsidTr="00D16608">
        <w:tc>
          <w:tcPr>
            <w:tcW w:w="1775" w:type="dxa"/>
          </w:tcPr>
          <w:p w14:paraId="72B87AED" w14:textId="77777777" w:rsidR="00B37DE5" w:rsidRPr="00BA5102" w:rsidRDefault="00B37DE5" w:rsidP="00D16608">
            <w:pPr>
              <w:spacing w:line="276" w:lineRule="auto"/>
              <w:rPr>
                <w:color w:val="000000" w:themeColor="text1"/>
              </w:rPr>
            </w:pPr>
            <w:r w:rsidRPr="00BA5102">
              <w:rPr>
                <w:color w:val="000000" w:themeColor="text1"/>
              </w:rPr>
              <w:t>Utschig et al., 2010  </w:t>
            </w:r>
          </w:p>
        </w:tc>
        <w:tc>
          <w:tcPr>
            <w:tcW w:w="1805" w:type="dxa"/>
          </w:tcPr>
          <w:p w14:paraId="2A50B961" w14:textId="77777777" w:rsidR="00B37DE5" w:rsidRPr="00BA5102" w:rsidRDefault="00B37DE5" w:rsidP="00D16608">
            <w:pPr>
              <w:spacing w:line="276" w:lineRule="auto"/>
              <w:rPr>
                <w:color w:val="000000" w:themeColor="text1"/>
              </w:rPr>
            </w:pPr>
            <w:r w:rsidRPr="00BA5102">
              <w:rPr>
                <w:color w:val="000000" w:themeColor="text1"/>
              </w:rPr>
              <w:t>USA </w:t>
            </w:r>
          </w:p>
        </w:tc>
        <w:tc>
          <w:tcPr>
            <w:tcW w:w="1243" w:type="dxa"/>
          </w:tcPr>
          <w:p w14:paraId="75E48BA3" w14:textId="77777777" w:rsidR="00B37DE5" w:rsidRPr="00BA5102" w:rsidRDefault="00B37DE5" w:rsidP="00D16608">
            <w:pPr>
              <w:spacing w:line="276" w:lineRule="auto"/>
              <w:rPr>
                <w:color w:val="000000" w:themeColor="text1"/>
              </w:rPr>
            </w:pPr>
            <w:r w:rsidRPr="00BA5102">
              <w:rPr>
                <w:color w:val="000000" w:themeColor="text1"/>
              </w:rPr>
              <w:t>210 </w:t>
            </w:r>
          </w:p>
        </w:tc>
        <w:tc>
          <w:tcPr>
            <w:tcW w:w="1494" w:type="dxa"/>
          </w:tcPr>
          <w:p w14:paraId="5BCDDE67" w14:textId="77777777" w:rsidR="00B37DE5" w:rsidRPr="00BA5102" w:rsidRDefault="00B37DE5" w:rsidP="00D16608">
            <w:pPr>
              <w:spacing w:line="276" w:lineRule="auto"/>
              <w:rPr>
                <w:color w:val="000000" w:themeColor="text1"/>
              </w:rPr>
            </w:pPr>
            <w:r w:rsidRPr="00BA5102">
              <w:rPr>
                <w:color w:val="000000" w:themeColor="text1"/>
              </w:rPr>
              <w:t>Community (Adult, Women) </w:t>
            </w:r>
          </w:p>
        </w:tc>
        <w:tc>
          <w:tcPr>
            <w:tcW w:w="3719" w:type="dxa"/>
          </w:tcPr>
          <w:p w14:paraId="03DA0EBB" w14:textId="77777777" w:rsidR="00B37DE5" w:rsidRPr="00BA5102" w:rsidRDefault="00B37DE5" w:rsidP="00D16608">
            <w:pPr>
              <w:spacing w:line="276" w:lineRule="auto"/>
              <w:rPr>
                <w:color w:val="000000" w:themeColor="text1"/>
              </w:rPr>
            </w:pPr>
            <w:r w:rsidRPr="00BA5102">
              <w:rPr>
                <w:color w:val="000000" w:themeColor="text1"/>
              </w:rPr>
              <w:t>To investigate the role of fear of negative evaluation (FNE) in the context of the dual pathway model and its relationships with previously established risk factors </w:t>
            </w:r>
          </w:p>
        </w:tc>
        <w:tc>
          <w:tcPr>
            <w:tcW w:w="1640" w:type="dxa"/>
          </w:tcPr>
          <w:p w14:paraId="5F73D254" w14:textId="77777777" w:rsidR="00B37DE5" w:rsidRPr="00BA5102" w:rsidRDefault="00B37DE5" w:rsidP="00D16608">
            <w:pPr>
              <w:spacing w:line="276" w:lineRule="auto"/>
              <w:rPr>
                <w:color w:val="000000" w:themeColor="text1"/>
              </w:rPr>
            </w:pPr>
            <w:r w:rsidRPr="00BA5102">
              <w:rPr>
                <w:color w:val="000000" w:themeColor="text1"/>
              </w:rPr>
              <w:t>Cross-Sectional </w:t>
            </w:r>
          </w:p>
        </w:tc>
        <w:tc>
          <w:tcPr>
            <w:tcW w:w="2251" w:type="dxa"/>
          </w:tcPr>
          <w:p w14:paraId="7958DBC5" w14:textId="77777777" w:rsidR="00B37DE5" w:rsidRPr="00BA5102" w:rsidRDefault="00B37DE5" w:rsidP="00D16608">
            <w:pPr>
              <w:spacing w:line="276" w:lineRule="auto"/>
              <w:rPr>
                <w:color w:val="000000" w:themeColor="text1"/>
              </w:rPr>
            </w:pPr>
            <w:r w:rsidRPr="00BA5102">
              <w:rPr>
                <w:color w:val="000000" w:themeColor="text1"/>
              </w:rPr>
              <w:t>Fear of negative evaluation, body dissatisfaction, negative affect, dieting </w:t>
            </w:r>
          </w:p>
        </w:tc>
      </w:tr>
      <w:tr w:rsidR="00B37DE5" w:rsidRPr="00BA5102" w14:paraId="1F2E9725" w14:textId="77777777" w:rsidTr="00D16608">
        <w:tc>
          <w:tcPr>
            <w:tcW w:w="1775" w:type="dxa"/>
          </w:tcPr>
          <w:p w14:paraId="0DA58890" w14:textId="77777777" w:rsidR="00B37DE5" w:rsidRPr="00BA5102" w:rsidRDefault="00B37DE5" w:rsidP="00D16608">
            <w:pPr>
              <w:spacing w:line="276" w:lineRule="auto"/>
              <w:rPr>
                <w:color w:val="000000" w:themeColor="text1"/>
              </w:rPr>
            </w:pPr>
            <w:r w:rsidRPr="00BA5102">
              <w:rPr>
                <w:color w:val="000000" w:themeColor="text1"/>
              </w:rPr>
              <w:t>Vansteelandt, Probst, &amp; Pieters, 2013 </w:t>
            </w:r>
          </w:p>
        </w:tc>
        <w:tc>
          <w:tcPr>
            <w:tcW w:w="1805" w:type="dxa"/>
          </w:tcPr>
          <w:p w14:paraId="2274B1D0" w14:textId="77777777" w:rsidR="00B37DE5" w:rsidRPr="00BA5102" w:rsidRDefault="00B37DE5" w:rsidP="00D16608">
            <w:pPr>
              <w:spacing w:line="276" w:lineRule="auto"/>
              <w:rPr>
                <w:color w:val="000000" w:themeColor="text1"/>
              </w:rPr>
            </w:pPr>
            <w:r w:rsidRPr="00BA5102">
              <w:rPr>
                <w:color w:val="000000" w:themeColor="text1"/>
              </w:rPr>
              <w:t>Belgium </w:t>
            </w:r>
          </w:p>
        </w:tc>
        <w:tc>
          <w:tcPr>
            <w:tcW w:w="1243" w:type="dxa"/>
          </w:tcPr>
          <w:p w14:paraId="71D6468F" w14:textId="77777777" w:rsidR="00B37DE5" w:rsidRPr="00BA5102" w:rsidRDefault="00B37DE5" w:rsidP="00D16608">
            <w:pPr>
              <w:spacing w:line="276" w:lineRule="auto"/>
              <w:rPr>
                <w:color w:val="000000" w:themeColor="text1"/>
              </w:rPr>
            </w:pPr>
            <w:r w:rsidRPr="00BA5102">
              <w:rPr>
                <w:color w:val="000000" w:themeColor="text1"/>
              </w:rPr>
              <w:t>57 </w:t>
            </w:r>
          </w:p>
        </w:tc>
        <w:tc>
          <w:tcPr>
            <w:tcW w:w="1494" w:type="dxa"/>
          </w:tcPr>
          <w:p w14:paraId="445DDF86" w14:textId="77777777" w:rsidR="00B37DE5" w:rsidRPr="00BA5102" w:rsidRDefault="00B37DE5" w:rsidP="00D16608">
            <w:pPr>
              <w:spacing w:line="276" w:lineRule="auto"/>
              <w:rPr>
                <w:color w:val="000000" w:themeColor="text1"/>
              </w:rPr>
            </w:pPr>
            <w:r w:rsidRPr="00BA5102">
              <w:rPr>
                <w:color w:val="000000" w:themeColor="text1"/>
              </w:rPr>
              <w:t>Inpatient (Young People, All Genders) </w:t>
            </w:r>
          </w:p>
        </w:tc>
        <w:tc>
          <w:tcPr>
            <w:tcW w:w="3719" w:type="dxa"/>
          </w:tcPr>
          <w:p w14:paraId="6054F005" w14:textId="77777777" w:rsidR="00B37DE5" w:rsidRPr="00BA5102" w:rsidRDefault="00B37DE5" w:rsidP="00D16608">
            <w:pPr>
              <w:spacing w:line="276" w:lineRule="auto"/>
              <w:rPr>
                <w:color w:val="000000" w:themeColor="text1"/>
              </w:rPr>
            </w:pPr>
            <w:r w:rsidRPr="00BA5102">
              <w:rPr>
                <w:color w:val="000000" w:themeColor="text1"/>
              </w:rPr>
              <w:t>To examine differences in affective variability in eating disorders using an ecological momentary assessment (EMA) protocol </w:t>
            </w:r>
          </w:p>
        </w:tc>
        <w:tc>
          <w:tcPr>
            <w:tcW w:w="1640" w:type="dxa"/>
          </w:tcPr>
          <w:p w14:paraId="3588CF93" w14:textId="77777777" w:rsidR="00B37DE5" w:rsidRPr="00BA5102" w:rsidRDefault="00B37DE5" w:rsidP="00D16608">
            <w:pPr>
              <w:spacing w:line="276" w:lineRule="auto"/>
              <w:rPr>
                <w:color w:val="000000" w:themeColor="text1"/>
              </w:rPr>
            </w:pPr>
            <w:r w:rsidRPr="00BA5102">
              <w:rPr>
                <w:color w:val="000000" w:themeColor="text1"/>
              </w:rPr>
              <w:t>Repeated Measure (without follow-up) </w:t>
            </w:r>
          </w:p>
        </w:tc>
        <w:tc>
          <w:tcPr>
            <w:tcW w:w="2251" w:type="dxa"/>
          </w:tcPr>
          <w:p w14:paraId="5C90197C" w14:textId="77777777" w:rsidR="00B37DE5" w:rsidRPr="00BA5102" w:rsidRDefault="00B37DE5" w:rsidP="00D16608">
            <w:pPr>
              <w:spacing w:line="276" w:lineRule="auto"/>
              <w:rPr>
                <w:color w:val="000000" w:themeColor="text1"/>
              </w:rPr>
            </w:pPr>
            <w:r w:rsidRPr="00BA5102">
              <w:rPr>
                <w:color w:val="000000" w:themeColor="text1"/>
              </w:rPr>
              <w:t>Affect, affect variability </w:t>
            </w:r>
          </w:p>
        </w:tc>
      </w:tr>
      <w:tr w:rsidR="00B37DE5" w:rsidRPr="00BA5102" w14:paraId="15C0F04E" w14:textId="77777777" w:rsidTr="00D16608">
        <w:tc>
          <w:tcPr>
            <w:tcW w:w="1775" w:type="dxa"/>
          </w:tcPr>
          <w:p w14:paraId="59692BE6" w14:textId="77777777" w:rsidR="00B37DE5" w:rsidRPr="00BA5102" w:rsidRDefault="00B37DE5" w:rsidP="00D16608">
            <w:pPr>
              <w:spacing w:line="276" w:lineRule="auto"/>
              <w:rPr>
                <w:color w:val="000000" w:themeColor="text1"/>
              </w:rPr>
            </w:pPr>
            <w:r w:rsidRPr="00BA5102">
              <w:rPr>
                <w:color w:val="000000" w:themeColor="text1"/>
              </w:rPr>
              <w:t>von Lojewski, Fisher, &amp; Abraham, 2013 </w:t>
            </w:r>
          </w:p>
        </w:tc>
        <w:tc>
          <w:tcPr>
            <w:tcW w:w="1805" w:type="dxa"/>
          </w:tcPr>
          <w:p w14:paraId="32C5FF01" w14:textId="77777777" w:rsidR="00B37DE5" w:rsidRPr="00BA5102" w:rsidRDefault="00B37DE5" w:rsidP="00D16608">
            <w:pPr>
              <w:spacing w:line="276" w:lineRule="auto"/>
              <w:rPr>
                <w:color w:val="000000" w:themeColor="text1"/>
              </w:rPr>
            </w:pPr>
            <w:r w:rsidRPr="00BA5102">
              <w:rPr>
                <w:color w:val="000000" w:themeColor="text1"/>
              </w:rPr>
              <w:t>Australia </w:t>
            </w:r>
          </w:p>
        </w:tc>
        <w:tc>
          <w:tcPr>
            <w:tcW w:w="1243" w:type="dxa"/>
          </w:tcPr>
          <w:p w14:paraId="70D4AB24" w14:textId="77777777" w:rsidR="00B37DE5" w:rsidRPr="00BA5102" w:rsidRDefault="00B37DE5" w:rsidP="00D16608">
            <w:pPr>
              <w:spacing w:line="276" w:lineRule="auto"/>
              <w:rPr>
                <w:color w:val="000000" w:themeColor="text1"/>
              </w:rPr>
            </w:pPr>
            <w:r w:rsidRPr="00BA5102">
              <w:rPr>
                <w:color w:val="000000" w:themeColor="text1"/>
              </w:rPr>
              <w:t>132 </w:t>
            </w:r>
          </w:p>
        </w:tc>
        <w:tc>
          <w:tcPr>
            <w:tcW w:w="1494" w:type="dxa"/>
          </w:tcPr>
          <w:p w14:paraId="29B685DB" w14:textId="77777777" w:rsidR="00B37DE5" w:rsidRPr="00BA5102" w:rsidRDefault="00B37DE5" w:rsidP="00D16608">
            <w:pPr>
              <w:spacing w:line="276" w:lineRule="auto"/>
              <w:rPr>
                <w:color w:val="000000" w:themeColor="text1"/>
              </w:rPr>
            </w:pPr>
            <w:r w:rsidRPr="00BA5102">
              <w:rPr>
                <w:color w:val="000000" w:themeColor="text1"/>
              </w:rPr>
              <w:t>Inpatient (Adult, All Genders) </w:t>
            </w:r>
          </w:p>
        </w:tc>
        <w:tc>
          <w:tcPr>
            <w:tcW w:w="3719" w:type="dxa"/>
          </w:tcPr>
          <w:p w14:paraId="5A39ED1C" w14:textId="77777777" w:rsidR="00B37DE5" w:rsidRPr="00BA5102" w:rsidRDefault="00B37DE5" w:rsidP="00D16608">
            <w:pPr>
              <w:spacing w:line="276" w:lineRule="auto"/>
              <w:rPr>
                <w:color w:val="000000" w:themeColor="text1"/>
              </w:rPr>
            </w:pPr>
            <w:r w:rsidRPr="00BA5102">
              <w:rPr>
                <w:color w:val="000000" w:themeColor="text1"/>
              </w:rPr>
              <w:t>To use the IPDE to study the DSM-IV PDs among the different ED diagnostic groups: (1) restrictive AN (AN-R), binge-purging AN (AN-BP), BN and ED not otherwise specified (EDNOS) and (2) for the different ED behaviours: self-induced vomiting, laxative use, objective binge eating and excessive exercising </w:t>
            </w:r>
          </w:p>
        </w:tc>
        <w:tc>
          <w:tcPr>
            <w:tcW w:w="1640" w:type="dxa"/>
          </w:tcPr>
          <w:p w14:paraId="7B4A411B" w14:textId="77777777" w:rsidR="00B37DE5" w:rsidRPr="00BA5102" w:rsidRDefault="00B37DE5" w:rsidP="00D16608">
            <w:pPr>
              <w:spacing w:line="276" w:lineRule="auto"/>
              <w:rPr>
                <w:color w:val="000000" w:themeColor="text1"/>
              </w:rPr>
            </w:pPr>
            <w:r w:rsidRPr="00BA5102">
              <w:rPr>
                <w:color w:val="000000" w:themeColor="text1"/>
              </w:rPr>
              <w:t>Cross-Sectional </w:t>
            </w:r>
          </w:p>
        </w:tc>
        <w:tc>
          <w:tcPr>
            <w:tcW w:w="2251" w:type="dxa"/>
          </w:tcPr>
          <w:p w14:paraId="6AB0A543" w14:textId="77777777" w:rsidR="00B37DE5" w:rsidRPr="00BA5102" w:rsidRDefault="00B37DE5" w:rsidP="00D16608">
            <w:pPr>
              <w:spacing w:line="276" w:lineRule="auto"/>
              <w:rPr>
                <w:color w:val="000000" w:themeColor="text1"/>
              </w:rPr>
            </w:pPr>
            <w:r w:rsidRPr="00BA5102">
              <w:rPr>
                <w:color w:val="000000" w:themeColor="text1"/>
              </w:rPr>
              <w:t>Personality disorder </w:t>
            </w:r>
          </w:p>
        </w:tc>
      </w:tr>
      <w:tr w:rsidR="00B37DE5" w:rsidRPr="00BA5102" w14:paraId="75D6E971" w14:textId="77777777" w:rsidTr="00D16608">
        <w:tc>
          <w:tcPr>
            <w:tcW w:w="1775" w:type="dxa"/>
          </w:tcPr>
          <w:p w14:paraId="25CFA892" w14:textId="77777777" w:rsidR="00B37DE5" w:rsidRPr="00BA5102" w:rsidRDefault="00B37DE5" w:rsidP="00D16608">
            <w:pPr>
              <w:spacing w:line="276" w:lineRule="auto"/>
              <w:rPr>
                <w:color w:val="000000" w:themeColor="text1"/>
              </w:rPr>
            </w:pPr>
            <w:r w:rsidRPr="00BA5102">
              <w:rPr>
                <w:color w:val="000000" w:themeColor="text1"/>
              </w:rPr>
              <w:t>Waxman, 2009 </w:t>
            </w:r>
          </w:p>
        </w:tc>
        <w:tc>
          <w:tcPr>
            <w:tcW w:w="1805" w:type="dxa"/>
          </w:tcPr>
          <w:p w14:paraId="2A82A06A" w14:textId="77777777" w:rsidR="00B37DE5" w:rsidRPr="00BA5102" w:rsidRDefault="00B37DE5" w:rsidP="00D16608">
            <w:pPr>
              <w:spacing w:line="276" w:lineRule="auto"/>
              <w:rPr>
                <w:color w:val="000000" w:themeColor="text1"/>
              </w:rPr>
            </w:pPr>
            <w:r w:rsidRPr="00BA5102">
              <w:rPr>
                <w:color w:val="000000" w:themeColor="text1"/>
              </w:rPr>
              <w:t>Worldwide </w:t>
            </w:r>
          </w:p>
        </w:tc>
        <w:tc>
          <w:tcPr>
            <w:tcW w:w="1243" w:type="dxa"/>
          </w:tcPr>
          <w:p w14:paraId="7050BEE6" w14:textId="77777777" w:rsidR="00B37DE5" w:rsidRPr="00BA5102" w:rsidRDefault="00B37DE5" w:rsidP="00D16608">
            <w:pPr>
              <w:spacing w:line="276" w:lineRule="auto"/>
              <w:rPr>
                <w:color w:val="000000" w:themeColor="text1"/>
              </w:rPr>
            </w:pPr>
            <w:r w:rsidRPr="00BA5102">
              <w:rPr>
                <w:color w:val="000000" w:themeColor="text1"/>
              </w:rPr>
              <w:t>12 studies (1553) </w:t>
            </w:r>
          </w:p>
        </w:tc>
        <w:tc>
          <w:tcPr>
            <w:tcW w:w="1494" w:type="dxa"/>
          </w:tcPr>
          <w:p w14:paraId="64B866D4" w14:textId="77777777" w:rsidR="00B37DE5" w:rsidRPr="00BA5102" w:rsidRDefault="00B37DE5" w:rsidP="00D16608">
            <w:pPr>
              <w:spacing w:line="276" w:lineRule="auto"/>
              <w:rPr>
                <w:color w:val="000000" w:themeColor="text1"/>
              </w:rPr>
            </w:pPr>
            <w:r w:rsidRPr="00BA5102">
              <w:rPr>
                <w:color w:val="000000" w:themeColor="text1"/>
              </w:rPr>
              <w:t>Mixed (Mixed cohorts, All genders) </w:t>
            </w:r>
          </w:p>
        </w:tc>
        <w:tc>
          <w:tcPr>
            <w:tcW w:w="3719" w:type="dxa"/>
          </w:tcPr>
          <w:p w14:paraId="114DB4CD" w14:textId="77777777" w:rsidR="00B37DE5" w:rsidRPr="00BA5102" w:rsidRDefault="00B37DE5" w:rsidP="00D16608">
            <w:pPr>
              <w:spacing w:line="276" w:lineRule="auto"/>
              <w:rPr>
                <w:color w:val="000000" w:themeColor="text1"/>
              </w:rPr>
            </w:pPr>
            <w:r w:rsidRPr="00BA5102">
              <w:rPr>
                <w:color w:val="000000" w:themeColor="text1"/>
              </w:rPr>
              <w:t>To conduct a systematic review of the current literature that examines impulsivity in individuals with eating disorders (ED) </w:t>
            </w:r>
          </w:p>
        </w:tc>
        <w:tc>
          <w:tcPr>
            <w:tcW w:w="1640" w:type="dxa"/>
          </w:tcPr>
          <w:p w14:paraId="6D1DD185" w14:textId="77777777" w:rsidR="00B37DE5" w:rsidRPr="00BA5102" w:rsidRDefault="00B37DE5" w:rsidP="00D16608">
            <w:pPr>
              <w:spacing w:line="276" w:lineRule="auto"/>
              <w:rPr>
                <w:color w:val="000000" w:themeColor="text1"/>
              </w:rPr>
            </w:pPr>
            <w:r w:rsidRPr="00BA5102">
              <w:rPr>
                <w:color w:val="000000" w:themeColor="text1"/>
              </w:rPr>
              <w:t>Review (Systematic) </w:t>
            </w:r>
          </w:p>
        </w:tc>
        <w:tc>
          <w:tcPr>
            <w:tcW w:w="2251" w:type="dxa"/>
          </w:tcPr>
          <w:p w14:paraId="2BFBCC3C" w14:textId="77777777" w:rsidR="00B37DE5" w:rsidRPr="00BA5102" w:rsidRDefault="00B37DE5" w:rsidP="00D16608">
            <w:pPr>
              <w:spacing w:line="276" w:lineRule="auto"/>
              <w:rPr>
                <w:color w:val="000000" w:themeColor="text1"/>
              </w:rPr>
            </w:pPr>
            <w:r w:rsidRPr="00BA5102">
              <w:rPr>
                <w:color w:val="000000" w:themeColor="text1"/>
              </w:rPr>
              <w:t>Impulsivity  </w:t>
            </w:r>
          </w:p>
        </w:tc>
      </w:tr>
      <w:tr w:rsidR="00B37DE5" w:rsidRPr="00BA5102" w14:paraId="6A87A07A" w14:textId="77777777" w:rsidTr="00D16608">
        <w:tc>
          <w:tcPr>
            <w:tcW w:w="1775" w:type="dxa"/>
          </w:tcPr>
          <w:p w14:paraId="50C69779" w14:textId="77777777" w:rsidR="00B37DE5" w:rsidRPr="00BA5102" w:rsidRDefault="00B37DE5" w:rsidP="00D16608">
            <w:pPr>
              <w:spacing w:line="276" w:lineRule="auto"/>
              <w:rPr>
                <w:color w:val="000000" w:themeColor="text1"/>
              </w:rPr>
            </w:pPr>
            <w:r w:rsidRPr="00BA5102">
              <w:rPr>
                <w:color w:val="000000" w:themeColor="text1"/>
              </w:rPr>
              <w:t>Wolz, Granero, &amp; Fenandez-Aranda, 2017 </w:t>
            </w:r>
          </w:p>
        </w:tc>
        <w:tc>
          <w:tcPr>
            <w:tcW w:w="1805" w:type="dxa"/>
          </w:tcPr>
          <w:p w14:paraId="6DADEDDF" w14:textId="77777777" w:rsidR="00B37DE5" w:rsidRPr="00BA5102" w:rsidRDefault="00B37DE5" w:rsidP="00D16608">
            <w:pPr>
              <w:spacing w:line="276" w:lineRule="auto"/>
              <w:rPr>
                <w:color w:val="000000" w:themeColor="text1"/>
              </w:rPr>
            </w:pPr>
            <w:r w:rsidRPr="00BA5102">
              <w:rPr>
                <w:color w:val="000000" w:themeColor="text1"/>
              </w:rPr>
              <w:t>Spain </w:t>
            </w:r>
          </w:p>
        </w:tc>
        <w:tc>
          <w:tcPr>
            <w:tcW w:w="1243" w:type="dxa"/>
          </w:tcPr>
          <w:p w14:paraId="448B79F3" w14:textId="77777777" w:rsidR="00B37DE5" w:rsidRPr="00BA5102" w:rsidRDefault="00B37DE5" w:rsidP="00D16608">
            <w:pPr>
              <w:spacing w:line="276" w:lineRule="auto"/>
              <w:rPr>
                <w:color w:val="000000" w:themeColor="text1"/>
              </w:rPr>
            </w:pPr>
            <w:r w:rsidRPr="00BA5102">
              <w:rPr>
                <w:color w:val="000000" w:themeColor="text1"/>
              </w:rPr>
              <w:t>315 </w:t>
            </w:r>
          </w:p>
        </w:tc>
        <w:tc>
          <w:tcPr>
            <w:tcW w:w="1494" w:type="dxa"/>
          </w:tcPr>
          <w:p w14:paraId="35D23585" w14:textId="77777777" w:rsidR="00B37DE5" w:rsidRPr="00BA5102" w:rsidRDefault="00B37DE5" w:rsidP="00D16608">
            <w:pPr>
              <w:spacing w:line="276" w:lineRule="auto"/>
              <w:rPr>
                <w:color w:val="000000" w:themeColor="text1"/>
              </w:rPr>
            </w:pPr>
            <w:r w:rsidRPr="00BA5102">
              <w:rPr>
                <w:color w:val="000000" w:themeColor="text1"/>
              </w:rPr>
              <w:t>Outpatient (Adult, All Genders) </w:t>
            </w:r>
          </w:p>
        </w:tc>
        <w:tc>
          <w:tcPr>
            <w:tcW w:w="3719" w:type="dxa"/>
          </w:tcPr>
          <w:p w14:paraId="5C5C0BC7" w14:textId="77777777" w:rsidR="00B37DE5" w:rsidRPr="00BA5102" w:rsidRDefault="00B37DE5" w:rsidP="00D16608">
            <w:pPr>
              <w:spacing w:line="276" w:lineRule="auto"/>
              <w:rPr>
                <w:color w:val="000000" w:themeColor="text1"/>
              </w:rPr>
            </w:pPr>
            <w:r w:rsidRPr="00BA5102">
              <w:rPr>
                <w:color w:val="000000" w:themeColor="text1"/>
              </w:rPr>
              <w:t>To test a comprehensive model under control of eating disorder severity, in order to find independent predictors of food addiction </w:t>
            </w:r>
          </w:p>
        </w:tc>
        <w:tc>
          <w:tcPr>
            <w:tcW w:w="1640" w:type="dxa"/>
          </w:tcPr>
          <w:p w14:paraId="523CB0AD" w14:textId="77777777" w:rsidR="00B37DE5" w:rsidRPr="00BA5102" w:rsidRDefault="00B37DE5" w:rsidP="00D16608">
            <w:pPr>
              <w:spacing w:line="276" w:lineRule="auto"/>
              <w:rPr>
                <w:color w:val="000000" w:themeColor="text1"/>
              </w:rPr>
            </w:pPr>
            <w:r w:rsidRPr="00BA5102">
              <w:rPr>
                <w:color w:val="000000" w:themeColor="text1"/>
              </w:rPr>
              <w:t>Cross-Sectional </w:t>
            </w:r>
          </w:p>
        </w:tc>
        <w:tc>
          <w:tcPr>
            <w:tcW w:w="2251" w:type="dxa"/>
          </w:tcPr>
          <w:p w14:paraId="7D52BF73" w14:textId="77777777" w:rsidR="00B37DE5" w:rsidRPr="00BA5102" w:rsidRDefault="00B37DE5" w:rsidP="00D16608">
            <w:pPr>
              <w:spacing w:line="276" w:lineRule="auto"/>
              <w:rPr>
                <w:color w:val="000000" w:themeColor="text1"/>
              </w:rPr>
            </w:pPr>
            <w:r w:rsidRPr="00BA5102">
              <w:rPr>
                <w:color w:val="000000" w:themeColor="text1"/>
              </w:rPr>
              <w:t>Emotion regulation, negative urgency, self-directedness </w:t>
            </w:r>
          </w:p>
        </w:tc>
      </w:tr>
      <w:tr w:rsidR="00B37DE5" w:rsidRPr="00BA5102" w14:paraId="48DAAEF9" w14:textId="77777777" w:rsidTr="00D16608">
        <w:tc>
          <w:tcPr>
            <w:tcW w:w="1775" w:type="dxa"/>
          </w:tcPr>
          <w:p w14:paraId="70245257" w14:textId="77777777" w:rsidR="00B37DE5" w:rsidRPr="00BA5102" w:rsidRDefault="00B37DE5" w:rsidP="00D16608">
            <w:pPr>
              <w:spacing w:line="276" w:lineRule="auto"/>
              <w:rPr>
                <w:color w:val="000000" w:themeColor="text1"/>
              </w:rPr>
            </w:pPr>
            <w:r w:rsidRPr="00BA5102">
              <w:rPr>
                <w:color w:val="000000" w:themeColor="text1"/>
              </w:rPr>
              <w:lastRenderedPageBreak/>
              <w:t>Zhang et al., 2020 </w:t>
            </w:r>
          </w:p>
        </w:tc>
        <w:tc>
          <w:tcPr>
            <w:tcW w:w="1805" w:type="dxa"/>
          </w:tcPr>
          <w:p w14:paraId="3C77D4A2" w14:textId="77777777" w:rsidR="00B37DE5" w:rsidRPr="00BA5102" w:rsidRDefault="00B37DE5" w:rsidP="00D16608">
            <w:pPr>
              <w:spacing w:line="276" w:lineRule="auto"/>
              <w:rPr>
                <w:color w:val="000000" w:themeColor="text1"/>
              </w:rPr>
            </w:pPr>
            <w:r w:rsidRPr="00BA5102">
              <w:rPr>
                <w:color w:val="000000" w:themeColor="text1"/>
              </w:rPr>
              <w:t>Europe </w:t>
            </w:r>
          </w:p>
        </w:tc>
        <w:tc>
          <w:tcPr>
            <w:tcW w:w="1243" w:type="dxa"/>
          </w:tcPr>
          <w:p w14:paraId="5C251C99" w14:textId="77777777" w:rsidR="00B37DE5" w:rsidRPr="00BA5102" w:rsidRDefault="00B37DE5" w:rsidP="00D16608">
            <w:pPr>
              <w:spacing w:line="276" w:lineRule="auto"/>
              <w:rPr>
                <w:color w:val="000000" w:themeColor="text1"/>
              </w:rPr>
            </w:pPr>
            <w:r w:rsidRPr="00BA5102">
              <w:rPr>
                <w:color w:val="000000" w:themeColor="text1"/>
              </w:rPr>
              <w:t>1386 </w:t>
            </w:r>
          </w:p>
        </w:tc>
        <w:tc>
          <w:tcPr>
            <w:tcW w:w="1494" w:type="dxa"/>
          </w:tcPr>
          <w:p w14:paraId="16C6F9F1" w14:textId="77777777" w:rsidR="00B37DE5" w:rsidRPr="00BA5102" w:rsidRDefault="00B37DE5" w:rsidP="00D16608">
            <w:pPr>
              <w:spacing w:line="276" w:lineRule="auto"/>
              <w:rPr>
                <w:color w:val="000000" w:themeColor="text1"/>
              </w:rPr>
            </w:pPr>
            <w:r w:rsidRPr="00BA5102">
              <w:rPr>
                <w:color w:val="000000" w:themeColor="text1"/>
              </w:rPr>
              <w:t>Community (Adolescents, All Genders) </w:t>
            </w:r>
          </w:p>
        </w:tc>
        <w:tc>
          <w:tcPr>
            <w:tcW w:w="3719" w:type="dxa"/>
          </w:tcPr>
          <w:p w14:paraId="6A6F5CA7" w14:textId="77777777" w:rsidR="00B37DE5" w:rsidRPr="00BA5102" w:rsidRDefault="00B37DE5" w:rsidP="00D16608">
            <w:pPr>
              <w:spacing w:line="276" w:lineRule="auto"/>
              <w:rPr>
                <w:color w:val="000000" w:themeColor="text1"/>
              </w:rPr>
            </w:pPr>
            <w:r w:rsidRPr="00BA5102">
              <w:rPr>
                <w:color w:val="000000" w:themeColor="text1"/>
              </w:rPr>
              <w:t>To investigate early psychopathological and neuroanatomical risk factors for the development of disordered eating behaviours and comorbid mental health problems. </w:t>
            </w:r>
          </w:p>
        </w:tc>
        <w:tc>
          <w:tcPr>
            <w:tcW w:w="1640" w:type="dxa"/>
          </w:tcPr>
          <w:p w14:paraId="4D426528" w14:textId="77777777" w:rsidR="00B37DE5" w:rsidRPr="00BA5102" w:rsidRDefault="00B37DE5" w:rsidP="00D16608">
            <w:pPr>
              <w:spacing w:line="276" w:lineRule="auto"/>
              <w:rPr>
                <w:color w:val="000000" w:themeColor="text1"/>
              </w:rPr>
            </w:pPr>
            <w:r w:rsidRPr="00BA5102">
              <w:rPr>
                <w:color w:val="000000" w:themeColor="text1"/>
              </w:rPr>
              <w:t>Longitudinal (&lt;5yr) </w:t>
            </w:r>
          </w:p>
        </w:tc>
        <w:tc>
          <w:tcPr>
            <w:tcW w:w="2251" w:type="dxa"/>
          </w:tcPr>
          <w:p w14:paraId="072F9E5B" w14:textId="77777777" w:rsidR="00B37DE5" w:rsidRPr="00BA5102" w:rsidRDefault="00B37DE5" w:rsidP="00D16608">
            <w:pPr>
              <w:spacing w:line="276" w:lineRule="auto"/>
              <w:rPr>
                <w:color w:val="000000" w:themeColor="text1"/>
              </w:rPr>
            </w:pPr>
            <w:r w:rsidRPr="00BA5102">
              <w:rPr>
                <w:color w:val="000000" w:themeColor="text1"/>
              </w:rPr>
              <w:t>Depression, ADHD, conduct disorder, grey matter volumes  </w:t>
            </w:r>
          </w:p>
        </w:tc>
      </w:tr>
      <w:tr w:rsidR="00B37DE5" w:rsidRPr="00BA5102" w14:paraId="6631DB3A" w14:textId="77777777" w:rsidTr="00D16608">
        <w:tc>
          <w:tcPr>
            <w:tcW w:w="13927" w:type="dxa"/>
            <w:gridSpan w:val="7"/>
            <w:shd w:val="clear" w:color="auto" w:fill="D9D9D9" w:themeFill="background1" w:themeFillShade="D9"/>
          </w:tcPr>
          <w:p w14:paraId="08775CDA" w14:textId="77777777" w:rsidR="00B37DE5" w:rsidRPr="00BA5102" w:rsidRDefault="00B37DE5" w:rsidP="00D16608">
            <w:pPr>
              <w:spacing w:line="360" w:lineRule="auto"/>
            </w:pPr>
            <w:r w:rsidRPr="00BA5102">
              <w:rPr>
                <w:b/>
                <w:bCs/>
              </w:rPr>
              <w:t xml:space="preserve">Socio-economic status </w:t>
            </w:r>
          </w:p>
        </w:tc>
      </w:tr>
      <w:tr w:rsidR="00B37DE5" w:rsidRPr="00BA5102" w14:paraId="08607BA9" w14:textId="77777777" w:rsidTr="00D16608">
        <w:tc>
          <w:tcPr>
            <w:tcW w:w="1775" w:type="dxa"/>
          </w:tcPr>
          <w:p w14:paraId="21B43D94" w14:textId="77777777" w:rsidR="00B37DE5" w:rsidRPr="00BA5102" w:rsidRDefault="00B37DE5" w:rsidP="00D16608">
            <w:pPr>
              <w:spacing w:line="276" w:lineRule="auto"/>
            </w:pPr>
            <w:r w:rsidRPr="00BA5102">
              <w:t xml:space="preserve">Ahrén et al., 2013 </w:t>
            </w:r>
          </w:p>
        </w:tc>
        <w:tc>
          <w:tcPr>
            <w:tcW w:w="1805" w:type="dxa"/>
          </w:tcPr>
          <w:p w14:paraId="1AAB13C3" w14:textId="77777777" w:rsidR="00B37DE5" w:rsidRPr="00BA5102" w:rsidRDefault="00B37DE5" w:rsidP="00D16608">
            <w:pPr>
              <w:spacing w:line="276" w:lineRule="auto"/>
            </w:pPr>
            <w:r w:rsidRPr="00BA5102">
              <w:t>Sweden</w:t>
            </w:r>
          </w:p>
        </w:tc>
        <w:tc>
          <w:tcPr>
            <w:tcW w:w="1243" w:type="dxa"/>
          </w:tcPr>
          <w:p w14:paraId="3021CDC6" w14:textId="77777777" w:rsidR="00B37DE5" w:rsidRPr="00BA5102" w:rsidRDefault="00B37DE5" w:rsidP="00D16608">
            <w:pPr>
              <w:spacing w:line="276" w:lineRule="auto"/>
            </w:pPr>
            <w:r w:rsidRPr="00BA5102">
              <w:t>249,884</w:t>
            </w:r>
          </w:p>
        </w:tc>
        <w:tc>
          <w:tcPr>
            <w:tcW w:w="1494" w:type="dxa"/>
          </w:tcPr>
          <w:p w14:paraId="1BDFE5AC" w14:textId="77777777" w:rsidR="00B37DE5" w:rsidRPr="00BA5102" w:rsidRDefault="00B37DE5" w:rsidP="00D16608">
            <w:pPr>
              <w:spacing w:line="276" w:lineRule="auto"/>
            </w:pPr>
            <w:r w:rsidRPr="00BA5102">
              <w:t>Community (Mixed Cohort, All Genders)</w:t>
            </w:r>
          </w:p>
        </w:tc>
        <w:tc>
          <w:tcPr>
            <w:tcW w:w="3719" w:type="dxa"/>
          </w:tcPr>
          <w:p w14:paraId="777AA88F" w14:textId="77777777" w:rsidR="00B37DE5" w:rsidRPr="00BA5102" w:rsidRDefault="00B37DE5" w:rsidP="00D16608">
            <w:pPr>
              <w:spacing w:line="276" w:lineRule="auto"/>
            </w:pPr>
            <w:r w:rsidRPr="00BA5102">
              <w:t>To examine how parental characteristics and other aspects of family background were associated with the development of eating disorders (ED) in males and females</w:t>
            </w:r>
          </w:p>
        </w:tc>
        <w:tc>
          <w:tcPr>
            <w:tcW w:w="1640" w:type="dxa"/>
          </w:tcPr>
          <w:p w14:paraId="37A1752E" w14:textId="77777777" w:rsidR="00B37DE5" w:rsidRPr="00BA5102" w:rsidRDefault="00B37DE5" w:rsidP="00D16608">
            <w:pPr>
              <w:spacing w:line="276" w:lineRule="auto"/>
            </w:pPr>
            <w:r w:rsidRPr="00BA5102">
              <w:t>Longitudinal (&gt;10yr)</w:t>
            </w:r>
          </w:p>
        </w:tc>
        <w:tc>
          <w:tcPr>
            <w:tcW w:w="2251" w:type="dxa"/>
          </w:tcPr>
          <w:p w14:paraId="481929AC" w14:textId="77777777" w:rsidR="00B37DE5" w:rsidRPr="00BA5102" w:rsidRDefault="00B37DE5" w:rsidP="00D16608">
            <w:pPr>
              <w:spacing w:line="276" w:lineRule="auto"/>
            </w:pPr>
            <w:r w:rsidRPr="00BA5102">
              <w:t>Family socioeconomic status, parental age, family composition</w:t>
            </w:r>
          </w:p>
        </w:tc>
      </w:tr>
      <w:tr w:rsidR="00B37DE5" w:rsidRPr="00BA5102" w14:paraId="4347D9B4" w14:textId="77777777" w:rsidTr="00D16608">
        <w:tc>
          <w:tcPr>
            <w:tcW w:w="1775" w:type="dxa"/>
          </w:tcPr>
          <w:p w14:paraId="7874C381" w14:textId="77777777" w:rsidR="00B37DE5" w:rsidRPr="00BA5102" w:rsidRDefault="00B37DE5" w:rsidP="00D16608">
            <w:pPr>
              <w:spacing w:line="276" w:lineRule="auto"/>
            </w:pPr>
            <w:r w:rsidRPr="00BA5102">
              <w:t>Barry, Sonneville, &amp; Leung, 2021</w:t>
            </w:r>
          </w:p>
        </w:tc>
        <w:tc>
          <w:tcPr>
            <w:tcW w:w="1805" w:type="dxa"/>
          </w:tcPr>
          <w:p w14:paraId="327D2626" w14:textId="77777777" w:rsidR="00B37DE5" w:rsidRPr="00BA5102" w:rsidRDefault="00B37DE5" w:rsidP="00D16608">
            <w:pPr>
              <w:spacing w:line="276" w:lineRule="auto"/>
            </w:pPr>
            <w:r w:rsidRPr="00BA5102">
              <w:t>USA</w:t>
            </w:r>
          </w:p>
        </w:tc>
        <w:tc>
          <w:tcPr>
            <w:tcW w:w="1243" w:type="dxa"/>
          </w:tcPr>
          <w:p w14:paraId="062D4411" w14:textId="77777777" w:rsidR="00B37DE5" w:rsidRPr="00BA5102" w:rsidRDefault="00B37DE5" w:rsidP="00D16608">
            <w:pPr>
              <w:spacing w:line="276" w:lineRule="auto"/>
            </w:pPr>
            <w:r w:rsidRPr="00BA5102">
              <w:t>851</w:t>
            </w:r>
          </w:p>
        </w:tc>
        <w:tc>
          <w:tcPr>
            <w:tcW w:w="1494" w:type="dxa"/>
          </w:tcPr>
          <w:p w14:paraId="119905DD" w14:textId="77777777" w:rsidR="00B37DE5" w:rsidRPr="00BA5102" w:rsidRDefault="00B37DE5" w:rsidP="00D16608">
            <w:pPr>
              <w:spacing w:line="276" w:lineRule="auto"/>
            </w:pPr>
            <w:r w:rsidRPr="00BA5102">
              <w:t>Community (Young Adult, All Genders)</w:t>
            </w:r>
          </w:p>
        </w:tc>
        <w:tc>
          <w:tcPr>
            <w:tcW w:w="3719" w:type="dxa"/>
          </w:tcPr>
          <w:p w14:paraId="36829FEA" w14:textId="77777777" w:rsidR="00B37DE5" w:rsidRPr="00BA5102" w:rsidRDefault="00B37DE5" w:rsidP="00D16608">
            <w:pPr>
              <w:spacing w:line="276" w:lineRule="auto"/>
            </w:pPr>
            <w:r w:rsidRPr="00BA5102">
              <w:t>To explore the relation between food insecurity and screening positive for an eating disorder among students attending a large, public Midwestern university.</w:t>
            </w:r>
          </w:p>
        </w:tc>
        <w:tc>
          <w:tcPr>
            <w:tcW w:w="1640" w:type="dxa"/>
          </w:tcPr>
          <w:p w14:paraId="4C3DA96D" w14:textId="77777777" w:rsidR="00B37DE5" w:rsidRPr="00BA5102" w:rsidRDefault="00B37DE5" w:rsidP="00D16608">
            <w:pPr>
              <w:spacing w:line="276" w:lineRule="auto"/>
            </w:pPr>
            <w:r w:rsidRPr="00BA5102">
              <w:t>Cross-Sectional</w:t>
            </w:r>
          </w:p>
        </w:tc>
        <w:tc>
          <w:tcPr>
            <w:tcW w:w="2251" w:type="dxa"/>
          </w:tcPr>
          <w:p w14:paraId="74999722" w14:textId="77777777" w:rsidR="00B37DE5" w:rsidRPr="00BA5102" w:rsidRDefault="00B37DE5" w:rsidP="00D16608">
            <w:pPr>
              <w:spacing w:line="276" w:lineRule="auto"/>
            </w:pPr>
            <w:r w:rsidRPr="00BA5102">
              <w:t xml:space="preserve">Food insecurity </w:t>
            </w:r>
          </w:p>
        </w:tc>
      </w:tr>
      <w:tr w:rsidR="00B37DE5" w:rsidRPr="00BA5102" w14:paraId="13166A54" w14:textId="77777777" w:rsidTr="00D16608">
        <w:tc>
          <w:tcPr>
            <w:tcW w:w="1775" w:type="dxa"/>
          </w:tcPr>
          <w:p w14:paraId="3677AD07" w14:textId="77777777" w:rsidR="00B37DE5" w:rsidRPr="00BA5102" w:rsidRDefault="00B37DE5" w:rsidP="00D16608">
            <w:pPr>
              <w:spacing w:line="276" w:lineRule="auto"/>
            </w:pPr>
            <w:r w:rsidRPr="00BA5102">
              <w:t xml:space="preserve">Bould et al., 2016 </w:t>
            </w:r>
          </w:p>
        </w:tc>
        <w:tc>
          <w:tcPr>
            <w:tcW w:w="1805" w:type="dxa"/>
          </w:tcPr>
          <w:p w14:paraId="2835A8D5" w14:textId="77777777" w:rsidR="00B37DE5" w:rsidRPr="00BA5102" w:rsidRDefault="00B37DE5" w:rsidP="00D16608">
            <w:pPr>
              <w:spacing w:line="276" w:lineRule="auto"/>
            </w:pPr>
            <w:r w:rsidRPr="00BA5102">
              <w:t>Sweden</w:t>
            </w:r>
          </w:p>
        </w:tc>
        <w:tc>
          <w:tcPr>
            <w:tcW w:w="1243" w:type="dxa"/>
          </w:tcPr>
          <w:p w14:paraId="2D9AAB34" w14:textId="77777777" w:rsidR="00B37DE5" w:rsidRPr="00BA5102" w:rsidRDefault="00B37DE5" w:rsidP="00D16608">
            <w:pPr>
              <w:spacing w:line="276" w:lineRule="auto"/>
            </w:pPr>
            <w:r w:rsidRPr="00BA5102">
              <w:t>55059</w:t>
            </w:r>
          </w:p>
        </w:tc>
        <w:tc>
          <w:tcPr>
            <w:tcW w:w="1494" w:type="dxa"/>
          </w:tcPr>
          <w:p w14:paraId="21A6A9BB" w14:textId="77777777" w:rsidR="00B37DE5" w:rsidRPr="00BA5102" w:rsidRDefault="00B37DE5" w:rsidP="00D16608">
            <w:pPr>
              <w:spacing w:line="276" w:lineRule="auto"/>
            </w:pPr>
            <w:r w:rsidRPr="00BA5102">
              <w:t>Community (Mixed Cohort, All Genders)</w:t>
            </w:r>
          </w:p>
        </w:tc>
        <w:tc>
          <w:tcPr>
            <w:tcW w:w="3719" w:type="dxa"/>
          </w:tcPr>
          <w:p w14:paraId="11CA3B7C" w14:textId="77777777" w:rsidR="00B37DE5" w:rsidRPr="00BA5102" w:rsidRDefault="00B37DE5" w:rsidP="00D16608">
            <w:pPr>
              <w:spacing w:line="276" w:lineRule="auto"/>
            </w:pPr>
            <w:r w:rsidRPr="00BA5102">
              <w:t>To investigate the rates of ED in female students between schools, and its association with parents with post-high school education after accounting for individual characteristics</w:t>
            </w:r>
          </w:p>
        </w:tc>
        <w:tc>
          <w:tcPr>
            <w:tcW w:w="1640" w:type="dxa"/>
          </w:tcPr>
          <w:p w14:paraId="1658C1A4" w14:textId="77777777" w:rsidR="00B37DE5" w:rsidRPr="00BA5102" w:rsidRDefault="00B37DE5" w:rsidP="00D16608">
            <w:pPr>
              <w:spacing w:line="276" w:lineRule="auto"/>
            </w:pPr>
            <w:r w:rsidRPr="00BA5102">
              <w:t>Longitudinal (&gt;5yr)</w:t>
            </w:r>
          </w:p>
        </w:tc>
        <w:tc>
          <w:tcPr>
            <w:tcW w:w="2251" w:type="dxa"/>
          </w:tcPr>
          <w:p w14:paraId="66096FE4" w14:textId="77777777" w:rsidR="00B37DE5" w:rsidRPr="00BA5102" w:rsidRDefault="00B37DE5" w:rsidP="00D16608">
            <w:pPr>
              <w:spacing w:line="276" w:lineRule="auto"/>
            </w:pPr>
            <w:r w:rsidRPr="00BA5102">
              <w:t xml:space="preserve">Proportion of female students, parent education </w:t>
            </w:r>
          </w:p>
        </w:tc>
      </w:tr>
      <w:tr w:rsidR="00B37DE5" w:rsidRPr="00BA5102" w14:paraId="19251C85" w14:textId="77777777" w:rsidTr="00D16608">
        <w:tc>
          <w:tcPr>
            <w:tcW w:w="1775" w:type="dxa"/>
          </w:tcPr>
          <w:p w14:paraId="5DF9CC97" w14:textId="77777777" w:rsidR="00B37DE5" w:rsidRPr="00BA5102" w:rsidRDefault="00B37DE5" w:rsidP="00D16608">
            <w:pPr>
              <w:spacing w:line="276" w:lineRule="auto"/>
            </w:pPr>
            <w:r w:rsidRPr="00BA5102">
              <w:t>Goodman, Hashmati, &amp; Koupil, 2014</w:t>
            </w:r>
          </w:p>
        </w:tc>
        <w:tc>
          <w:tcPr>
            <w:tcW w:w="1805" w:type="dxa"/>
          </w:tcPr>
          <w:p w14:paraId="532A9FE9" w14:textId="77777777" w:rsidR="00B37DE5" w:rsidRPr="00BA5102" w:rsidRDefault="00B37DE5" w:rsidP="00D16608">
            <w:pPr>
              <w:spacing w:line="276" w:lineRule="auto"/>
            </w:pPr>
            <w:r w:rsidRPr="00BA5102">
              <w:t>Sweden</w:t>
            </w:r>
          </w:p>
        </w:tc>
        <w:tc>
          <w:tcPr>
            <w:tcW w:w="1243" w:type="dxa"/>
          </w:tcPr>
          <w:p w14:paraId="25458C6E" w14:textId="77777777" w:rsidR="00B37DE5" w:rsidRPr="00BA5102" w:rsidRDefault="00B37DE5" w:rsidP="00D16608">
            <w:pPr>
              <w:spacing w:line="276" w:lineRule="auto"/>
            </w:pPr>
            <w:r w:rsidRPr="00BA5102">
              <w:t>2138353</w:t>
            </w:r>
          </w:p>
        </w:tc>
        <w:tc>
          <w:tcPr>
            <w:tcW w:w="1494" w:type="dxa"/>
          </w:tcPr>
          <w:p w14:paraId="7829292E" w14:textId="77777777" w:rsidR="00B37DE5" w:rsidRPr="00BA5102" w:rsidRDefault="00B37DE5" w:rsidP="00D16608">
            <w:pPr>
              <w:spacing w:line="276" w:lineRule="auto"/>
            </w:pPr>
            <w:r w:rsidRPr="00BA5102">
              <w:t>Community (Mixed Cohort, All Genders)</w:t>
            </w:r>
          </w:p>
        </w:tc>
        <w:tc>
          <w:tcPr>
            <w:tcW w:w="3719" w:type="dxa"/>
          </w:tcPr>
          <w:p w14:paraId="5E1DC604" w14:textId="77777777" w:rsidR="00B37DE5" w:rsidRPr="00BA5102" w:rsidRDefault="00B37DE5" w:rsidP="00D16608">
            <w:pPr>
              <w:spacing w:line="276" w:lineRule="auto"/>
            </w:pPr>
            <w:r w:rsidRPr="00BA5102">
              <w:t>To investigate which facets of parent and grandparent socio-economic position (SEP) are associated with eating disorders (ED), and how this varies by ED subtype and over time</w:t>
            </w:r>
          </w:p>
        </w:tc>
        <w:tc>
          <w:tcPr>
            <w:tcW w:w="1640" w:type="dxa"/>
          </w:tcPr>
          <w:p w14:paraId="37426E7B" w14:textId="77777777" w:rsidR="00B37DE5" w:rsidRPr="00BA5102" w:rsidRDefault="00B37DE5" w:rsidP="00D16608">
            <w:pPr>
              <w:spacing w:line="276" w:lineRule="auto"/>
            </w:pPr>
            <w:r w:rsidRPr="00BA5102">
              <w:t>Longitudinal (&gt;10yr)</w:t>
            </w:r>
          </w:p>
        </w:tc>
        <w:tc>
          <w:tcPr>
            <w:tcW w:w="2251" w:type="dxa"/>
          </w:tcPr>
          <w:p w14:paraId="0A953529" w14:textId="77777777" w:rsidR="00B37DE5" w:rsidRPr="00BA5102" w:rsidRDefault="00B37DE5" w:rsidP="00D16608">
            <w:pPr>
              <w:spacing w:line="276" w:lineRule="auto"/>
            </w:pPr>
            <w:r w:rsidRPr="00BA5102">
              <w:t>Parent and grandparent educational level, parent social class and income</w:t>
            </w:r>
          </w:p>
        </w:tc>
      </w:tr>
      <w:tr w:rsidR="00B37DE5" w:rsidRPr="00BA5102" w14:paraId="5E0C94AD" w14:textId="77777777" w:rsidTr="00D16608">
        <w:tc>
          <w:tcPr>
            <w:tcW w:w="1775" w:type="dxa"/>
          </w:tcPr>
          <w:p w14:paraId="3FC3DDC1" w14:textId="77777777" w:rsidR="00B37DE5" w:rsidRPr="00BA5102" w:rsidRDefault="00B37DE5" w:rsidP="00D16608">
            <w:pPr>
              <w:spacing w:line="276" w:lineRule="auto"/>
            </w:pPr>
            <w:r w:rsidRPr="00BA5102">
              <w:lastRenderedPageBreak/>
              <w:t>Lydecker &amp; Grilo, 2019</w:t>
            </w:r>
          </w:p>
        </w:tc>
        <w:tc>
          <w:tcPr>
            <w:tcW w:w="1805" w:type="dxa"/>
          </w:tcPr>
          <w:p w14:paraId="581EFADF" w14:textId="77777777" w:rsidR="00B37DE5" w:rsidRPr="00BA5102" w:rsidRDefault="00B37DE5" w:rsidP="00D16608">
            <w:pPr>
              <w:spacing w:line="276" w:lineRule="auto"/>
            </w:pPr>
            <w:r w:rsidRPr="00BA5102">
              <w:t>USA</w:t>
            </w:r>
          </w:p>
        </w:tc>
        <w:tc>
          <w:tcPr>
            <w:tcW w:w="1243" w:type="dxa"/>
          </w:tcPr>
          <w:p w14:paraId="378B1AF9" w14:textId="77777777" w:rsidR="00B37DE5" w:rsidRPr="00BA5102" w:rsidRDefault="00B37DE5" w:rsidP="00D16608">
            <w:pPr>
              <w:spacing w:line="276" w:lineRule="auto"/>
            </w:pPr>
            <w:r w:rsidRPr="00BA5102">
              <w:t>873</w:t>
            </w:r>
          </w:p>
        </w:tc>
        <w:tc>
          <w:tcPr>
            <w:tcW w:w="1494" w:type="dxa"/>
          </w:tcPr>
          <w:p w14:paraId="6E9693C0" w14:textId="77777777" w:rsidR="00B37DE5" w:rsidRPr="00BA5102" w:rsidRDefault="00B37DE5" w:rsidP="00D16608">
            <w:pPr>
              <w:spacing w:line="276" w:lineRule="auto"/>
            </w:pPr>
            <w:r w:rsidRPr="00BA5102">
              <w:t>Community (Adult, All Genders)</w:t>
            </w:r>
          </w:p>
        </w:tc>
        <w:tc>
          <w:tcPr>
            <w:tcW w:w="3719" w:type="dxa"/>
          </w:tcPr>
          <w:p w14:paraId="21AF3007" w14:textId="77777777" w:rsidR="00B37DE5" w:rsidRPr="00BA5102" w:rsidRDefault="00B37DE5" w:rsidP="00D16608">
            <w:pPr>
              <w:spacing w:line="276" w:lineRule="auto"/>
            </w:pPr>
            <w:r w:rsidRPr="00BA5102">
              <w:t xml:space="preserve">To examine the relationship between food insecurity and bulimia nervosa </w:t>
            </w:r>
          </w:p>
        </w:tc>
        <w:tc>
          <w:tcPr>
            <w:tcW w:w="1640" w:type="dxa"/>
          </w:tcPr>
          <w:p w14:paraId="58D23902" w14:textId="77777777" w:rsidR="00B37DE5" w:rsidRPr="00BA5102" w:rsidRDefault="00B37DE5" w:rsidP="00D16608">
            <w:pPr>
              <w:spacing w:line="276" w:lineRule="auto"/>
            </w:pPr>
            <w:r w:rsidRPr="00BA5102">
              <w:t>Cross-Sectional</w:t>
            </w:r>
          </w:p>
        </w:tc>
        <w:tc>
          <w:tcPr>
            <w:tcW w:w="2251" w:type="dxa"/>
          </w:tcPr>
          <w:p w14:paraId="13E1F1F9" w14:textId="77777777" w:rsidR="00B37DE5" w:rsidRPr="00BA5102" w:rsidRDefault="00B37DE5" w:rsidP="00D16608">
            <w:pPr>
              <w:spacing w:line="276" w:lineRule="auto"/>
            </w:pPr>
            <w:r w:rsidRPr="00BA5102">
              <w:t>Food insecurity</w:t>
            </w:r>
          </w:p>
        </w:tc>
      </w:tr>
      <w:tr w:rsidR="00B37DE5" w:rsidRPr="00BA5102" w14:paraId="447A547F" w14:textId="77777777" w:rsidTr="00D16608">
        <w:tc>
          <w:tcPr>
            <w:tcW w:w="1775" w:type="dxa"/>
          </w:tcPr>
          <w:p w14:paraId="23B0AC08" w14:textId="77777777" w:rsidR="00B37DE5" w:rsidRPr="00BA5102" w:rsidRDefault="00B37DE5" w:rsidP="00D16608">
            <w:pPr>
              <w:spacing w:line="276" w:lineRule="auto"/>
              <w:rPr>
                <w:color w:val="000000" w:themeColor="text1"/>
              </w:rPr>
            </w:pPr>
            <w:r w:rsidRPr="00BA5102">
              <w:t xml:space="preserve">Mulders-Jones et al., 2017 </w:t>
            </w:r>
          </w:p>
        </w:tc>
        <w:tc>
          <w:tcPr>
            <w:tcW w:w="1805" w:type="dxa"/>
          </w:tcPr>
          <w:p w14:paraId="4BC47A0F" w14:textId="77777777" w:rsidR="00B37DE5" w:rsidRPr="00BA5102" w:rsidRDefault="00B37DE5" w:rsidP="00D16608">
            <w:pPr>
              <w:spacing w:line="276" w:lineRule="auto"/>
              <w:rPr>
                <w:color w:val="000000" w:themeColor="text1"/>
              </w:rPr>
            </w:pPr>
            <w:r w:rsidRPr="00BA5102">
              <w:t>Australia</w:t>
            </w:r>
          </w:p>
        </w:tc>
        <w:tc>
          <w:tcPr>
            <w:tcW w:w="1243" w:type="dxa"/>
          </w:tcPr>
          <w:p w14:paraId="4B8B7268" w14:textId="77777777" w:rsidR="00B37DE5" w:rsidRPr="00BA5102" w:rsidRDefault="00B37DE5" w:rsidP="00D16608">
            <w:pPr>
              <w:spacing w:line="276" w:lineRule="auto"/>
              <w:rPr>
                <w:color w:val="000000" w:themeColor="text1"/>
              </w:rPr>
            </w:pPr>
            <w:r w:rsidRPr="00BA5102">
              <w:t>6041</w:t>
            </w:r>
          </w:p>
        </w:tc>
        <w:tc>
          <w:tcPr>
            <w:tcW w:w="1494" w:type="dxa"/>
          </w:tcPr>
          <w:p w14:paraId="3FB0DB45" w14:textId="77777777" w:rsidR="00B37DE5" w:rsidRPr="00BA5102" w:rsidRDefault="00B37DE5" w:rsidP="00D16608">
            <w:pPr>
              <w:spacing w:line="276" w:lineRule="auto"/>
              <w:rPr>
                <w:color w:val="000000" w:themeColor="text1"/>
              </w:rPr>
            </w:pPr>
            <w:r w:rsidRPr="00BA5102">
              <w:t>Community (Adult, All Genders)</w:t>
            </w:r>
          </w:p>
        </w:tc>
        <w:tc>
          <w:tcPr>
            <w:tcW w:w="3719" w:type="dxa"/>
          </w:tcPr>
          <w:p w14:paraId="7ED8B796" w14:textId="77777777" w:rsidR="00B37DE5" w:rsidRPr="00BA5102" w:rsidRDefault="00B37DE5" w:rsidP="00D16608">
            <w:pPr>
              <w:spacing w:line="276" w:lineRule="auto"/>
              <w:rPr>
                <w:color w:val="000000" w:themeColor="text1"/>
              </w:rPr>
            </w:pPr>
            <w:r w:rsidRPr="00BA5102">
              <w:t>To ascertain the socio-geographic and socioeconomic distribution of disordered eating, using a population-based sample of adults in South Australia</w:t>
            </w:r>
          </w:p>
        </w:tc>
        <w:tc>
          <w:tcPr>
            <w:tcW w:w="1640" w:type="dxa"/>
          </w:tcPr>
          <w:p w14:paraId="5B07E74F" w14:textId="77777777" w:rsidR="00B37DE5" w:rsidRPr="00BA5102" w:rsidRDefault="00B37DE5" w:rsidP="00D16608">
            <w:pPr>
              <w:spacing w:line="276" w:lineRule="auto"/>
              <w:rPr>
                <w:color w:val="000000" w:themeColor="text1"/>
              </w:rPr>
            </w:pPr>
            <w:r w:rsidRPr="00BA5102">
              <w:t>Cross-Sectional</w:t>
            </w:r>
          </w:p>
        </w:tc>
        <w:tc>
          <w:tcPr>
            <w:tcW w:w="2251" w:type="dxa"/>
          </w:tcPr>
          <w:p w14:paraId="5941983D" w14:textId="77777777" w:rsidR="00B37DE5" w:rsidRPr="00BA5102" w:rsidRDefault="00B37DE5" w:rsidP="00D16608">
            <w:pPr>
              <w:spacing w:line="276" w:lineRule="auto"/>
              <w:rPr>
                <w:color w:val="000000" w:themeColor="text1"/>
              </w:rPr>
            </w:pPr>
            <w:r w:rsidRPr="00BA5102">
              <w:t>Socioeconomic status</w:t>
            </w:r>
          </w:p>
        </w:tc>
      </w:tr>
      <w:tr w:rsidR="00B37DE5" w:rsidRPr="00BA5102" w14:paraId="0155BD4C" w14:textId="77777777" w:rsidTr="00D16608">
        <w:tc>
          <w:tcPr>
            <w:tcW w:w="1775" w:type="dxa"/>
          </w:tcPr>
          <w:p w14:paraId="24085B0A" w14:textId="77777777" w:rsidR="00B37DE5" w:rsidRPr="00BA5102" w:rsidRDefault="00B37DE5" w:rsidP="00D16608">
            <w:pPr>
              <w:spacing w:line="276" w:lineRule="auto"/>
              <w:rPr>
                <w:b/>
                <w:bCs/>
              </w:rPr>
            </w:pPr>
            <w:r w:rsidRPr="00BA5102">
              <w:rPr>
                <w:color w:val="000000" w:themeColor="text1"/>
              </w:rPr>
              <w:t>West et al., 2019  </w:t>
            </w:r>
          </w:p>
        </w:tc>
        <w:tc>
          <w:tcPr>
            <w:tcW w:w="1805" w:type="dxa"/>
          </w:tcPr>
          <w:p w14:paraId="6F994C5F" w14:textId="77777777" w:rsidR="00B37DE5" w:rsidRPr="00BA5102" w:rsidRDefault="00B37DE5" w:rsidP="00D16608">
            <w:pPr>
              <w:spacing w:line="276" w:lineRule="auto"/>
            </w:pPr>
            <w:r w:rsidRPr="00BA5102">
              <w:rPr>
                <w:color w:val="000000" w:themeColor="text1"/>
              </w:rPr>
              <w:t>USA </w:t>
            </w:r>
          </w:p>
        </w:tc>
        <w:tc>
          <w:tcPr>
            <w:tcW w:w="1243" w:type="dxa"/>
          </w:tcPr>
          <w:p w14:paraId="6713CC20" w14:textId="77777777" w:rsidR="00B37DE5" w:rsidRPr="00BA5102" w:rsidRDefault="00B37DE5" w:rsidP="00D16608">
            <w:pPr>
              <w:spacing w:line="276" w:lineRule="auto"/>
            </w:pPr>
            <w:r w:rsidRPr="00BA5102">
              <w:rPr>
                <w:color w:val="000000" w:themeColor="text1"/>
              </w:rPr>
              <w:t>2179 </w:t>
            </w:r>
          </w:p>
        </w:tc>
        <w:tc>
          <w:tcPr>
            <w:tcW w:w="1494" w:type="dxa"/>
          </w:tcPr>
          <w:p w14:paraId="7D8ACBF3" w14:textId="77777777" w:rsidR="00B37DE5" w:rsidRPr="00BA5102" w:rsidRDefault="00B37DE5" w:rsidP="00D16608">
            <w:pPr>
              <w:spacing w:line="276" w:lineRule="auto"/>
            </w:pPr>
            <w:r w:rsidRPr="00BA5102">
              <w:rPr>
                <w:color w:val="000000" w:themeColor="text1"/>
              </w:rPr>
              <w:t>Community (Mixed Cohort, All Genders) </w:t>
            </w:r>
          </w:p>
        </w:tc>
        <w:tc>
          <w:tcPr>
            <w:tcW w:w="3719" w:type="dxa"/>
          </w:tcPr>
          <w:p w14:paraId="50BF31CC" w14:textId="77777777" w:rsidR="00B37DE5" w:rsidRPr="00BA5102" w:rsidRDefault="00B37DE5" w:rsidP="00D16608">
            <w:pPr>
              <w:spacing w:line="276" w:lineRule="auto"/>
            </w:pPr>
            <w:r w:rsidRPr="00BA5102">
              <w:rPr>
                <w:color w:val="000000" w:themeColor="text1"/>
              </w:rPr>
              <w:t>To examine the prevalence of several risk factors for binge eating by socioeconomic status (SES) and SES as a potential moderator of these risk factors. </w:t>
            </w:r>
          </w:p>
        </w:tc>
        <w:tc>
          <w:tcPr>
            <w:tcW w:w="1640" w:type="dxa"/>
          </w:tcPr>
          <w:p w14:paraId="51E63726" w14:textId="77777777" w:rsidR="00B37DE5" w:rsidRPr="00BA5102" w:rsidRDefault="00B37DE5" w:rsidP="00D16608">
            <w:pPr>
              <w:spacing w:line="276" w:lineRule="auto"/>
            </w:pPr>
            <w:r w:rsidRPr="00BA5102">
              <w:rPr>
                <w:color w:val="000000" w:themeColor="text1"/>
              </w:rPr>
              <w:t>Longitudinal (&gt;5yr) </w:t>
            </w:r>
          </w:p>
        </w:tc>
        <w:tc>
          <w:tcPr>
            <w:tcW w:w="2251" w:type="dxa"/>
          </w:tcPr>
          <w:p w14:paraId="07DE970F" w14:textId="77777777" w:rsidR="00B37DE5" w:rsidRPr="00BA5102" w:rsidRDefault="00B37DE5" w:rsidP="00D16608">
            <w:pPr>
              <w:spacing w:line="276" w:lineRule="auto"/>
            </w:pPr>
            <w:r w:rsidRPr="00BA5102">
              <w:rPr>
                <w:color w:val="000000" w:themeColor="text1"/>
              </w:rPr>
              <w:t>Socioeconomic status, overweight/obesity, body dissatisfaction, family weight teasing, dieting, food insecurity </w:t>
            </w:r>
          </w:p>
        </w:tc>
      </w:tr>
      <w:tr w:rsidR="00B37DE5" w:rsidRPr="00BA5102" w14:paraId="5EFE613A" w14:textId="77777777" w:rsidTr="00D16608">
        <w:tc>
          <w:tcPr>
            <w:tcW w:w="13927" w:type="dxa"/>
            <w:gridSpan w:val="7"/>
            <w:shd w:val="clear" w:color="auto" w:fill="D9D9D9" w:themeFill="background1" w:themeFillShade="D9"/>
          </w:tcPr>
          <w:p w14:paraId="514BAB7B" w14:textId="77777777" w:rsidR="00B37DE5" w:rsidRPr="00BA5102" w:rsidRDefault="00B37DE5" w:rsidP="00D16608">
            <w:pPr>
              <w:spacing w:line="360" w:lineRule="auto"/>
            </w:pPr>
            <w:r w:rsidRPr="00BA5102">
              <w:rPr>
                <w:b/>
                <w:bCs/>
              </w:rPr>
              <w:t>Body image, social influences, and gender</w:t>
            </w:r>
          </w:p>
        </w:tc>
      </w:tr>
      <w:tr w:rsidR="00B37DE5" w:rsidRPr="00BA5102" w14:paraId="6F7CB948" w14:textId="77777777" w:rsidTr="00D16608">
        <w:tc>
          <w:tcPr>
            <w:tcW w:w="1775" w:type="dxa"/>
          </w:tcPr>
          <w:p w14:paraId="5FE4E7AD" w14:textId="77777777" w:rsidR="00B37DE5" w:rsidRPr="00BA5102" w:rsidRDefault="00B37DE5" w:rsidP="00D16608">
            <w:r w:rsidRPr="00BA5102">
              <w:t xml:space="preserve">Akgül et al., 2016 </w:t>
            </w:r>
          </w:p>
        </w:tc>
        <w:tc>
          <w:tcPr>
            <w:tcW w:w="1805" w:type="dxa"/>
          </w:tcPr>
          <w:p w14:paraId="6B98D07B" w14:textId="77777777" w:rsidR="00B37DE5" w:rsidRPr="00BA5102" w:rsidRDefault="00B37DE5" w:rsidP="00D16608">
            <w:r w:rsidRPr="00BA5102">
              <w:t>Turkey</w:t>
            </w:r>
          </w:p>
        </w:tc>
        <w:tc>
          <w:tcPr>
            <w:tcW w:w="1243" w:type="dxa"/>
          </w:tcPr>
          <w:p w14:paraId="6082E974" w14:textId="77777777" w:rsidR="00B37DE5" w:rsidRPr="00BA5102" w:rsidRDefault="00B37DE5" w:rsidP="00D16608">
            <w:r w:rsidRPr="00BA5102">
              <w:t>60</w:t>
            </w:r>
          </w:p>
        </w:tc>
        <w:tc>
          <w:tcPr>
            <w:tcW w:w="1494" w:type="dxa"/>
          </w:tcPr>
          <w:p w14:paraId="19430134" w14:textId="77777777" w:rsidR="00B37DE5" w:rsidRPr="00BA5102" w:rsidRDefault="00B37DE5" w:rsidP="00D16608">
            <w:r w:rsidRPr="00BA5102">
              <w:t>Inpatient (Young People, Men)</w:t>
            </w:r>
          </w:p>
        </w:tc>
        <w:tc>
          <w:tcPr>
            <w:tcW w:w="3719" w:type="dxa"/>
          </w:tcPr>
          <w:p w14:paraId="3A91D73F" w14:textId="77777777" w:rsidR="00B37DE5" w:rsidRPr="00BA5102" w:rsidRDefault="00B37DE5" w:rsidP="00D16608">
            <w:r w:rsidRPr="00BA5102">
              <w:t>To describe not only medical and psychiatric characteristics, but also cultural features of adolescent males with an ED.</w:t>
            </w:r>
          </w:p>
        </w:tc>
        <w:tc>
          <w:tcPr>
            <w:tcW w:w="1640" w:type="dxa"/>
          </w:tcPr>
          <w:p w14:paraId="07FB5DF0" w14:textId="77777777" w:rsidR="00B37DE5" w:rsidRPr="00BA5102" w:rsidRDefault="00B37DE5" w:rsidP="00D16608">
            <w:r w:rsidRPr="00BA5102">
              <w:t>Longitudinal (&gt;5yr)</w:t>
            </w:r>
          </w:p>
        </w:tc>
        <w:tc>
          <w:tcPr>
            <w:tcW w:w="2251" w:type="dxa"/>
          </w:tcPr>
          <w:p w14:paraId="514F6FB1" w14:textId="77777777" w:rsidR="00B37DE5" w:rsidRPr="00BA5102" w:rsidRDefault="00B37DE5" w:rsidP="00D16608">
            <w:r w:rsidRPr="00BA5102">
              <w:t>Family structure, stressful life events, psychiatric disorder, family psychopathology history</w:t>
            </w:r>
          </w:p>
        </w:tc>
      </w:tr>
      <w:tr w:rsidR="00B37DE5" w:rsidRPr="00BA5102" w14:paraId="33E3697D" w14:textId="77777777" w:rsidTr="00D16608">
        <w:tc>
          <w:tcPr>
            <w:tcW w:w="1775" w:type="dxa"/>
          </w:tcPr>
          <w:p w14:paraId="1EDCF326" w14:textId="77777777" w:rsidR="00B37DE5" w:rsidRPr="00BA5102" w:rsidRDefault="00B37DE5" w:rsidP="00D16608">
            <w:r w:rsidRPr="00BA5102">
              <w:t>Arcelus, Witcomb, &amp; Mitchell, 2014</w:t>
            </w:r>
          </w:p>
        </w:tc>
        <w:tc>
          <w:tcPr>
            <w:tcW w:w="1805" w:type="dxa"/>
          </w:tcPr>
          <w:p w14:paraId="1D68B32D" w14:textId="77777777" w:rsidR="00B37DE5" w:rsidRPr="00BA5102" w:rsidRDefault="00B37DE5" w:rsidP="00D16608">
            <w:r w:rsidRPr="00BA5102">
              <w:t>Worldwide</w:t>
            </w:r>
          </w:p>
        </w:tc>
        <w:tc>
          <w:tcPr>
            <w:tcW w:w="1243" w:type="dxa"/>
          </w:tcPr>
          <w:p w14:paraId="54AE8BEE" w14:textId="77777777" w:rsidR="00B37DE5" w:rsidRPr="00BA5102" w:rsidRDefault="00B37DE5" w:rsidP="00D16608">
            <w:r w:rsidRPr="00BA5102">
              <w:t>33 studies</w:t>
            </w:r>
          </w:p>
        </w:tc>
        <w:tc>
          <w:tcPr>
            <w:tcW w:w="1494" w:type="dxa"/>
          </w:tcPr>
          <w:p w14:paraId="473B0759" w14:textId="77777777" w:rsidR="00B37DE5" w:rsidRPr="00BA5102" w:rsidRDefault="00B37DE5" w:rsidP="00D16608">
            <w:r w:rsidRPr="00BA5102">
              <w:t>Community (Young adults, All genders)</w:t>
            </w:r>
          </w:p>
        </w:tc>
        <w:tc>
          <w:tcPr>
            <w:tcW w:w="3719" w:type="dxa"/>
          </w:tcPr>
          <w:p w14:paraId="3E95ABA9" w14:textId="77777777" w:rsidR="00B37DE5" w:rsidRPr="00BA5102" w:rsidRDefault="00B37DE5" w:rsidP="00D16608">
            <w:r w:rsidRPr="00BA5102">
              <w:t>To systematically compile and analyse the rates of eating disorders in dancers.</w:t>
            </w:r>
          </w:p>
        </w:tc>
        <w:tc>
          <w:tcPr>
            <w:tcW w:w="1640" w:type="dxa"/>
          </w:tcPr>
          <w:p w14:paraId="0EE7536E" w14:textId="77777777" w:rsidR="00B37DE5" w:rsidRPr="00BA5102" w:rsidRDefault="00B37DE5" w:rsidP="00D16608">
            <w:r w:rsidRPr="00BA5102">
              <w:t>Systematic Review/ Meta-Analysis (combined)</w:t>
            </w:r>
          </w:p>
        </w:tc>
        <w:tc>
          <w:tcPr>
            <w:tcW w:w="2251" w:type="dxa"/>
          </w:tcPr>
          <w:p w14:paraId="5B785F0D" w14:textId="77777777" w:rsidR="00B37DE5" w:rsidRPr="00BA5102" w:rsidRDefault="00B37DE5" w:rsidP="00D16608">
            <w:r w:rsidRPr="00BA5102">
              <w:t>Dancing</w:t>
            </w:r>
          </w:p>
        </w:tc>
      </w:tr>
      <w:tr w:rsidR="00B37DE5" w:rsidRPr="00BA5102" w14:paraId="61BFE409" w14:textId="77777777" w:rsidTr="00D16608">
        <w:tc>
          <w:tcPr>
            <w:tcW w:w="1775" w:type="dxa"/>
          </w:tcPr>
          <w:p w14:paraId="3652AC3D" w14:textId="77777777" w:rsidR="00B37DE5" w:rsidRPr="00BA5102" w:rsidRDefault="00B37DE5" w:rsidP="00D16608">
            <w:r w:rsidRPr="00BA5102">
              <w:t>Arduini, Lorio &amp; Patacchini, 2019</w:t>
            </w:r>
          </w:p>
        </w:tc>
        <w:tc>
          <w:tcPr>
            <w:tcW w:w="1805" w:type="dxa"/>
          </w:tcPr>
          <w:p w14:paraId="1CA6731C" w14:textId="77777777" w:rsidR="00B37DE5" w:rsidRPr="00BA5102" w:rsidRDefault="00B37DE5" w:rsidP="00D16608">
            <w:r w:rsidRPr="00BA5102">
              <w:t>USA</w:t>
            </w:r>
          </w:p>
        </w:tc>
        <w:tc>
          <w:tcPr>
            <w:tcW w:w="1243" w:type="dxa"/>
          </w:tcPr>
          <w:p w14:paraId="389AAF92" w14:textId="77777777" w:rsidR="00B37DE5" w:rsidRPr="00BA5102" w:rsidRDefault="00B37DE5" w:rsidP="00D16608">
            <w:r w:rsidRPr="00BA5102">
              <w:t>3535</w:t>
            </w:r>
          </w:p>
        </w:tc>
        <w:tc>
          <w:tcPr>
            <w:tcW w:w="1494" w:type="dxa"/>
          </w:tcPr>
          <w:p w14:paraId="214E48EF" w14:textId="77777777" w:rsidR="00B37DE5" w:rsidRPr="00BA5102" w:rsidRDefault="00B37DE5" w:rsidP="00D16608">
            <w:r w:rsidRPr="00BA5102">
              <w:t>Community (Adolescents, All Genders)</w:t>
            </w:r>
          </w:p>
        </w:tc>
        <w:tc>
          <w:tcPr>
            <w:tcW w:w="3719" w:type="dxa"/>
          </w:tcPr>
          <w:p w14:paraId="5350CAF2" w14:textId="77777777" w:rsidR="00B37DE5" w:rsidRPr="00BA5102" w:rsidRDefault="00B37DE5" w:rsidP="00D16608">
            <w:r w:rsidRPr="00BA5102">
              <w:t>To investigate whether the development of eating disorders, in the form of purging, is influenced by peers' body size through interpersonal comparisons.</w:t>
            </w:r>
          </w:p>
        </w:tc>
        <w:tc>
          <w:tcPr>
            <w:tcW w:w="1640" w:type="dxa"/>
          </w:tcPr>
          <w:p w14:paraId="5D8682C0" w14:textId="77777777" w:rsidR="00B37DE5" w:rsidRPr="00BA5102" w:rsidRDefault="00B37DE5" w:rsidP="00D16608">
            <w:r w:rsidRPr="00BA5102">
              <w:t>Longitudinal (&lt;5yr)</w:t>
            </w:r>
          </w:p>
        </w:tc>
        <w:tc>
          <w:tcPr>
            <w:tcW w:w="2251" w:type="dxa"/>
          </w:tcPr>
          <w:p w14:paraId="0C52DB9E" w14:textId="77777777" w:rsidR="00B37DE5" w:rsidRPr="00BA5102" w:rsidRDefault="00B37DE5" w:rsidP="00D16608">
            <w:r w:rsidRPr="00BA5102">
              <w:t>BMI, body comparisons</w:t>
            </w:r>
          </w:p>
        </w:tc>
      </w:tr>
      <w:tr w:rsidR="00B37DE5" w:rsidRPr="00BA5102" w14:paraId="55AFCC3E" w14:textId="77777777" w:rsidTr="00D16608">
        <w:tc>
          <w:tcPr>
            <w:tcW w:w="1775" w:type="dxa"/>
          </w:tcPr>
          <w:p w14:paraId="199C0A7C" w14:textId="77777777" w:rsidR="00B37DE5" w:rsidRPr="00BA5102" w:rsidRDefault="00B37DE5" w:rsidP="00D16608">
            <w:r w:rsidRPr="00BA5102">
              <w:lastRenderedPageBreak/>
              <w:t>Bachner-Melman et al., 2009</w:t>
            </w:r>
          </w:p>
        </w:tc>
        <w:tc>
          <w:tcPr>
            <w:tcW w:w="1805" w:type="dxa"/>
          </w:tcPr>
          <w:p w14:paraId="124AE907" w14:textId="77777777" w:rsidR="00B37DE5" w:rsidRPr="00BA5102" w:rsidRDefault="00B37DE5" w:rsidP="00D16608">
            <w:r w:rsidRPr="00BA5102">
              <w:t>Israel</w:t>
            </w:r>
          </w:p>
        </w:tc>
        <w:tc>
          <w:tcPr>
            <w:tcW w:w="1243" w:type="dxa"/>
          </w:tcPr>
          <w:p w14:paraId="5EDA6AF0" w14:textId="77777777" w:rsidR="00B37DE5" w:rsidRPr="00BA5102" w:rsidRDefault="00B37DE5" w:rsidP="00D16608">
            <w:r w:rsidRPr="00BA5102">
              <w:t>574</w:t>
            </w:r>
          </w:p>
        </w:tc>
        <w:tc>
          <w:tcPr>
            <w:tcW w:w="1494" w:type="dxa"/>
          </w:tcPr>
          <w:p w14:paraId="7C455845" w14:textId="77777777" w:rsidR="00B37DE5" w:rsidRPr="00BA5102" w:rsidRDefault="00B37DE5" w:rsidP="00D16608">
            <w:r w:rsidRPr="00BA5102">
              <w:t>Community (Young adults, Women)</w:t>
            </w:r>
          </w:p>
        </w:tc>
        <w:tc>
          <w:tcPr>
            <w:tcW w:w="3719" w:type="dxa"/>
          </w:tcPr>
          <w:p w14:paraId="0B583C2A" w14:textId="77777777" w:rsidR="00B37DE5" w:rsidRPr="00BA5102" w:rsidRDefault="00B37DE5" w:rsidP="00D16608">
            <w:r w:rsidRPr="00BA5102">
              <w:t>To compare the protective and acquisitive self-presentation styles of a group of women with anorexia nervosa (AN) with that of a group of female controls, and (2) to examine the hypothesis that protective self-monitoring would be positively associated with the degree of disordered eating in women, and that this association would be mediated by sociocultural attitudes towards appearance</w:t>
            </w:r>
          </w:p>
        </w:tc>
        <w:tc>
          <w:tcPr>
            <w:tcW w:w="1640" w:type="dxa"/>
          </w:tcPr>
          <w:p w14:paraId="5308DCB7" w14:textId="77777777" w:rsidR="00B37DE5" w:rsidRPr="00BA5102" w:rsidRDefault="00B37DE5" w:rsidP="00D16608">
            <w:r w:rsidRPr="00BA5102">
              <w:t>Cross-Sectional</w:t>
            </w:r>
          </w:p>
        </w:tc>
        <w:tc>
          <w:tcPr>
            <w:tcW w:w="2251" w:type="dxa"/>
          </w:tcPr>
          <w:p w14:paraId="160840EF" w14:textId="77777777" w:rsidR="00B37DE5" w:rsidRPr="00BA5102" w:rsidRDefault="00B37DE5" w:rsidP="00D16608">
            <w:r w:rsidRPr="00BA5102">
              <w:t>Protective self-presentation style, sociocultural attitudes towards appearance</w:t>
            </w:r>
          </w:p>
        </w:tc>
      </w:tr>
      <w:tr w:rsidR="00B37DE5" w:rsidRPr="00BA5102" w14:paraId="29B36EAA" w14:textId="77777777" w:rsidTr="00D16608">
        <w:tc>
          <w:tcPr>
            <w:tcW w:w="1775" w:type="dxa"/>
          </w:tcPr>
          <w:p w14:paraId="543B41EF" w14:textId="77777777" w:rsidR="00B37DE5" w:rsidRPr="00BA5102" w:rsidRDefault="00B37DE5" w:rsidP="00D16608">
            <w:r w:rsidRPr="00BA5102">
              <w:t>Blashill, 2011</w:t>
            </w:r>
          </w:p>
        </w:tc>
        <w:tc>
          <w:tcPr>
            <w:tcW w:w="1805" w:type="dxa"/>
          </w:tcPr>
          <w:p w14:paraId="005D5EBF" w14:textId="77777777" w:rsidR="00B37DE5" w:rsidRPr="00BA5102" w:rsidRDefault="00B37DE5" w:rsidP="00D16608">
            <w:r w:rsidRPr="00BA5102">
              <w:t>Worldwide</w:t>
            </w:r>
          </w:p>
        </w:tc>
        <w:tc>
          <w:tcPr>
            <w:tcW w:w="1243" w:type="dxa"/>
          </w:tcPr>
          <w:p w14:paraId="19086E9A" w14:textId="77777777" w:rsidR="00B37DE5" w:rsidRPr="00BA5102" w:rsidRDefault="00B37DE5" w:rsidP="00D16608">
            <w:r w:rsidRPr="00BA5102">
              <w:t>24 studies</w:t>
            </w:r>
          </w:p>
        </w:tc>
        <w:tc>
          <w:tcPr>
            <w:tcW w:w="1494" w:type="dxa"/>
          </w:tcPr>
          <w:p w14:paraId="7387B9AC" w14:textId="77777777" w:rsidR="00B37DE5" w:rsidRPr="00BA5102" w:rsidRDefault="00B37DE5" w:rsidP="00D16608">
            <w:r w:rsidRPr="00BA5102">
              <w:t>Community (Young adults, All genders)</w:t>
            </w:r>
          </w:p>
        </w:tc>
        <w:tc>
          <w:tcPr>
            <w:tcW w:w="3719" w:type="dxa"/>
          </w:tcPr>
          <w:p w14:paraId="38EAFEBE" w14:textId="77777777" w:rsidR="00B37DE5" w:rsidRPr="00BA5102" w:rsidRDefault="00B37DE5" w:rsidP="00D16608">
            <w:r w:rsidRPr="00BA5102">
              <w:t>To review relationships between gender roles and (a) eating pathology, (b) body dissatisfaction, and (c) muscle dissatisfaction among men via meta-analysis.</w:t>
            </w:r>
          </w:p>
        </w:tc>
        <w:tc>
          <w:tcPr>
            <w:tcW w:w="1640" w:type="dxa"/>
          </w:tcPr>
          <w:p w14:paraId="2A3B836F" w14:textId="77777777" w:rsidR="00B37DE5" w:rsidRPr="00BA5102" w:rsidRDefault="00B37DE5" w:rsidP="00D16608">
            <w:r w:rsidRPr="00BA5102">
              <w:t>Meta-Analysis</w:t>
            </w:r>
          </w:p>
        </w:tc>
        <w:tc>
          <w:tcPr>
            <w:tcW w:w="2251" w:type="dxa"/>
          </w:tcPr>
          <w:p w14:paraId="482E0CF2" w14:textId="77777777" w:rsidR="00B37DE5" w:rsidRPr="00BA5102" w:rsidRDefault="00B37DE5" w:rsidP="00D16608">
            <w:r w:rsidRPr="00BA5102">
              <w:t>Gender roles</w:t>
            </w:r>
          </w:p>
        </w:tc>
      </w:tr>
      <w:tr w:rsidR="00B37DE5" w:rsidRPr="00BA5102" w14:paraId="340954BA" w14:textId="77777777" w:rsidTr="00D16608">
        <w:tc>
          <w:tcPr>
            <w:tcW w:w="1775" w:type="dxa"/>
          </w:tcPr>
          <w:p w14:paraId="63A945EC" w14:textId="77777777" w:rsidR="00B37DE5" w:rsidRPr="00BA5102" w:rsidRDefault="00B37DE5" w:rsidP="00D16608">
            <w:r w:rsidRPr="00BA5102">
              <w:t>Bristow et al., 2020</w:t>
            </w:r>
          </w:p>
        </w:tc>
        <w:tc>
          <w:tcPr>
            <w:tcW w:w="1805" w:type="dxa"/>
          </w:tcPr>
          <w:p w14:paraId="6FEC6A97" w14:textId="77777777" w:rsidR="00B37DE5" w:rsidRPr="00BA5102" w:rsidRDefault="00B37DE5" w:rsidP="00D16608">
            <w:r w:rsidRPr="00BA5102">
              <w:t>Worldwide</w:t>
            </w:r>
          </w:p>
        </w:tc>
        <w:tc>
          <w:tcPr>
            <w:tcW w:w="1243" w:type="dxa"/>
          </w:tcPr>
          <w:p w14:paraId="5BC2065C" w14:textId="77777777" w:rsidR="00B37DE5" w:rsidRPr="00BA5102" w:rsidRDefault="00B37DE5" w:rsidP="00D16608">
            <w:r w:rsidRPr="00BA5102">
              <w:t>12 studies</w:t>
            </w:r>
          </w:p>
        </w:tc>
        <w:tc>
          <w:tcPr>
            <w:tcW w:w="1494" w:type="dxa"/>
          </w:tcPr>
          <w:p w14:paraId="3D7AD9A7" w14:textId="77777777" w:rsidR="00B37DE5" w:rsidRPr="00BA5102" w:rsidRDefault="00B37DE5" w:rsidP="00D16608">
            <w:r w:rsidRPr="00BA5102">
              <w:t>N/A</w:t>
            </w:r>
          </w:p>
        </w:tc>
        <w:tc>
          <w:tcPr>
            <w:tcW w:w="3719" w:type="dxa"/>
          </w:tcPr>
          <w:p w14:paraId="2CFCBA87" w14:textId="77777777" w:rsidR="00B37DE5" w:rsidRPr="00BA5102" w:rsidRDefault="00B37DE5" w:rsidP="00D16608">
            <w:r w:rsidRPr="00BA5102">
              <w:t>To review the existing literature on public health messages and eating-disorder-specific related outcomes</w:t>
            </w:r>
          </w:p>
        </w:tc>
        <w:tc>
          <w:tcPr>
            <w:tcW w:w="1640" w:type="dxa"/>
          </w:tcPr>
          <w:p w14:paraId="768CA53B" w14:textId="77777777" w:rsidR="00B37DE5" w:rsidRPr="00BA5102" w:rsidRDefault="00B37DE5" w:rsidP="00D16608">
            <w:r w:rsidRPr="00BA5102">
              <w:t>Review (Systematic)</w:t>
            </w:r>
          </w:p>
        </w:tc>
        <w:tc>
          <w:tcPr>
            <w:tcW w:w="2251" w:type="dxa"/>
          </w:tcPr>
          <w:p w14:paraId="0CABC09F" w14:textId="77777777" w:rsidR="00B37DE5" w:rsidRPr="00BA5102" w:rsidRDefault="00B37DE5" w:rsidP="00D16608">
            <w:r w:rsidRPr="00BA5102">
              <w:t>Anti-obesity public health messages</w:t>
            </w:r>
          </w:p>
        </w:tc>
      </w:tr>
      <w:tr w:rsidR="00B37DE5" w:rsidRPr="00BA5102" w14:paraId="47CEEDAD" w14:textId="77777777" w:rsidTr="00D16608">
        <w:tc>
          <w:tcPr>
            <w:tcW w:w="1775" w:type="dxa"/>
          </w:tcPr>
          <w:p w14:paraId="6504298D" w14:textId="77777777" w:rsidR="00B37DE5" w:rsidRPr="00BA5102" w:rsidRDefault="00B37DE5" w:rsidP="00D16608">
            <w:r w:rsidRPr="00BA5102">
              <w:t xml:space="preserve">Brook et al., 2019 </w:t>
            </w:r>
          </w:p>
        </w:tc>
        <w:tc>
          <w:tcPr>
            <w:tcW w:w="1805" w:type="dxa"/>
          </w:tcPr>
          <w:p w14:paraId="6BBAF916" w14:textId="77777777" w:rsidR="00B37DE5" w:rsidRPr="00BA5102" w:rsidRDefault="00B37DE5" w:rsidP="00D16608">
            <w:r w:rsidRPr="00BA5102">
              <w:t>USA</w:t>
            </w:r>
          </w:p>
        </w:tc>
        <w:tc>
          <w:tcPr>
            <w:tcW w:w="1243" w:type="dxa"/>
          </w:tcPr>
          <w:p w14:paraId="7EF2AC49" w14:textId="77777777" w:rsidR="00B37DE5" w:rsidRPr="00BA5102" w:rsidRDefault="00B37DE5" w:rsidP="00D16608">
            <w:r w:rsidRPr="00BA5102">
              <w:t>260</w:t>
            </w:r>
          </w:p>
        </w:tc>
        <w:tc>
          <w:tcPr>
            <w:tcW w:w="1494" w:type="dxa"/>
          </w:tcPr>
          <w:p w14:paraId="3EC870EB" w14:textId="77777777" w:rsidR="00B37DE5" w:rsidRPr="00BA5102" w:rsidRDefault="00B37DE5" w:rsidP="00D16608">
            <w:r w:rsidRPr="00BA5102">
              <w:t>Community (Mixed Cohort, All Genders)</w:t>
            </w:r>
          </w:p>
        </w:tc>
        <w:tc>
          <w:tcPr>
            <w:tcW w:w="3719" w:type="dxa"/>
          </w:tcPr>
          <w:p w14:paraId="2AA0BFB7" w14:textId="77777777" w:rsidR="00B37DE5" w:rsidRPr="00BA5102" w:rsidRDefault="00B37DE5" w:rsidP="00D16608">
            <w:r w:rsidRPr="00BA5102">
              <w:t>To assess the prevalence of factors associated with Low energy availability (LEA), menstrual dysfunction (if female), and low BMD in an elite para athlete population, and to describe the differences among sex, disability type, and sport type in health issues stemming from LEA</w:t>
            </w:r>
          </w:p>
        </w:tc>
        <w:tc>
          <w:tcPr>
            <w:tcW w:w="1640" w:type="dxa"/>
          </w:tcPr>
          <w:p w14:paraId="73E788DF" w14:textId="77777777" w:rsidR="00B37DE5" w:rsidRPr="00BA5102" w:rsidRDefault="00B37DE5" w:rsidP="00D16608">
            <w:r w:rsidRPr="00BA5102">
              <w:t>Cross-Sectional</w:t>
            </w:r>
          </w:p>
        </w:tc>
        <w:tc>
          <w:tcPr>
            <w:tcW w:w="2251" w:type="dxa"/>
          </w:tcPr>
          <w:p w14:paraId="147AD876" w14:textId="77777777" w:rsidR="00B37DE5" w:rsidRPr="00BA5102" w:rsidRDefault="00B37DE5" w:rsidP="00D16608">
            <w:r w:rsidRPr="00BA5102">
              <w:t>Para athletes</w:t>
            </w:r>
          </w:p>
        </w:tc>
      </w:tr>
      <w:tr w:rsidR="00B37DE5" w:rsidRPr="00BA5102" w14:paraId="3D96CD7B" w14:textId="77777777" w:rsidTr="00D16608">
        <w:tc>
          <w:tcPr>
            <w:tcW w:w="1775" w:type="dxa"/>
          </w:tcPr>
          <w:p w14:paraId="6880D246" w14:textId="77777777" w:rsidR="00B37DE5" w:rsidRPr="00BA5102" w:rsidRDefault="00B37DE5" w:rsidP="00D16608">
            <w:r w:rsidRPr="00BA5102">
              <w:t xml:space="preserve">Calzo et al., 2017 </w:t>
            </w:r>
          </w:p>
        </w:tc>
        <w:tc>
          <w:tcPr>
            <w:tcW w:w="1805" w:type="dxa"/>
          </w:tcPr>
          <w:p w14:paraId="310FABC3" w14:textId="77777777" w:rsidR="00B37DE5" w:rsidRPr="00BA5102" w:rsidRDefault="00B37DE5" w:rsidP="00D16608">
            <w:r w:rsidRPr="00BA5102">
              <w:t>Worldwide</w:t>
            </w:r>
          </w:p>
        </w:tc>
        <w:tc>
          <w:tcPr>
            <w:tcW w:w="1243" w:type="dxa"/>
          </w:tcPr>
          <w:p w14:paraId="413D13A2" w14:textId="77777777" w:rsidR="00B37DE5" w:rsidRPr="00BA5102" w:rsidRDefault="00B37DE5" w:rsidP="00D16608">
            <w:r w:rsidRPr="00BA5102">
              <w:t>N/A</w:t>
            </w:r>
          </w:p>
        </w:tc>
        <w:tc>
          <w:tcPr>
            <w:tcW w:w="1494" w:type="dxa"/>
          </w:tcPr>
          <w:p w14:paraId="5F2705BE" w14:textId="77777777" w:rsidR="00B37DE5" w:rsidRPr="00BA5102" w:rsidRDefault="00B37DE5" w:rsidP="00D16608">
            <w:r w:rsidRPr="00BA5102">
              <w:t>N/A</w:t>
            </w:r>
          </w:p>
        </w:tc>
        <w:tc>
          <w:tcPr>
            <w:tcW w:w="3719" w:type="dxa"/>
          </w:tcPr>
          <w:p w14:paraId="77142655" w14:textId="77777777" w:rsidR="00B37DE5" w:rsidRPr="00BA5102" w:rsidRDefault="00B37DE5" w:rsidP="00D16608">
            <w:r w:rsidRPr="00BA5102">
              <w:t xml:space="preserve">To summarize findings regarding (1) theory and mechanisms underlying sexual orientation disparities, (2) epidemiologic surveillance, and (3) </w:t>
            </w:r>
            <w:r w:rsidRPr="00BA5102">
              <w:lastRenderedPageBreak/>
              <w:t>treatment and prevention among diverse sexual orientation subgroups</w:t>
            </w:r>
          </w:p>
        </w:tc>
        <w:tc>
          <w:tcPr>
            <w:tcW w:w="1640" w:type="dxa"/>
          </w:tcPr>
          <w:p w14:paraId="5B0F82B0" w14:textId="77777777" w:rsidR="00B37DE5" w:rsidRPr="00BA5102" w:rsidRDefault="00B37DE5" w:rsidP="00D16608">
            <w:r w:rsidRPr="00BA5102">
              <w:lastRenderedPageBreak/>
              <w:t>Review (Narrative)</w:t>
            </w:r>
          </w:p>
        </w:tc>
        <w:tc>
          <w:tcPr>
            <w:tcW w:w="2251" w:type="dxa"/>
          </w:tcPr>
          <w:p w14:paraId="7D1584DB" w14:textId="77777777" w:rsidR="00B37DE5" w:rsidRPr="00BA5102" w:rsidRDefault="00B37DE5" w:rsidP="00D16608">
            <w:r w:rsidRPr="00BA5102">
              <w:t>Sexual minorities</w:t>
            </w:r>
          </w:p>
        </w:tc>
      </w:tr>
      <w:tr w:rsidR="00B37DE5" w:rsidRPr="00BA5102" w14:paraId="22047B16" w14:textId="77777777" w:rsidTr="00D16608">
        <w:tc>
          <w:tcPr>
            <w:tcW w:w="1775" w:type="dxa"/>
          </w:tcPr>
          <w:p w14:paraId="5D55AE57" w14:textId="77777777" w:rsidR="00B37DE5" w:rsidRPr="00BA5102" w:rsidRDefault="00B37DE5" w:rsidP="00D16608">
            <w:r w:rsidRPr="00BA5102">
              <w:t xml:space="preserve">Dakanalis et al., 2015 </w:t>
            </w:r>
          </w:p>
        </w:tc>
        <w:tc>
          <w:tcPr>
            <w:tcW w:w="1805" w:type="dxa"/>
          </w:tcPr>
          <w:p w14:paraId="3B0E2476" w14:textId="77777777" w:rsidR="00B37DE5" w:rsidRPr="00BA5102" w:rsidRDefault="00B37DE5" w:rsidP="00D16608">
            <w:r w:rsidRPr="00BA5102">
              <w:t>Italy</w:t>
            </w:r>
          </w:p>
        </w:tc>
        <w:tc>
          <w:tcPr>
            <w:tcW w:w="1243" w:type="dxa"/>
          </w:tcPr>
          <w:p w14:paraId="28998914" w14:textId="77777777" w:rsidR="00B37DE5" w:rsidRPr="00BA5102" w:rsidRDefault="00B37DE5" w:rsidP="00D16608">
            <w:r w:rsidRPr="00BA5102">
              <w:t>405</w:t>
            </w:r>
          </w:p>
        </w:tc>
        <w:tc>
          <w:tcPr>
            <w:tcW w:w="1494" w:type="dxa"/>
          </w:tcPr>
          <w:p w14:paraId="252C7F50" w14:textId="77777777" w:rsidR="00B37DE5" w:rsidRPr="00BA5102" w:rsidRDefault="00B37DE5" w:rsidP="00D16608">
            <w:r w:rsidRPr="00BA5102">
              <w:t>Community (Adult, Men)</w:t>
            </w:r>
          </w:p>
        </w:tc>
        <w:tc>
          <w:tcPr>
            <w:tcW w:w="3719" w:type="dxa"/>
          </w:tcPr>
          <w:p w14:paraId="371CD8A2" w14:textId="77777777" w:rsidR="00B37DE5" w:rsidRPr="00BA5102" w:rsidRDefault="00B37DE5" w:rsidP="00D16608">
            <w:r w:rsidRPr="00BA5102">
              <w:t>To examine whether Poor Impulse Control (PIC), social anxiety (SA) and internalization of media ideals moderated the BD-ED symptomatology relationship among college men through latent moderated structural (LMS) equation modelling</w:t>
            </w:r>
          </w:p>
        </w:tc>
        <w:tc>
          <w:tcPr>
            <w:tcW w:w="1640" w:type="dxa"/>
          </w:tcPr>
          <w:p w14:paraId="68AF9E02" w14:textId="77777777" w:rsidR="00B37DE5" w:rsidRPr="00BA5102" w:rsidRDefault="00B37DE5" w:rsidP="00D16608">
            <w:r w:rsidRPr="00BA5102">
              <w:t>Cross-Sectional</w:t>
            </w:r>
          </w:p>
        </w:tc>
        <w:tc>
          <w:tcPr>
            <w:tcW w:w="2251" w:type="dxa"/>
          </w:tcPr>
          <w:p w14:paraId="344DA6CB" w14:textId="77777777" w:rsidR="00B37DE5" w:rsidRPr="00BA5102" w:rsidRDefault="00B37DE5" w:rsidP="00D16608">
            <w:r w:rsidRPr="00BA5102">
              <w:t xml:space="preserve">Impulse control, social anxiety, internalisation of media ideals </w:t>
            </w:r>
          </w:p>
        </w:tc>
      </w:tr>
      <w:tr w:rsidR="00B37DE5" w:rsidRPr="00BA5102" w14:paraId="09EE9DE0" w14:textId="77777777" w:rsidTr="00D16608">
        <w:tc>
          <w:tcPr>
            <w:tcW w:w="1775" w:type="dxa"/>
          </w:tcPr>
          <w:p w14:paraId="20F2BD75" w14:textId="77777777" w:rsidR="00B37DE5" w:rsidRPr="00BA5102" w:rsidRDefault="00B37DE5" w:rsidP="00D16608">
            <w:r w:rsidRPr="00BA5102">
              <w:t xml:space="preserve">Dakanalis et al., 2017 </w:t>
            </w:r>
          </w:p>
        </w:tc>
        <w:tc>
          <w:tcPr>
            <w:tcW w:w="1805" w:type="dxa"/>
          </w:tcPr>
          <w:p w14:paraId="1B5AE967" w14:textId="77777777" w:rsidR="00B37DE5" w:rsidRPr="00BA5102" w:rsidRDefault="00B37DE5" w:rsidP="00D16608">
            <w:r w:rsidRPr="00BA5102">
              <w:t>Italy</w:t>
            </w:r>
          </w:p>
        </w:tc>
        <w:tc>
          <w:tcPr>
            <w:tcW w:w="1243" w:type="dxa"/>
          </w:tcPr>
          <w:p w14:paraId="09B8DB3B" w14:textId="77777777" w:rsidR="00B37DE5" w:rsidRPr="00BA5102" w:rsidRDefault="00B37DE5" w:rsidP="00D16608">
            <w:r w:rsidRPr="00BA5102">
              <w:t>2713</w:t>
            </w:r>
          </w:p>
        </w:tc>
        <w:tc>
          <w:tcPr>
            <w:tcW w:w="1494" w:type="dxa"/>
          </w:tcPr>
          <w:p w14:paraId="13BF0C80" w14:textId="77777777" w:rsidR="00B37DE5" w:rsidRPr="00BA5102" w:rsidRDefault="00B37DE5" w:rsidP="00D16608">
            <w:r w:rsidRPr="00BA5102">
              <w:t>Community (Adult, Women)</w:t>
            </w:r>
          </w:p>
        </w:tc>
        <w:tc>
          <w:tcPr>
            <w:tcW w:w="3719" w:type="dxa"/>
          </w:tcPr>
          <w:p w14:paraId="234F4878" w14:textId="77777777" w:rsidR="00B37DE5" w:rsidRPr="00BA5102" w:rsidRDefault="00B37DE5" w:rsidP="00D16608">
            <w:r w:rsidRPr="00BA5102">
              <w:t>To examine the influence and utility of self-objectification and another four traditionally accepted vulnerability factors (i.e. body dissatisfaction, appearance-ideal internalization, dieting and negative affectivity) in predicting both the onset and maintenance of women’s (DSM-5) EDs at 4-year follow-up</w:t>
            </w:r>
          </w:p>
        </w:tc>
        <w:tc>
          <w:tcPr>
            <w:tcW w:w="1640" w:type="dxa"/>
          </w:tcPr>
          <w:p w14:paraId="339BDF63" w14:textId="77777777" w:rsidR="00B37DE5" w:rsidRPr="00BA5102" w:rsidRDefault="00B37DE5" w:rsidP="00D16608">
            <w:r w:rsidRPr="00BA5102">
              <w:t>Longitudinal (&lt;5yr)</w:t>
            </w:r>
          </w:p>
        </w:tc>
        <w:tc>
          <w:tcPr>
            <w:tcW w:w="2251" w:type="dxa"/>
          </w:tcPr>
          <w:p w14:paraId="7DD5B0DA" w14:textId="77777777" w:rsidR="00B37DE5" w:rsidRPr="00BA5102" w:rsidRDefault="00B37DE5" w:rsidP="00D16608">
            <w:r w:rsidRPr="00BA5102">
              <w:t>Appearance-ideal internalisation, body dissatisfaction, self-objectification, dieting, negative affectivity</w:t>
            </w:r>
          </w:p>
        </w:tc>
      </w:tr>
      <w:tr w:rsidR="00B37DE5" w:rsidRPr="00BA5102" w14:paraId="0B490646" w14:textId="77777777" w:rsidTr="00D16608">
        <w:tc>
          <w:tcPr>
            <w:tcW w:w="1775" w:type="dxa"/>
          </w:tcPr>
          <w:p w14:paraId="222B4576" w14:textId="77777777" w:rsidR="00B37DE5" w:rsidRPr="00BA5102" w:rsidRDefault="00B37DE5" w:rsidP="00D16608">
            <w:r w:rsidRPr="00BA5102">
              <w:t>Davison, Marshall-Fabien, &amp; Gondara, 2014</w:t>
            </w:r>
          </w:p>
        </w:tc>
        <w:tc>
          <w:tcPr>
            <w:tcW w:w="1805" w:type="dxa"/>
          </w:tcPr>
          <w:p w14:paraId="71148459" w14:textId="77777777" w:rsidR="00B37DE5" w:rsidRPr="00BA5102" w:rsidRDefault="00B37DE5" w:rsidP="00D16608">
            <w:r w:rsidRPr="00BA5102">
              <w:t>Canada</w:t>
            </w:r>
          </w:p>
        </w:tc>
        <w:tc>
          <w:tcPr>
            <w:tcW w:w="1243" w:type="dxa"/>
          </w:tcPr>
          <w:p w14:paraId="3B264B49" w14:textId="77777777" w:rsidR="00B37DE5" w:rsidRPr="00BA5102" w:rsidRDefault="00B37DE5" w:rsidP="00D16608">
            <w:r w:rsidRPr="00BA5102">
              <w:t>5116</w:t>
            </w:r>
          </w:p>
        </w:tc>
        <w:tc>
          <w:tcPr>
            <w:tcW w:w="1494" w:type="dxa"/>
          </w:tcPr>
          <w:p w14:paraId="4722FA39" w14:textId="77777777" w:rsidR="00B37DE5" w:rsidRPr="00BA5102" w:rsidRDefault="00B37DE5" w:rsidP="00D16608">
            <w:r w:rsidRPr="00BA5102">
              <w:t>Community (Mixed Cohort, All Genders)</w:t>
            </w:r>
          </w:p>
        </w:tc>
        <w:tc>
          <w:tcPr>
            <w:tcW w:w="3719" w:type="dxa"/>
          </w:tcPr>
          <w:p w14:paraId="23E63A38" w14:textId="77777777" w:rsidR="00B37DE5" w:rsidRPr="00BA5102" w:rsidRDefault="00B37DE5" w:rsidP="00D16608">
            <w:r w:rsidRPr="00BA5102">
              <w:t>To examine sex differences and eating disorder risk among psychiatric conditions, compulsive behaviours (i.e., gambling, suicide thoughts and attempts) and substance use in a nationally representative sample</w:t>
            </w:r>
          </w:p>
        </w:tc>
        <w:tc>
          <w:tcPr>
            <w:tcW w:w="1640" w:type="dxa"/>
          </w:tcPr>
          <w:p w14:paraId="52544432" w14:textId="77777777" w:rsidR="00B37DE5" w:rsidRPr="00BA5102" w:rsidRDefault="00B37DE5" w:rsidP="00D16608">
            <w:r w:rsidRPr="00BA5102">
              <w:t>Cross-Sectional</w:t>
            </w:r>
          </w:p>
        </w:tc>
        <w:tc>
          <w:tcPr>
            <w:tcW w:w="2251" w:type="dxa"/>
          </w:tcPr>
          <w:p w14:paraId="05C90171" w14:textId="77777777" w:rsidR="00B37DE5" w:rsidRPr="00BA5102" w:rsidRDefault="00B37DE5" w:rsidP="00D16608">
            <w:r w:rsidRPr="00BA5102">
              <w:t>Sex differences</w:t>
            </w:r>
          </w:p>
        </w:tc>
      </w:tr>
      <w:tr w:rsidR="00B37DE5" w:rsidRPr="00BA5102" w14:paraId="5E252A21" w14:textId="77777777" w:rsidTr="00D16608">
        <w:tc>
          <w:tcPr>
            <w:tcW w:w="1775" w:type="dxa"/>
          </w:tcPr>
          <w:p w14:paraId="0B826414" w14:textId="77777777" w:rsidR="00B37DE5" w:rsidRPr="00BA5102" w:rsidRDefault="00B37DE5" w:rsidP="00D16608">
            <w:r w:rsidRPr="00BA5102">
              <w:t xml:space="preserve">Day et al., 2011 </w:t>
            </w:r>
          </w:p>
        </w:tc>
        <w:tc>
          <w:tcPr>
            <w:tcW w:w="1805" w:type="dxa"/>
          </w:tcPr>
          <w:p w14:paraId="24461308" w14:textId="77777777" w:rsidR="00B37DE5" w:rsidRPr="00BA5102" w:rsidRDefault="00B37DE5" w:rsidP="00D16608">
            <w:r w:rsidRPr="00BA5102">
              <w:t>UK</w:t>
            </w:r>
          </w:p>
        </w:tc>
        <w:tc>
          <w:tcPr>
            <w:tcW w:w="1243" w:type="dxa"/>
          </w:tcPr>
          <w:p w14:paraId="2F54E37D" w14:textId="77777777" w:rsidR="00B37DE5" w:rsidRPr="00BA5102" w:rsidRDefault="00B37DE5" w:rsidP="00D16608">
            <w:r w:rsidRPr="00BA5102">
              <w:t>79</w:t>
            </w:r>
          </w:p>
        </w:tc>
        <w:tc>
          <w:tcPr>
            <w:tcW w:w="1494" w:type="dxa"/>
          </w:tcPr>
          <w:p w14:paraId="66A7F41F" w14:textId="77777777" w:rsidR="00B37DE5" w:rsidRPr="00BA5102" w:rsidRDefault="00B37DE5" w:rsidP="00D16608">
            <w:r w:rsidRPr="00BA5102">
              <w:t>Outpatient (Young People, All Genders)</w:t>
            </w:r>
          </w:p>
        </w:tc>
        <w:tc>
          <w:tcPr>
            <w:tcW w:w="3719" w:type="dxa"/>
          </w:tcPr>
          <w:p w14:paraId="544D2E90" w14:textId="77777777" w:rsidR="00B37DE5" w:rsidRPr="00BA5102" w:rsidRDefault="00B37DE5" w:rsidP="00D16608">
            <w:r w:rsidRPr="00BA5102">
              <w:t>To compare the clinical features and antecedent factors in a group of patients with an early onset of BN and EDNOS-BN with those developing their disorder at a more typical age</w:t>
            </w:r>
          </w:p>
        </w:tc>
        <w:tc>
          <w:tcPr>
            <w:tcW w:w="1640" w:type="dxa"/>
          </w:tcPr>
          <w:p w14:paraId="30003A55" w14:textId="77777777" w:rsidR="00B37DE5" w:rsidRPr="00BA5102" w:rsidRDefault="00B37DE5" w:rsidP="00D16608">
            <w:r w:rsidRPr="00BA5102">
              <w:t>Cross-Sectional</w:t>
            </w:r>
          </w:p>
        </w:tc>
        <w:tc>
          <w:tcPr>
            <w:tcW w:w="2251" w:type="dxa"/>
          </w:tcPr>
          <w:p w14:paraId="13CA9790" w14:textId="77777777" w:rsidR="00B37DE5" w:rsidRPr="00BA5102" w:rsidRDefault="00B37DE5" w:rsidP="00D16608">
            <w:r w:rsidRPr="00BA5102">
              <w:t>Menarche age</w:t>
            </w:r>
          </w:p>
        </w:tc>
      </w:tr>
      <w:tr w:rsidR="00B37DE5" w:rsidRPr="00BA5102" w14:paraId="5A8CED85" w14:textId="77777777" w:rsidTr="00D16608">
        <w:tc>
          <w:tcPr>
            <w:tcW w:w="1775" w:type="dxa"/>
          </w:tcPr>
          <w:p w14:paraId="52CE2461" w14:textId="77777777" w:rsidR="00B37DE5" w:rsidRPr="00BA5102" w:rsidRDefault="00B37DE5" w:rsidP="00D16608">
            <w:r w:rsidRPr="00BA5102">
              <w:lastRenderedPageBreak/>
              <w:t>Espinoza, Penelo, &amp; Raich, 2010</w:t>
            </w:r>
          </w:p>
        </w:tc>
        <w:tc>
          <w:tcPr>
            <w:tcW w:w="1805" w:type="dxa"/>
          </w:tcPr>
          <w:p w14:paraId="495688C3" w14:textId="77777777" w:rsidR="00B37DE5" w:rsidRPr="00BA5102" w:rsidRDefault="00B37DE5" w:rsidP="00D16608">
            <w:r w:rsidRPr="00BA5102">
              <w:t>Spain</w:t>
            </w:r>
          </w:p>
        </w:tc>
        <w:tc>
          <w:tcPr>
            <w:tcW w:w="1243" w:type="dxa"/>
          </w:tcPr>
          <w:p w14:paraId="17C96D6B" w14:textId="77777777" w:rsidR="00B37DE5" w:rsidRPr="00BA5102" w:rsidRDefault="00B37DE5" w:rsidP="00D16608">
            <w:r w:rsidRPr="00BA5102">
              <w:t>128</w:t>
            </w:r>
          </w:p>
        </w:tc>
        <w:tc>
          <w:tcPr>
            <w:tcW w:w="1494" w:type="dxa"/>
          </w:tcPr>
          <w:p w14:paraId="25776DC7" w14:textId="77777777" w:rsidR="00B37DE5" w:rsidRPr="00BA5102" w:rsidRDefault="00B37DE5" w:rsidP="00D16608">
            <w:r w:rsidRPr="00BA5102">
              <w:t>Community (Adolescents, All Genders)</w:t>
            </w:r>
          </w:p>
        </w:tc>
        <w:tc>
          <w:tcPr>
            <w:tcW w:w="3719" w:type="dxa"/>
          </w:tcPr>
          <w:p w14:paraId="71BB1ED7" w14:textId="77777777" w:rsidR="00B37DE5" w:rsidRPr="00BA5102" w:rsidRDefault="00B37DE5" w:rsidP="00D16608">
            <w:r w:rsidRPr="00BA5102">
              <w:t>To assess sociocultural and individual risk factors for eating and body image disturbances in Spanish adolescents</w:t>
            </w:r>
          </w:p>
        </w:tc>
        <w:tc>
          <w:tcPr>
            <w:tcW w:w="1640" w:type="dxa"/>
          </w:tcPr>
          <w:p w14:paraId="329B1D1C" w14:textId="77777777" w:rsidR="00B37DE5" w:rsidRPr="00BA5102" w:rsidRDefault="00B37DE5" w:rsidP="00D16608">
            <w:r w:rsidRPr="00BA5102">
              <w:t>Repeated Measure (without follow-up)</w:t>
            </w:r>
          </w:p>
        </w:tc>
        <w:tc>
          <w:tcPr>
            <w:tcW w:w="2251" w:type="dxa"/>
          </w:tcPr>
          <w:p w14:paraId="03B89085" w14:textId="77777777" w:rsidR="00B37DE5" w:rsidRPr="00BA5102" w:rsidRDefault="0014654A" w:rsidP="00D16608">
            <w:hyperlink r:id="rId10" w:history="1">
              <w:r w:rsidR="00B37DE5" w:rsidRPr="00BA5102">
                <w:t>Eating attitudes, influence of the body shape model, extreme weight-control behaviours, body image and BMI</w:t>
              </w:r>
            </w:hyperlink>
          </w:p>
        </w:tc>
      </w:tr>
      <w:tr w:rsidR="00B37DE5" w:rsidRPr="00BA5102" w14:paraId="72DF3C60" w14:textId="77777777" w:rsidTr="00D16608">
        <w:tc>
          <w:tcPr>
            <w:tcW w:w="1775" w:type="dxa"/>
          </w:tcPr>
          <w:p w14:paraId="6B80F1CA" w14:textId="77777777" w:rsidR="00B37DE5" w:rsidRPr="00BA5102" w:rsidRDefault="00B37DE5" w:rsidP="00D16608">
            <w:r w:rsidRPr="00BA5102">
              <w:t>Evans et al., 2017</w:t>
            </w:r>
          </w:p>
        </w:tc>
        <w:tc>
          <w:tcPr>
            <w:tcW w:w="1805" w:type="dxa"/>
          </w:tcPr>
          <w:p w14:paraId="4CC8B07E" w14:textId="77777777" w:rsidR="00B37DE5" w:rsidRPr="00BA5102" w:rsidRDefault="00B37DE5" w:rsidP="00D16608">
            <w:r w:rsidRPr="00BA5102">
              <w:t xml:space="preserve">England </w:t>
            </w:r>
          </w:p>
        </w:tc>
        <w:tc>
          <w:tcPr>
            <w:tcW w:w="1243" w:type="dxa"/>
          </w:tcPr>
          <w:p w14:paraId="4A27B102" w14:textId="77777777" w:rsidR="00B37DE5" w:rsidRPr="00BA5102" w:rsidRDefault="00B37DE5" w:rsidP="00D16608">
            <w:r w:rsidRPr="00BA5102">
              <w:t>516</w:t>
            </w:r>
          </w:p>
        </w:tc>
        <w:tc>
          <w:tcPr>
            <w:tcW w:w="1494" w:type="dxa"/>
          </w:tcPr>
          <w:p w14:paraId="6FBE6E65" w14:textId="77777777" w:rsidR="00B37DE5" w:rsidRPr="00BA5102" w:rsidRDefault="00B37DE5" w:rsidP="00D16608">
            <w:r w:rsidRPr="00BA5102">
              <w:t>Community (Children, All Genders)</w:t>
            </w:r>
          </w:p>
        </w:tc>
        <w:tc>
          <w:tcPr>
            <w:tcW w:w="3719" w:type="dxa"/>
          </w:tcPr>
          <w:p w14:paraId="779DFC45" w14:textId="77777777" w:rsidR="00B37DE5" w:rsidRPr="00BA5102" w:rsidRDefault="00B37DE5" w:rsidP="00D16608">
            <w:r w:rsidRPr="00BA5102">
              <w:t>To identify within-time associations of eating disorder symptoms with measures of body dissatisfaction, depressive symptoms, and BMI all at 12 years of age, and to identify prospective predictors of eating disorder symptoms at 12 years of age by gender, taking into account prior eating disorder symptoms at 9 years of age</w:t>
            </w:r>
          </w:p>
        </w:tc>
        <w:tc>
          <w:tcPr>
            <w:tcW w:w="1640" w:type="dxa"/>
          </w:tcPr>
          <w:p w14:paraId="02E3CC58" w14:textId="77777777" w:rsidR="00B37DE5" w:rsidRPr="00BA5102" w:rsidRDefault="00B37DE5" w:rsidP="00D16608">
            <w:r w:rsidRPr="00BA5102">
              <w:t>Longitudinal (&gt;5yr)</w:t>
            </w:r>
          </w:p>
        </w:tc>
        <w:tc>
          <w:tcPr>
            <w:tcW w:w="2251" w:type="dxa"/>
          </w:tcPr>
          <w:p w14:paraId="78230762" w14:textId="77777777" w:rsidR="00B37DE5" w:rsidRPr="00BA5102" w:rsidRDefault="00B37DE5" w:rsidP="00D16608">
            <w:r w:rsidRPr="00BA5102">
              <w:t>Dietary restraint, depression, body dissatisfaction, BMI</w:t>
            </w:r>
          </w:p>
        </w:tc>
      </w:tr>
      <w:tr w:rsidR="00B37DE5" w:rsidRPr="00BA5102" w14:paraId="7BA0791B" w14:textId="77777777" w:rsidTr="00D16608">
        <w:tc>
          <w:tcPr>
            <w:tcW w:w="1775" w:type="dxa"/>
          </w:tcPr>
          <w:p w14:paraId="791C36DE" w14:textId="77777777" w:rsidR="00B37DE5" w:rsidRPr="00BA5102" w:rsidRDefault="00B37DE5" w:rsidP="00D16608">
            <w:r w:rsidRPr="00BA5102">
              <w:t xml:space="preserve">Favaro et al., 2009 </w:t>
            </w:r>
          </w:p>
        </w:tc>
        <w:tc>
          <w:tcPr>
            <w:tcW w:w="1805" w:type="dxa"/>
          </w:tcPr>
          <w:p w14:paraId="4A71D690" w14:textId="77777777" w:rsidR="00B37DE5" w:rsidRPr="00BA5102" w:rsidRDefault="00B37DE5" w:rsidP="00D16608">
            <w:r w:rsidRPr="00BA5102">
              <w:t>Italy</w:t>
            </w:r>
          </w:p>
        </w:tc>
        <w:tc>
          <w:tcPr>
            <w:tcW w:w="1243" w:type="dxa"/>
          </w:tcPr>
          <w:p w14:paraId="0C412C28" w14:textId="77777777" w:rsidR="00B37DE5" w:rsidRPr="00BA5102" w:rsidRDefault="00B37DE5" w:rsidP="00D16608">
            <w:r w:rsidRPr="00BA5102">
              <w:t>2459</w:t>
            </w:r>
          </w:p>
        </w:tc>
        <w:tc>
          <w:tcPr>
            <w:tcW w:w="1494" w:type="dxa"/>
          </w:tcPr>
          <w:p w14:paraId="3B47A5D7" w14:textId="77777777" w:rsidR="00B37DE5" w:rsidRPr="00BA5102" w:rsidRDefault="00B37DE5" w:rsidP="00D16608">
            <w:r w:rsidRPr="00BA5102">
              <w:t>Outpatient (Adult, All Genders)</w:t>
            </w:r>
          </w:p>
        </w:tc>
        <w:tc>
          <w:tcPr>
            <w:tcW w:w="3719" w:type="dxa"/>
          </w:tcPr>
          <w:p w14:paraId="46B2027F" w14:textId="77777777" w:rsidR="00B37DE5" w:rsidRPr="00BA5102" w:rsidRDefault="00B37DE5" w:rsidP="00D16608">
            <w:r w:rsidRPr="00BA5102">
              <w:t>To explore the time trends in age at onset of anorexia nervosa and bulimia nervosa</w:t>
            </w:r>
          </w:p>
        </w:tc>
        <w:tc>
          <w:tcPr>
            <w:tcW w:w="1640" w:type="dxa"/>
          </w:tcPr>
          <w:p w14:paraId="3616905D" w14:textId="77777777" w:rsidR="00B37DE5" w:rsidRPr="00BA5102" w:rsidRDefault="00B37DE5" w:rsidP="00D16608">
            <w:r w:rsidRPr="00BA5102">
              <w:t>Longitudinal (&gt;10yr)</w:t>
            </w:r>
          </w:p>
        </w:tc>
        <w:tc>
          <w:tcPr>
            <w:tcW w:w="2251" w:type="dxa"/>
          </w:tcPr>
          <w:p w14:paraId="1AAD0B8A" w14:textId="77777777" w:rsidR="00B37DE5" w:rsidRPr="00BA5102" w:rsidRDefault="00B37DE5" w:rsidP="00D16608">
            <w:r w:rsidRPr="00BA5102">
              <w:t>Year of birth</w:t>
            </w:r>
          </w:p>
        </w:tc>
      </w:tr>
      <w:tr w:rsidR="00B37DE5" w:rsidRPr="00BA5102" w14:paraId="6FF2425B" w14:textId="77777777" w:rsidTr="00D16608">
        <w:tc>
          <w:tcPr>
            <w:tcW w:w="1775" w:type="dxa"/>
          </w:tcPr>
          <w:p w14:paraId="5653080E" w14:textId="77777777" w:rsidR="00B37DE5" w:rsidRPr="00BA5102" w:rsidRDefault="00B37DE5" w:rsidP="00D16608">
            <w:r w:rsidRPr="00BA5102">
              <w:t>Forrest et al., 2018</w:t>
            </w:r>
          </w:p>
        </w:tc>
        <w:tc>
          <w:tcPr>
            <w:tcW w:w="1805" w:type="dxa"/>
          </w:tcPr>
          <w:p w14:paraId="4A68D5AE" w14:textId="77777777" w:rsidR="00B37DE5" w:rsidRPr="00BA5102" w:rsidRDefault="00B37DE5" w:rsidP="00D16608">
            <w:r w:rsidRPr="00BA5102">
              <w:t>USA</w:t>
            </w:r>
          </w:p>
        </w:tc>
        <w:tc>
          <w:tcPr>
            <w:tcW w:w="1243" w:type="dxa"/>
          </w:tcPr>
          <w:p w14:paraId="32DA50D3" w14:textId="77777777" w:rsidR="00B37DE5" w:rsidRPr="00BA5102" w:rsidRDefault="00B37DE5" w:rsidP="00D16608">
            <w:r w:rsidRPr="00BA5102">
              <w:t>1084</w:t>
            </w:r>
          </w:p>
        </w:tc>
        <w:tc>
          <w:tcPr>
            <w:tcW w:w="1494" w:type="dxa"/>
          </w:tcPr>
          <w:p w14:paraId="7C5B759B" w14:textId="77777777" w:rsidR="00B37DE5" w:rsidRPr="00BA5102" w:rsidRDefault="00B37DE5" w:rsidP="00D16608">
            <w:r w:rsidRPr="00BA5102">
              <w:t>Community (Mixed Cohort, Girls)</w:t>
            </w:r>
          </w:p>
        </w:tc>
        <w:tc>
          <w:tcPr>
            <w:tcW w:w="3719" w:type="dxa"/>
          </w:tcPr>
          <w:p w14:paraId="5BBBBC09" w14:textId="77777777" w:rsidR="00B37DE5" w:rsidRPr="00BA5102" w:rsidRDefault="00B37DE5" w:rsidP="00D16608">
            <w:r w:rsidRPr="00BA5102">
              <w:t>To estimate ED symptom networks among people with anorexia nervosa (AN) and bulimia nervosa (BN) and among a combined group of people with AN and BN</w:t>
            </w:r>
          </w:p>
        </w:tc>
        <w:tc>
          <w:tcPr>
            <w:tcW w:w="1640" w:type="dxa"/>
          </w:tcPr>
          <w:p w14:paraId="4C298181" w14:textId="77777777" w:rsidR="00B37DE5" w:rsidRPr="00BA5102" w:rsidRDefault="00B37DE5" w:rsidP="00D16608">
            <w:r w:rsidRPr="00BA5102">
              <w:t>Modelling (Statistical)</w:t>
            </w:r>
          </w:p>
        </w:tc>
        <w:tc>
          <w:tcPr>
            <w:tcW w:w="2251" w:type="dxa"/>
          </w:tcPr>
          <w:p w14:paraId="6F5A22B4" w14:textId="77777777" w:rsidR="00B37DE5" w:rsidRPr="00BA5102" w:rsidRDefault="00B37DE5" w:rsidP="00D16608">
            <w:r w:rsidRPr="00BA5102">
              <w:t>Shape and weight overevaluation, fearing weight gain, desiring weight loss, restraint, shape and weight preoccupation</w:t>
            </w:r>
          </w:p>
        </w:tc>
      </w:tr>
      <w:tr w:rsidR="00B37DE5" w:rsidRPr="00BA5102" w14:paraId="28375ACF" w14:textId="77777777" w:rsidTr="00D16608">
        <w:tc>
          <w:tcPr>
            <w:tcW w:w="1775" w:type="dxa"/>
          </w:tcPr>
          <w:p w14:paraId="3BE89DB6" w14:textId="77777777" w:rsidR="00B37DE5" w:rsidRPr="00BA5102" w:rsidRDefault="00B37DE5" w:rsidP="00D16608">
            <w:r w:rsidRPr="00BA5102">
              <w:t>Francisco, Narciso &amp; Alarcao, 2013</w:t>
            </w:r>
          </w:p>
        </w:tc>
        <w:tc>
          <w:tcPr>
            <w:tcW w:w="1805" w:type="dxa"/>
          </w:tcPr>
          <w:p w14:paraId="65F7244F" w14:textId="77777777" w:rsidR="00B37DE5" w:rsidRPr="00BA5102" w:rsidRDefault="00B37DE5" w:rsidP="00D16608">
            <w:r w:rsidRPr="00BA5102">
              <w:t>Portugal</w:t>
            </w:r>
          </w:p>
        </w:tc>
        <w:tc>
          <w:tcPr>
            <w:tcW w:w="1243" w:type="dxa"/>
          </w:tcPr>
          <w:p w14:paraId="5538D8B1" w14:textId="77777777" w:rsidR="00B37DE5" w:rsidRPr="00BA5102" w:rsidRDefault="00B37DE5" w:rsidP="00D16608">
            <w:r w:rsidRPr="00BA5102">
              <w:t>725</w:t>
            </w:r>
          </w:p>
        </w:tc>
        <w:tc>
          <w:tcPr>
            <w:tcW w:w="1494" w:type="dxa"/>
          </w:tcPr>
          <w:p w14:paraId="00DDF105" w14:textId="77777777" w:rsidR="00B37DE5" w:rsidRPr="00BA5102" w:rsidRDefault="00B37DE5" w:rsidP="00D16608">
            <w:r w:rsidRPr="00BA5102">
              <w:t>Community (Adolescents, All Genders)</w:t>
            </w:r>
          </w:p>
        </w:tc>
        <w:tc>
          <w:tcPr>
            <w:tcW w:w="3719" w:type="dxa"/>
          </w:tcPr>
          <w:p w14:paraId="5D7403D0" w14:textId="77777777" w:rsidR="00B37DE5" w:rsidRPr="00BA5102" w:rsidRDefault="00B37DE5" w:rsidP="00D16608">
            <w:r w:rsidRPr="00BA5102">
              <w:t>To compare female and male athletes, non-elite athletes and controls in terms of potential risk/protective factors for the development of eating disorders, levels of disordered eating, and the relationship between risk/protective factors and disordered eating.</w:t>
            </w:r>
          </w:p>
        </w:tc>
        <w:tc>
          <w:tcPr>
            <w:tcW w:w="1640" w:type="dxa"/>
          </w:tcPr>
          <w:p w14:paraId="46C328D7" w14:textId="77777777" w:rsidR="00B37DE5" w:rsidRPr="00BA5102" w:rsidRDefault="00B37DE5" w:rsidP="00D16608">
            <w:r w:rsidRPr="00BA5102">
              <w:t>Cross-Sectional</w:t>
            </w:r>
          </w:p>
        </w:tc>
        <w:tc>
          <w:tcPr>
            <w:tcW w:w="2251" w:type="dxa"/>
          </w:tcPr>
          <w:p w14:paraId="4802A316" w14:textId="77777777" w:rsidR="00B37DE5" w:rsidRPr="00BA5102" w:rsidRDefault="00B37DE5" w:rsidP="00D16608">
            <w:r w:rsidRPr="00BA5102">
              <w:t>Athlete (elite vs. non-elite), social pressure, body dissatisfaction, parental influences, self-esteem</w:t>
            </w:r>
          </w:p>
        </w:tc>
      </w:tr>
      <w:tr w:rsidR="00B37DE5" w:rsidRPr="00BA5102" w14:paraId="7F3D27A6" w14:textId="77777777" w:rsidTr="00D16608">
        <w:tc>
          <w:tcPr>
            <w:tcW w:w="1775" w:type="dxa"/>
          </w:tcPr>
          <w:p w14:paraId="6EA38C8A" w14:textId="77777777" w:rsidR="00B37DE5" w:rsidRPr="00BA5102" w:rsidRDefault="00B37DE5" w:rsidP="00D16608">
            <w:r w:rsidRPr="00BA5102">
              <w:lastRenderedPageBreak/>
              <w:t>Gigi, Bachner-Melman, &amp; Lev-Ari, 2016</w:t>
            </w:r>
          </w:p>
        </w:tc>
        <w:tc>
          <w:tcPr>
            <w:tcW w:w="1805" w:type="dxa"/>
          </w:tcPr>
          <w:p w14:paraId="13538611" w14:textId="77777777" w:rsidR="00B37DE5" w:rsidRPr="00BA5102" w:rsidRDefault="00B37DE5" w:rsidP="00D16608">
            <w:r w:rsidRPr="00BA5102">
              <w:t>Israel</w:t>
            </w:r>
          </w:p>
        </w:tc>
        <w:tc>
          <w:tcPr>
            <w:tcW w:w="1243" w:type="dxa"/>
          </w:tcPr>
          <w:p w14:paraId="064AFE70" w14:textId="77777777" w:rsidR="00B37DE5" w:rsidRPr="00BA5102" w:rsidRDefault="00B37DE5" w:rsidP="00D16608">
            <w:r w:rsidRPr="00BA5102">
              <w:t>262</w:t>
            </w:r>
          </w:p>
        </w:tc>
        <w:tc>
          <w:tcPr>
            <w:tcW w:w="1494" w:type="dxa"/>
          </w:tcPr>
          <w:p w14:paraId="060FD460" w14:textId="77777777" w:rsidR="00B37DE5" w:rsidRPr="00BA5102" w:rsidRDefault="00B37DE5" w:rsidP="00D16608">
            <w:r w:rsidRPr="00BA5102">
              <w:t>Community (Adult, Men)</w:t>
            </w:r>
          </w:p>
        </w:tc>
        <w:tc>
          <w:tcPr>
            <w:tcW w:w="3719" w:type="dxa"/>
          </w:tcPr>
          <w:p w14:paraId="28531781" w14:textId="77777777" w:rsidR="00B37DE5" w:rsidRPr="00BA5102" w:rsidRDefault="00B37DE5" w:rsidP="00D16608">
            <w:r w:rsidRPr="00BA5102">
              <w:t>To investigate whether the association between susceptibility to social messages and attitudes toward eating, weight and shape might explain, at least partially, the high levels of disordered eating consistently observed in gay and bisexual men, and whether gay and bisexual men are more susceptible than heterosexual men to social messages in general, or specifically to messages about physical appearance</w:t>
            </w:r>
          </w:p>
        </w:tc>
        <w:tc>
          <w:tcPr>
            <w:tcW w:w="1640" w:type="dxa"/>
          </w:tcPr>
          <w:p w14:paraId="16B98549" w14:textId="77777777" w:rsidR="00B37DE5" w:rsidRPr="00BA5102" w:rsidRDefault="00B37DE5" w:rsidP="00D16608">
            <w:r w:rsidRPr="00BA5102">
              <w:t>Cross-Sectional</w:t>
            </w:r>
          </w:p>
        </w:tc>
        <w:tc>
          <w:tcPr>
            <w:tcW w:w="2251" w:type="dxa"/>
          </w:tcPr>
          <w:p w14:paraId="663AF7B1" w14:textId="77777777" w:rsidR="00B37DE5" w:rsidRPr="00BA5102" w:rsidRDefault="00B37DE5" w:rsidP="00D16608">
            <w:r w:rsidRPr="00BA5102">
              <w:t>Body image, internalisation of attitudes toward appearance, influence of advertisements focused on physical appearance</w:t>
            </w:r>
          </w:p>
        </w:tc>
      </w:tr>
      <w:tr w:rsidR="00B37DE5" w:rsidRPr="00BA5102" w14:paraId="2D91DE75" w14:textId="77777777" w:rsidTr="00D16608">
        <w:tc>
          <w:tcPr>
            <w:tcW w:w="1775" w:type="dxa"/>
          </w:tcPr>
          <w:p w14:paraId="68271027" w14:textId="77777777" w:rsidR="00B37DE5" w:rsidRPr="00BA5102" w:rsidRDefault="00B37DE5" w:rsidP="00D16608">
            <w:r w:rsidRPr="00BA5102">
              <w:t xml:space="preserve">Glashouwer et al., 2019 </w:t>
            </w:r>
          </w:p>
        </w:tc>
        <w:tc>
          <w:tcPr>
            <w:tcW w:w="1805" w:type="dxa"/>
          </w:tcPr>
          <w:p w14:paraId="3DA383F5" w14:textId="77777777" w:rsidR="00B37DE5" w:rsidRPr="00BA5102" w:rsidRDefault="00B37DE5" w:rsidP="00D16608">
            <w:r w:rsidRPr="00BA5102">
              <w:t>Worldwide</w:t>
            </w:r>
          </w:p>
        </w:tc>
        <w:tc>
          <w:tcPr>
            <w:tcW w:w="1243" w:type="dxa"/>
          </w:tcPr>
          <w:p w14:paraId="450A1509" w14:textId="77777777" w:rsidR="00B37DE5" w:rsidRPr="00BA5102" w:rsidRDefault="00B37DE5" w:rsidP="00D16608">
            <w:r w:rsidRPr="00BA5102">
              <w:t>46 studies (4928)</w:t>
            </w:r>
          </w:p>
        </w:tc>
        <w:tc>
          <w:tcPr>
            <w:tcW w:w="1494" w:type="dxa"/>
          </w:tcPr>
          <w:p w14:paraId="2ED5DB9A" w14:textId="77777777" w:rsidR="00B37DE5" w:rsidRPr="00BA5102" w:rsidRDefault="00B37DE5" w:rsidP="00D16608">
            <w:r w:rsidRPr="00BA5102">
              <w:t>Mixed (Mixed cohorts, All genders)</w:t>
            </w:r>
          </w:p>
        </w:tc>
        <w:tc>
          <w:tcPr>
            <w:tcW w:w="3719" w:type="dxa"/>
          </w:tcPr>
          <w:p w14:paraId="5D567AE9" w14:textId="77777777" w:rsidR="00B37DE5" w:rsidRPr="00BA5102" w:rsidRDefault="00B37DE5" w:rsidP="00D16608">
            <w:r w:rsidRPr="00BA5102">
              <w:t>To systematically review the existing empirical evidence concerning the role of the cognitive-affective, perceptual, and behavioural components of body image disturbance in AN</w:t>
            </w:r>
          </w:p>
        </w:tc>
        <w:tc>
          <w:tcPr>
            <w:tcW w:w="1640" w:type="dxa"/>
          </w:tcPr>
          <w:p w14:paraId="59B61FEC" w14:textId="77777777" w:rsidR="00B37DE5" w:rsidRPr="00BA5102" w:rsidRDefault="00B37DE5" w:rsidP="00D16608">
            <w:r w:rsidRPr="00BA5102">
              <w:t>Review (Systematic)</w:t>
            </w:r>
          </w:p>
        </w:tc>
        <w:tc>
          <w:tcPr>
            <w:tcW w:w="2251" w:type="dxa"/>
          </w:tcPr>
          <w:p w14:paraId="3AF3946D" w14:textId="77777777" w:rsidR="00B37DE5" w:rsidRPr="00BA5102" w:rsidRDefault="00B37DE5" w:rsidP="00D16608">
            <w:r w:rsidRPr="00BA5102">
              <w:t>Body dissatisfaction</w:t>
            </w:r>
          </w:p>
        </w:tc>
      </w:tr>
      <w:tr w:rsidR="00B37DE5" w:rsidRPr="00BA5102" w14:paraId="251FBA20" w14:textId="77777777" w:rsidTr="00D16608">
        <w:tc>
          <w:tcPr>
            <w:tcW w:w="1775" w:type="dxa"/>
          </w:tcPr>
          <w:p w14:paraId="50100592" w14:textId="77777777" w:rsidR="00B37DE5" w:rsidRPr="00BA5102" w:rsidRDefault="00B37DE5" w:rsidP="00D16608">
            <w:r w:rsidRPr="00BA5102">
              <w:t>Goldschmidt et al., 2016</w:t>
            </w:r>
          </w:p>
        </w:tc>
        <w:tc>
          <w:tcPr>
            <w:tcW w:w="1805" w:type="dxa"/>
          </w:tcPr>
          <w:p w14:paraId="11B28E6E" w14:textId="77777777" w:rsidR="00B37DE5" w:rsidRPr="00BA5102" w:rsidRDefault="00B37DE5" w:rsidP="00D16608">
            <w:r w:rsidRPr="00BA5102">
              <w:t>USA</w:t>
            </w:r>
          </w:p>
        </w:tc>
        <w:tc>
          <w:tcPr>
            <w:tcW w:w="1243" w:type="dxa"/>
          </w:tcPr>
          <w:p w14:paraId="0A0EC404" w14:textId="77777777" w:rsidR="00B37DE5" w:rsidRPr="00BA5102" w:rsidRDefault="00B37DE5" w:rsidP="00D16608">
            <w:r w:rsidRPr="00BA5102">
              <w:t>1827</w:t>
            </w:r>
          </w:p>
        </w:tc>
        <w:tc>
          <w:tcPr>
            <w:tcW w:w="1494" w:type="dxa"/>
          </w:tcPr>
          <w:p w14:paraId="73828DD0" w14:textId="77777777" w:rsidR="00B37DE5" w:rsidRPr="00BA5102" w:rsidRDefault="00B37DE5" w:rsidP="00D16608">
            <w:r w:rsidRPr="00BA5102">
              <w:t>Community (Young adults, All genders)</w:t>
            </w:r>
          </w:p>
        </w:tc>
        <w:tc>
          <w:tcPr>
            <w:tcW w:w="3719" w:type="dxa"/>
          </w:tcPr>
          <w:p w14:paraId="728765E3" w14:textId="77777777" w:rsidR="00B37DE5" w:rsidRPr="00BA5102" w:rsidRDefault="00B37DE5" w:rsidP="00D16608">
            <w:r w:rsidRPr="00BA5102">
              <w:t>To characterize the longitudinal stability of four different eating-related categories (no overeating, overeating, binge eating, and binge eating disorder [recurrent binge eating with associated distress]) within a population-based sample followed over 10 years during the transition from adolescence to young adulthood</w:t>
            </w:r>
          </w:p>
        </w:tc>
        <w:tc>
          <w:tcPr>
            <w:tcW w:w="1640" w:type="dxa"/>
          </w:tcPr>
          <w:p w14:paraId="4F5CA316" w14:textId="77777777" w:rsidR="00B37DE5" w:rsidRPr="00BA5102" w:rsidRDefault="00B37DE5" w:rsidP="00D16608">
            <w:r w:rsidRPr="00BA5102">
              <w:t>Longitudinal (&gt;10 years)</w:t>
            </w:r>
          </w:p>
        </w:tc>
        <w:tc>
          <w:tcPr>
            <w:tcW w:w="2251" w:type="dxa"/>
          </w:tcPr>
          <w:p w14:paraId="2FE952F1" w14:textId="77777777" w:rsidR="00B37DE5" w:rsidRPr="00BA5102" w:rsidRDefault="00B37DE5" w:rsidP="00D16608">
            <w:r w:rsidRPr="00BA5102">
              <w:t xml:space="preserve">Anthropometrics, eating behaviours, psychosocial factors </w:t>
            </w:r>
          </w:p>
        </w:tc>
      </w:tr>
      <w:tr w:rsidR="00B37DE5" w:rsidRPr="00BA5102" w14:paraId="1D09FBB0" w14:textId="77777777" w:rsidTr="00D16608">
        <w:tc>
          <w:tcPr>
            <w:tcW w:w="1775" w:type="dxa"/>
          </w:tcPr>
          <w:p w14:paraId="4D34178B" w14:textId="77777777" w:rsidR="00B37DE5" w:rsidRPr="00BA5102" w:rsidRDefault="00B37DE5" w:rsidP="00D16608">
            <w:r w:rsidRPr="00BA5102">
              <w:t xml:space="preserve">Gonzales &amp; Blashill, 2021 </w:t>
            </w:r>
          </w:p>
        </w:tc>
        <w:tc>
          <w:tcPr>
            <w:tcW w:w="1805" w:type="dxa"/>
          </w:tcPr>
          <w:p w14:paraId="627818FE" w14:textId="77777777" w:rsidR="00B37DE5" w:rsidRPr="00BA5102" w:rsidRDefault="00B37DE5" w:rsidP="00D16608">
            <w:r w:rsidRPr="00BA5102">
              <w:t>USA</w:t>
            </w:r>
          </w:p>
        </w:tc>
        <w:tc>
          <w:tcPr>
            <w:tcW w:w="1243" w:type="dxa"/>
          </w:tcPr>
          <w:p w14:paraId="3463BEE3" w14:textId="77777777" w:rsidR="00B37DE5" w:rsidRPr="00BA5102" w:rsidRDefault="00B37DE5" w:rsidP="00D16608">
            <w:r w:rsidRPr="00BA5102">
              <w:t>962</w:t>
            </w:r>
          </w:p>
        </w:tc>
        <w:tc>
          <w:tcPr>
            <w:tcW w:w="1494" w:type="dxa"/>
          </w:tcPr>
          <w:p w14:paraId="719ED28B" w14:textId="77777777" w:rsidR="00B37DE5" w:rsidRPr="00BA5102" w:rsidRDefault="00B37DE5" w:rsidP="00D16608">
            <w:r w:rsidRPr="00BA5102">
              <w:t>Community (Adult, All Genders)</w:t>
            </w:r>
          </w:p>
        </w:tc>
        <w:tc>
          <w:tcPr>
            <w:tcW w:w="3719" w:type="dxa"/>
          </w:tcPr>
          <w:p w14:paraId="750014A8" w14:textId="77777777" w:rsidR="00B37DE5" w:rsidRPr="00BA5102" w:rsidRDefault="00B37DE5" w:rsidP="00D16608">
            <w:r w:rsidRPr="00BA5102">
              <w:t xml:space="preserve">To assess the occurrence of probable EDs, ED symptoms, probable BDD, BDD symptoms, drive for muscularity, and APED misuse in an </w:t>
            </w:r>
            <w:r w:rsidRPr="00BA5102">
              <w:lastRenderedPageBreak/>
              <w:t>ethnically/racially diverse sample of sexual minorities in the U.S</w:t>
            </w:r>
          </w:p>
        </w:tc>
        <w:tc>
          <w:tcPr>
            <w:tcW w:w="1640" w:type="dxa"/>
          </w:tcPr>
          <w:p w14:paraId="1F255C1B" w14:textId="77777777" w:rsidR="00B37DE5" w:rsidRPr="00BA5102" w:rsidRDefault="00B37DE5" w:rsidP="00D16608">
            <w:r w:rsidRPr="00BA5102">
              <w:lastRenderedPageBreak/>
              <w:t>Cross-Sectional</w:t>
            </w:r>
          </w:p>
        </w:tc>
        <w:tc>
          <w:tcPr>
            <w:tcW w:w="2251" w:type="dxa"/>
          </w:tcPr>
          <w:p w14:paraId="774B4103" w14:textId="77777777" w:rsidR="00B37DE5" w:rsidRPr="00BA5102" w:rsidRDefault="00B37DE5" w:rsidP="00D16608">
            <w:r w:rsidRPr="00BA5102">
              <w:t>Race, gender, sexual minority</w:t>
            </w:r>
          </w:p>
        </w:tc>
      </w:tr>
      <w:tr w:rsidR="00B37DE5" w:rsidRPr="00BA5102" w14:paraId="30AFBAF4" w14:textId="77777777" w:rsidTr="00D16608">
        <w:tc>
          <w:tcPr>
            <w:tcW w:w="1775" w:type="dxa"/>
          </w:tcPr>
          <w:p w14:paraId="2309627C" w14:textId="77777777" w:rsidR="00B37DE5" w:rsidRPr="00BA5102" w:rsidRDefault="00B37DE5" w:rsidP="00D16608">
            <w:r w:rsidRPr="00BA5102">
              <w:t xml:space="preserve">Gorrell et al., 2021 </w:t>
            </w:r>
          </w:p>
        </w:tc>
        <w:tc>
          <w:tcPr>
            <w:tcW w:w="1805" w:type="dxa"/>
          </w:tcPr>
          <w:p w14:paraId="3A13F6D4" w14:textId="77777777" w:rsidR="00B37DE5" w:rsidRPr="00BA5102" w:rsidRDefault="00B37DE5" w:rsidP="00D16608">
            <w:r w:rsidRPr="00BA5102">
              <w:t>USA</w:t>
            </w:r>
          </w:p>
        </w:tc>
        <w:tc>
          <w:tcPr>
            <w:tcW w:w="1243" w:type="dxa"/>
          </w:tcPr>
          <w:p w14:paraId="2AF0FD4E" w14:textId="77777777" w:rsidR="00B37DE5" w:rsidRPr="00BA5102" w:rsidRDefault="00B37DE5" w:rsidP="00D16608">
            <w:r w:rsidRPr="00BA5102">
              <w:t>13658</w:t>
            </w:r>
          </w:p>
        </w:tc>
        <w:tc>
          <w:tcPr>
            <w:tcW w:w="1494" w:type="dxa"/>
          </w:tcPr>
          <w:p w14:paraId="7A326E74" w14:textId="77777777" w:rsidR="00B37DE5" w:rsidRPr="00BA5102" w:rsidRDefault="00B37DE5" w:rsidP="00D16608">
            <w:r w:rsidRPr="00BA5102">
              <w:t>Outpatient (Young People, All Genders)</w:t>
            </w:r>
          </w:p>
        </w:tc>
        <w:tc>
          <w:tcPr>
            <w:tcW w:w="3719" w:type="dxa"/>
          </w:tcPr>
          <w:p w14:paraId="7BC43F2A" w14:textId="77777777" w:rsidR="00B37DE5" w:rsidRPr="00BA5102" w:rsidRDefault="00B37DE5" w:rsidP="00D16608">
            <w:r w:rsidRPr="00BA5102">
              <w:t>To investigate patterns of ED symptomology among youth and adults (N = 13658) who telephoned treatment centres in the United States when seeking clinical support for ED symptoms</w:t>
            </w:r>
          </w:p>
        </w:tc>
        <w:tc>
          <w:tcPr>
            <w:tcW w:w="1640" w:type="dxa"/>
          </w:tcPr>
          <w:p w14:paraId="32B8252C" w14:textId="77777777" w:rsidR="00B37DE5" w:rsidRPr="00BA5102" w:rsidRDefault="00B37DE5" w:rsidP="00D16608">
            <w:r w:rsidRPr="00BA5102">
              <w:t>Cross-Sectional</w:t>
            </w:r>
          </w:p>
        </w:tc>
        <w:tc>
          <w:tcPr>
            <w:tcW w:w="2251" w:type="dxa"/>
          </w:tcPr>
          <w:p w14:paraId="5D76C6A6" w14:textId="77777777" w:rsidR="00B37DE5" w:rsidRPr="00BA5102" w:rsidRDefault="00B37DE5" w:rsidP="00D16608">
            <w:r w:rsidRPr="00BA5102">
              <w:t>Race, gender</w:t>
            </w:r>
          </w:p>
        </w:tc>
      </w:tr>
      <w:tr w:rsidR="00B37DE5" w:rsidRPr="00BA5102" w14:paraId="15550AF4" w14:textId="77777777" w:rsidTr="00D16608">
        <w:tc>
          <w:tcPr>
            <w:tcW w:w="1775" w:type="dxa"/>
          </w:tcPr>
          <w:p w14:paraId="60A3E4A7" w14:textId="77777777" w:rsidR="00B37DE5" w:rsidRPr="00BA5102" w:rsidRDefault="00B37DE5" w:rsidP="00D16608">
            <w:r w:rsidRPr="00BA5102">
              <w:t xml:space="preserve">Griffiths et al., 2018 </w:t>
            </w:r>
          </w:p>
        </w:tc>
        <w:tc>
          <w:tcPr>
            <w:tcW w:w="1805" w:type="dxa"/>
          </w:tcPr>
          <w:p w14:paraId="0A87B57C" w14:textId="77777777" w:rsidR="00B37DE5" w:rsidRPr="00BA5102" w:rsidRDefault="00B37DE5" w:rsidP="00D16608">
            <w:r w:rsidRPr="00BA5102">
              <w:t>Australia, USA, UK, Canada</w:t>
            </w:r>
          </w:p>
        </w:tc>
        <w:tc>
          <w:tcPr>
            <w:tcW w:w="1243" w:type="dxa"/>
          </w:tcPr>
          <w:p w14:paraId="134A0F38" w14:textId="77777777" w:rsidR="00B37DE5" w:rsidRPr="00BA5102" w:rsidRDefault="00B37DE5" w:rsidP="00D16608">
            <w:r w:rsidRPr="00BA5102">
              <w:t>228</w:t>
            </w:r>
          </w:p>
        </w:tc>
        <w:tc>
          <w:tcPr>
            <w:tcW w:w="1494" w:type="dxa"/>
          </w:tcPr>
          <w:p w14:paraId="1B36A186" w14:textId="77777777" w:rsidR="00B37DE5" w:rsidRPr="00BA5102" w:rsidRDefault="00B37DE5" w:rsidP="00D16608">
            <w:r w:rsidRPr="00BA5102">
              <w:t>Outpatient (Adult, All Genders)</w:t>
            </w:r>
          </w:p>
        </w:tc>
        <w:tc>
          <w:tcPr>
            <w:tcW w:w="3719" w:type="dxa"/>
          </w:tcPr>
          <w:p w14:paraId="19DF64C7" w14:textId="77777777" w:rsidR="00B37DE5" w:rsidRPr="00BA5102" w:rsidRDefault="00B37DE5" w:rsidP="00D16608">
            <w:r w:rsidRPr="00BA5102">
              <w:t>To evaluate a model explaining how exposure to thinspiration and fitspiration relates to eating disorder symptom severity among individuals with eating disorders</w:t>
            </w:r>
          </w:p>
        </w:tc>
        <w:tc>
          <w:tcPr>
            <w:tcW w:w="1640" w:type="dxa"/>
          </w:tcPr>
          <w:p w14:paraId="2A29EAA1" w14:textId="77777777" w:rsidR="00B37DE5" w:rsidRPr="00BA5102" w:rsidRDefault="00B37DE5" w:rsidP="00D16608">
            <w:r w:rsidRPr="00BA5102">
              <w:t>Cross-Sectional</w:t>
            </w:r>
          </w:p>
        </w:tc>
        <w:tc>
          <w:tcPr>
            <w:tcW w:w="2251" w:type="dxa"/>
          </w:tcPr>
          <w:p w14:paraId="251AEF24" w14:textId="77777777" w:rsidR="00B37DE5" w:rsidRPr="00BA5102" w:rsidRDefault="00B37DE5" w:rsidP="00D16608">
            <w:r w:rsidRPr="00BA5102">
              <w:t xml:space="preserve">Exposure to thinspiration and fitspiration media, physical appearance comparisons </w:t>
            </w:r>
          </w:p>
        </w:tc>
      </w:tr>
      <w:tr w:rsidR="00B37DE5" w:rsidRPr="00BA5102" w14:paraId="759CD604" w14:textId="77777777" w:rsidTr="00D16608">
        <w:tc>
          <w:tcPr>
            <w:tcW w:w="1775" w:type="dxa"/>
          </w:tcPr>
          <w:p w14:paraId="7A91E211" w14:textId="77777777" w:rsidR="00B37DE5" w:rsidRPr="00BA5102" w:rsidRDefault="00B37DE5" w:rsidP="00D16608">
            <w:r w:rsidRPr="00BA5102">
              <w:t>Gulliver et al., 2015</w:t>
            </w:r>
          </w:p>
        </w:tc>
        <w:tc>
          <w:tcPr>
            <w:tcW w:w="1805" w:type="dxa"/>
          </w:tcPr>
          <w:p w14:paraId="499AA58E" w14:textId="77777777" w:rsidR="00B37DE5" w:rsidRPr="00BA5102" w:rsidRDefault="00B37DE5" w:rsidP="00D16608">
            <w:r w:rsidRPr="00BA5102">
              <w:t>Australia</w:t>
            </w:r>
          </w:p>
        </w:tc>
        <w:tc>
          <w:tcPr>
            <w:tcW w:w="1243" w:type="dxa"/>
          </w:tcPr>
          <w:p w14:paraId="4CCE0A55" w14:textId="77777777" w:rsidR="00B37DE5" w:rsidRPr="00BA5102" w:rsidRDefault="00B37DE5" w:rsidP="00D16608">
            <w:r w:rsidRPr="00BA5102">
              <w:t>224</w:t>
            </w:r>
          </w:p>
        </w:tc>
        <w:tc>
          <w:tcPr>
            <w:tcW w:w="1494" w:type="dxa"/>
          </w:tcPr>
          <w:p w14:paraId="176F3F3D" w14:textId="77777777" w:rsidR="00B37DE5" w:rsidRPr="00BA5102" w:rsidRDefault="00B37DE5" w:rsidP="00D16608">
            <w:r w:rsidRPr="00BA5102">
              <w:t>Community (Young adults, All genders)</w:t>
            </w:r>
          </w:p>
        </w:tc>
        <w:tc>
          <w:tcPr>
            <w:tcW w:w="3719" w:type="dxa"/>
          </w:tcPr>
          <w:p w14:paraId="21D9D144" w14:textId="77777777" w:rsidR="00B37DE5" w:rsidRPr="00BA5102" w:rsidRDefault="00B37DE5" w:rsidP="00D16608">
            <w:r w:rsidRPr="00BA5102">
              <w:t>To investigate Australian elite athletes’ symptoms of general psychological distress and common mental disorders</w:t>
            </w:r>
          </w:p>
        </w:tc>
        <w:tc>
          <w:tcPr>
            <w:tcW w:w="1640" w:type="dxa"/>
          </w:tcPr>
          <w:p w14:paraId="3C3DE9D5" w14:textId="77777777" w:rsidR="00B37DE5" w:rsidRPr="00BA5102" w:rsidRDefault="00B37DE5" w:rsidP="00D16608">
            <w:r w:rsidRPr="00BA5102">
              <w:t>Cross-Sectional</w:t>
            </w:r>
          </w:p>
        </w:tc>
        <w:tc>
          <w:tcPr>
            <w:tcW w:w="2251" w:type="dxa"/>
          </w:tcPr>
          <w:p w14:paraId="2E4058D6" w14:textId="77777777" w:rsidR="00B37DE5" w:rsidRPr="00BA5102" w:rsidRDefault="00B37DE5" w:rsidP="00D16608">
            <w:r w:rsidRPr="00BA5102">
              <w:t>Athlete</w:t>
            </w:r>
          </w:p>
        </w:tc>
      </w:tr>
      <w:tr w:rsidR="00B37DE5" w:rsidRPr="00BA5102" w14:paraId="343B3415" w14:textId="77777777" w:rsidTr="00D16608">
        <w:tc>
          <w:tcPr>
            <w:tcW w:w="1775" w:type="dxa"/>
          </w:tcPr>
          <w:p w14:paraId="1CCB5436" w14:textId="77777777" w:rsidR="00B37DE5" w:rsidRPr="00BA5102" w:rsidRDefault="00B37DE5" w:rsidP="00D16608">
            <w:r w:rsidRPr="00BA5102">
              <w:t xml:space="preserve">Hausenblas et al., 2013 </w:t>
            </w:r>
          </w:p>
        </w:tc>
        <w:tc>
          <w:tcPr>
            <w:tcW w:w="1805" w:type="dxa"/>
          </w:tcPr>
          <w:p w14:paraId="3F6A5FBA" w14:textId="77777777" w:rsidR="00B37DE5" w:rsidRPr="00BA5102" w:rsidRDefault="00B37DE5" w:rsidP="00D16608">
            <w:r w:rsidRPr="00BA5102">
              <w:t>Worldwide</w:t>
            </w:r>
          </w:p>
        </w:tc>
        <w:tc>
          <w:tcPr>
            <w:tcW w:w="1243" w:type="dxa"/>
          </w:tcPr>
          <w:p w14:paraId="6EE740AD" w14:textId="77777777" w:rsidR="00B37DE5" w:rsidRPr="00BA5102" w:rsidRDefault="00B37DE5" w:rsidP="00D16608">
            <w:r w:rsidRPr="00BA5102">
              <w:t>33 studies</w:t>
            </w:r>
          </w:p>
        </w:tc>
        <w:tc>
          <w:tcPr>
            <w:tcW w:w="1494" w:type="dxa"/>
          </w:tcPr>
          <w:p w14:paraId="38A93272" w14:textId="77777777" w:rsidR="00B37DE5" w:rsidRPr="00BA5102" w:rsidRDefault="00B37DE5" w:rsidP="00D16608">
            <w:r w:rsidRPr="00BA5102">
              <w:t>Community (Young adults, All genders)</w:t>
            </w:r>
          </w:p>
        </w:tc>
        <w:tc>
          <w:tcPr>
            <w:tcW w:w="3719" w:type="dxa"/>
          </w:tcPr>
          <w:p w14:paraId="4E011428" w14:textId="77777777" w:rsidR="00B37DE5" w:rsidRPr="00BA5102" w:rsidRDefault="00B37DE5" w:rsidP="00D16608">
            <w:r w:rsidRPr="00BA5102">
              <w:t>To provide a statistical summary of the laboratory research examining the acute exposure to the media's portrayal of the ideal physique on eating disorder symptoms, along with body-image concerns, negative affect, and self-esteem, (2) to examine moderator effects, such as participant, media, delivery, and design features that might moderate intervention effects, and (3) to discuss theoretical, methodological, and statistical limitations of the literature and explore promising directions for future research in light of the findings</w:t>
            </w:r>
          </w:p>
        </w:tc>
        <w:tc>
          <w:tcPr>
            <w:tcW w:w="1640" w:type="dxa"/>
          </w:tcPr>
          <w:p w14:paraId="1A6F2D15" w14:textId="77777777" w:rsidR="00B37DE5" w:rsidRPr="00BA5102" w:rsidRDefault="00B37DE5" w:rsidP="00D16608">
            <w:r w:rsidRPr="00BA5102">
              <w:t>Systematic Review/ Meta-Analysis (combined)</w:t>
            </w:r>
          </w:p>
        </w:tc>
        <w:tc>
          <w:tcPr>
            <w:tcW w:w="2251" w:type="dxa"/>
          </w:tcPr>
          <w:p w14:paraId="36213D58" w14:textId="77777777" w:rsidR="00B37DE5" w:rsidRPr="00BA5102" w:rsidRDefault="00B37DE5" w:rsidP="00D16608">
            <w:r w:rsidRPr="00BA5102">
              <w:t xml:space="preserve">Media exposure to thin ideal </w:t>
            </w:r>
          </w:p>
        </w:tc>
      </w:tr>
      <w:tr w:rsidR="00B37DE5" w:rsidRPr="00BA5102" w14:paraId="1346A32D" w14:textId="77777777" w:rsidTr="00D16608">
        <w:tc>
          <w:tcPr>
            <w:tcW w:w="1775" w:type="dxa"/>
          </w:tcPr>
          <w:p w14:paraId="5E49DEAC" w14:textId="77777777" w:rsidR="00B37DE5" w:rsidRPr="00BA5102" w:rsidRDefault="00B37DE5" w:rsidP="00D16608">
            <w:r w:rsidRPr="00BA5102">
              <w:lastRenderedPageBreak/>
              <w:t>Hazzard et al., 2019</w:t>
            </w:r>
          </w:p>
        </w:tc>
        <w:tc>
          <w:tcPr>
            <w:tcW w:w="1805" w:type="dxa"/>
          </w:tcPr>
          <w:p w14:paraId="52F04C8B" w14:textId="77777777" w:rsidR="00B37DE5" w:rsidRPr="00BA5102" w:rsidRDefault="00B37DE5" w:rsidP="00D16608">
            <w:r w:rsidRPr="00BA5102">
              <w:t>USA</w:t>
            </w:r>
          </w:p>
        </w:tc>
        <w:tc>
          <w:tcPr>
            <w:tcW w:w="1243" w:type="dxa"/>
          </w:tcPr>
          <w:p w14:paraId="67B54517" w14:textId="77777777" w:rsidR="00B37DE5" w:rsidRPr="00BA5102" w:rsidRDefault="00B37DE5" w:rsidP="00D16608">
            <w:r w:rsidRPr="00BA5102">
              <w:t>12040</w:t>
            </w:r>
          </w:p>
        </w:tc>
        <w:tc>
          <w:tcPr>
            <w:tcW w:w="1494" w:type="dxa"/>
          </w:tcPr>
          <w:p w14:paraId="30285FF8" w14:textId="77777777" w:rsidR="00B37DE5" w:rsidRPr="00BA5102" w:rsidRDefault="00B37DE5" w:rsidP="00D16608">
            <w:r w:rsidRPr="00BA5102">
              <w:t>Community (Adult, All Genders)</w:t>
            </w:r>
          </w:p>
        </w:tc>
        <w:tc>
          <w:tcPr>
            <w:tcW w:w="3719" w:type="dxa"/>
          </w:tcPr>
          <w:p w14:paraId="17F6740E" w14:textId="77777777" w:rsidR="00B37DE5" w:rsidRPr="00BA5102" w:rsidRDefault="00B37DE5" w:rsidP="00D16608">
            <w:r w:rsidRPr="00BA5102">
              <w:t>To examine longitudinal associations between binge eating-related concerns (i.e., cognitions associated with binge eating, such as embarrassment over amount eaten and fear of losing control overeating) and depressive symptoms among U.S. young adults and assess whether associations differ by race/ethnicity</w:t>
            </w:r>
          </w:p>
        </w:tc>
        <w:tc>
          <w:tcPr>
            <w:tcW w:w="1640" w:type="dxa"/>
          </w:tcPr>
          <w:p w14:paraId="64CEF116" w14:textId="77777777" w:rsidR="00B37DE5" w:rsidRPr="00BA5102" w:rsidRDefault="00B37DE5" w:rsidP="00D16608">
            <w:r w:rsidRPr="00BA5102">
              <w:t>Longitudinal (&gt;5yr)</w:t>
            </w:r>
          </w:p>
        </w:tc>
        <w:tc>
          <w:tcPr>
            <w:tcW w:w="2251" w:type="dxa"/>
          </w:tcPr>
          <w:p w14:paraId="7203B514" w14:textId="77777777" w:rsidR="00B37DE5" w:rsidRPr="00BA5102" w:rsidRDefault="00B37DE5" w:rsidP="00D16608">
            <w:r w:rsidRPr="00BA5102">
              <w:t>BMI, depression, race</w:t>
            </w:r>
          </w:p>
        </w:tc>
      </w:tr>
      <w:tr w:rsidR="00B37DE5" w:rsidRPr="00BA5102" w14:paraId="7BC414F0" w14:textId="77777777" w:rsidTr="00D16608">
        <w:tc>
          <w:tcPr>
            <w:tcW w:w="1775" w:type="dxa"/>
          </w:tcPr>
          <w:p w14:paraId="17EE9FD6" w14:textId="77777777" w:rsidR="00B37DE5" w:rsidRPr="00BA5102" w:rsidRDefault="00B37DE5" w:rsidP="00D16608">
            <w:r w:rsidRPr="00BA5102">
              <w:t xml:space="preserve">Hinojo-Lucena et al., 2019 </w:t>
            </w:r>
          </w:p>
        </w:tc>
        <w:tc>
          <w:tcPr>
            <w:tcW w:w="1805" w:type="dxa"/>
          </w:tcPr>
          <w:p w14:paraId="387687D8" w14:textId="77777777" w:rsidR="00B37DE5" w:rsidRPr="00BA5102" w:rsidRDefault="00B37DE5" w:rsidP="00D16608">
            <w:r w:rsidRPr="00BA5102">
              <w:t>Worldwide</w:t>
            </w:r>
          </w:p>
        </w:tc>
        <w:tc>
          <w:tcPr>
            <w:tcW w:w="1243" w:type="dxa"/>
          </w:tcPr>
          <w:p w14:paraId="36463EAA" w14:textId="77777777" w:rsidR="00B37DE5" w:rsidRPr="00BA5102" w:rsidRDefault="00B37DE5" w:rsidP="00D16608">
            <w:r w:rsidRPr="00BA5102">
              <w:t>12 studies for systematic review; 10 studies for meta-analysis</w:t>
            </w:r>
          </w:p>
        </w:tc>
        <w:tc>
          <w:tcPr>
            <w:tcW w:w="1494" w:type="dxa"/>
          </w:tcPr>
          <w:p w14:paraId="3FDEC764" w14:textId="77777777" w:rsidR="00B37DE5" w:rsidRPr="00BA5102" w:rsidRDefault="00B37DE5" w:rsidP="00D16608">
            <w:r w:rsidRPr="00BA5102">
              <w:t>Community (Young adults, All genders)</w:t>
            </w:r>
          </w:p>
        </w:tc>
        <w:tc>
          <w:tcPr>
            <w:tcW w:w="3719" w:type="dxa"/>
          </w:tcPr>
          <w:p w14:paraId="609413AE" w14:textId="77777777" w:rsidR="00B37DE5" w:rsidRPr="00BA5102" w:rsidRDefault="00B37DE5" w:rsidP="00D16608">
            <w:r w:rsidRPr="00BA5102">
              <w:t>To determine problematic internet use (PIU)-related eating disorders in students from the systematic review of the literature and (ii) to analyse the incidence of PIU in eating disorders through meta-analysis of the literature.</w:t>
            </w:r>
          </w:p>
        </w:tc>
        <w:tc>
          <w:tcPr>
            <w:tcW w:w="1640" w:type="dxa"/>
          </w:tcPr>
          <w:p w14:paraId="2BC3D793" w14:textId="77777777" w:rsidR="00B37DE5" w:rsidRPr="00BA5102" w:rsidRDefault="00B37DE5" w:rsidP="00D16608">
            <w:r w:rsidRPr="00BA5102">
              <w:t>Systematic Review/ Meta-Analysis (combined)</w:t>
            </w:r>
          </w:p>
        </w:tc>
        <w:tc>
          <w:tcPr>
            <w:tcW w:w="2251" w:type="dxa"/>
          </w:tcPr>
          <w:p w14:paraId="1331E252" w14:textId="77777777" w:rsidR="00B37DE5" w:rsidRPr="00BA5102" w:rsidRDefault="00B37DE5" w:rsidP="00D16608">
            <w:r w:rsidRPr="00BA5102">
              <w:t>Problematic internet use</w:t>
            </w:r>
          </w:p>
        </w:tc>
      </w:tr>
      <w:tr w:rsidR="00B37DE5" w:rsidRPr="00BA5102" w14:paraId="1277B2C4" w14:textId="77777777" w:rsidTr="00D16608">
        <w:tc>
          <w:tcPr>
            <w:tcW w:w="1775" w:type="dxa"/>
          </w:tcPr>
          <w:p w14:paraId="2C644163" w14:textId="77777777" w:rsidR="00B37DE5" w:rsidRPr="00BA5102" w:rsidRDefault="00B37DE5" w:rsidP="00D16608">
            <w:r w:rsidRPr="00BA5102">
              <w:t>Jett, LaPorte, &amp; Wanchisn, 2010</w:t>
            </w:r>
          </w:p>
        </w:tc>
        <w:tc>
          <w:tcPr>
            <w:tcW w:w="1805" w:type="dxa"/>
          </w:tcPr>
          <w:p w14:paraId="1D2D32BB" w14:textId="77777777" w:rsidR="00B37DE5" w:rsidRPr="00BA5102" w:rsidRDefault="00B37DE5" w:rsidP="00D16608">
            <w:r w:rsidRPr="00BA5102">
              <w:t>USA</w:t>
            </w:r>
          </w:p>
        </w:tc>
        <w:tc>
          <w:tcPr>
            <w:tcW w:w="1243" w:type="dxa"/>
          </w:tcPr>
          <w:p w14:paraId="69FFF983" w14:textId="77777777" w:rsidR="00B37DE5" w:rsidRPr="00BA5102" w:rsidRDefault="00B37DE5" w:rsidP="00D16608">
            <w:r w:rsidRPr="00BA5102">
              <w:t>90</w:t>
            </w:r>
          </w:p>
        </w:tc>
        <w:tc>
          <w:tcPr>
            <w:tcW w:w="1494" w:type="dxa"/>
          </w:tcPr>
          <w:p w14:paraId="1C13FEAB" w14:textId="77777777" w:rsidR="00B37DE5" w:rsidRPr="00BA5102" w:rsidRDefault="00B37DE5" w:rsidP="00D16608">
            <w:r w:rsidRPr="00BA5102">
              <w:t>Community (Adult, Women)</w:t>
            </w:r>
          </w:p>
        </w:tc>
        <w:tc>
          <w:tcPr>
            <w:tcW w:w="3719" w:type="dxa"/>
          </w:tcPr>
          <w:p w14:paraId="461DA510" w14:textId="77777777" w:rsidR="00B37DE5" w:rsidRPr="00BA5102" w:rsidRDefault="00B37DE5" w:rsidP="00D16608">
            <w:r w:rsidRPr="00BA5102">
              <w:t>To assess whether exposure to pro-eating disorder (pro-ED) websites influences college women’s eating behaviours</w:t>
            </w:r>
          </w:p>
        </w:tc>
        <w:tc>
          <w:tcPr>
            <w:tcW w:w="1640" w:type="dxa"/>
          </w:tcPr>
          <w:p w14:paraId="7A522077" w14:textId="77777777" w:rsidR="00B37DE5" w:rsidRPr="00BA5102" w:rsidRDefault="00B37DE5" w:rsidP="00D16608">
            <w:r w:rsidRPr="00BA5102">
              <w:t> </w:t>
            </w:r>
          </w:p>
        </w:tc>
        <w:tc>
          <w:tcPr>
            <w:tcW w:w="2251" w:type="dxa"/>
          </w:tcPr>
          <w:p w14:paraId="3BB46446" w14:textId="77777777" w:rsidR="00B37DE5" w:rsidRPr="00BA5102" w:rsidRDefault="00B37DE5" w:rsidP="00D16608">
            <w:r w:rsidRPr="00BA5102">
              <w:t>Pro-ED website exposure</w:t>
            </w:r>
          </w:p>
        </w:tc>
      </w:tr>
      <w:tr w:rsidR="00B37DE5" w:rsidRPr="00BA5102" w14:paraId="4AA34A62" w14:textId="77777777" w:rsidTr="00D16608">
        <w:tc>
          <w:tcPr>
            <w:tcW w:w="1775" w:type="dxa"/>
          </w:tcPr>
          <w:p w14:paraId="1511BACF" w14:textId="77777777" w:rsidR="00B37DE5" w:rsidRPr="00BA5102" w:rsidRDefault="00B37DE5" w:rsidP="00D16608">
            <w:r w:rsidRPr="00BA5102">
              <w:t xml:space="preserve">Klump et al., 2018 </w:t>
            </w:r>
          </w:p>
        </w:tc>
        <w:tc>
          <w:tcPr>
            <w:tcW w:w="1805" w:type="dxa"/>
          </w:tcPr>
          <w:p w14:paraId="6438541D" w14:textId="77777777" w:rsidR="00B37DE5" w:rsidRPr="00BA5102" w:rsidRDefault="00B37DE5" w:rsidP="00D16608">
            <w:r w:rsidRPr="00BA5102">
              <w:t>USA</w:t>
            </w:r>
          </w:p>
        </w:tc>
        <w:tc>
          <w:tcPr>
            <w:tcW w:w="1243" w:type="dxa"/>
          </w:tcPr>
          <w:p w14:paraId="5FFFD039" w14:textId="77777777" w:rsidR="00B37DE5" w:rsidRPr="00BA5102" w:rsidRDefault="00B37DE5" w:rsidP="00D16608">
            <w:r w:rsidRPr="00BA5102">
              <w:t>964</w:t>
            </w:r>
          </w:p>
        </w:tc>
        <w:tc>
          <w:tcPr>
            <w:tcW w:w="1494" w:type="dxa"/>
          </w:tcPr>
          <w:p w14:paraId="73E405ED" w14:textId="77777777" w:rsidR="00B37DE5" w:rsidRPr="00BA5102" w:rsidRDefault="00B37DE5" w:rsidP="00D16608">
            <w:r w:rsidRPr="00BA5102">
              <w:t>Community (Mixed Cohort, Girls)</w:t>
            </w:r>
          </w:p>
        </w:tc>
        <w:tc>
          <w:tcPr>
            <w:tcW w:w="3719" w:type="dxa"/>
          </w:tcPr>
          <w:p w14:paraId="0DC45288" w14:textId="77777777" w:rsidR="00B37DE5" w:rsidRPr="00BA5102" w:rsidRDefault="00B37DE5" w:rsidP="00D16608">
            <w:r w:rsidRPr="00BA5102">
              <w:t xml:space="preserve">To examine the effects of estrogen on genetic influences on binge eating during puberty in preadolescent and adolescent female twins </w:t>
            </w:r>
          </w:p>
        </w:tc>
        <w:tc>
          <w:tcPr>
            <w:tcW w:w="1640" w:type="dxa"/>
          </w:tcPr>
          <w:p w14:paraId="3F9EE194" w14:textId="77777777" w:rsidR="00B37DE5" w:rsidRPr="00BA5102" w:rsidRDefault="00B37DE5" w:rsidP="00D16608">
            <w:r w:rsidRPr="00BA5102">
              <w:t>Cross-Sectional</w:t>
            </w:r>
          </w:p>
        </w:tc>
        <w:tc>
          <w:tcPr>
            <w:tcW w:w="2251" w:type="dxa"/>
          </w:tcPr>
          <w:p w14:paraId="4D40D11E" w14:textId="77777777" w:rsidR="00B37DE5" w:rsidRPr="00BA5102" w:rsidRDefault="00B37DE5" w:rsidP="00D16608">
            <w:r w:rsidRPr="00BA5102">
              <w:t>Oestradiol levels</w:t>
            </w:r>
          </w:p>
        </w:tc>
      </w:tr>
      <w:tr w:rsidR="00B37DE5" w:rsidRPr="00BA5102" w14:paraId="78C4A310" w14:textId="77777777" w:rsidTr="00D16608">
        <w:tc>
          <w:tcPr>
            <w:tcW w:w="1775" w:type="dxa"/>
          </w:tcPr>
          <w:p w14:paraId="75696D50" w14:textId="77777777" w:rsidR="00B37DE5" w:rsidRPr="00BA5102" w:rsidRDefault="00B37DE5" w:rsidP="00D16608">
            <w:r w:rsidRPr="00BA5102">
              <w:t>Klump, 2013</w:t>
            </w:r>
          </w:p>
        </w:tc>
        <w:tc>
          <w:tcPr>
            <w:tcW w:w="1805" w:type="dxa"/>
          </w:tcPr>
          <w:p w14:paraId="68937C7D" w14:textId="77777777" w:rsidR="00B37DE5" w:rsidRPr="00BA5102" w:rsidRDefault="00B37DE5" w:rsidP="00D16608">
            <w:r w:rsidRPr="00BA5102">
              <w:t>Worldwide</w:t>
            </w:r>
          </w:p>
        </w:tc>
        <w:tc>
          <w:tcPr>
            <w:tcW w:w="1243" w:type="dxa"/>
          </w:tcPr>
          <w:p w14:paraId="7D1BACEF" w14:textId="77777777" w:rsidR="00B37DE5" w:rsidRPr="00BA5102" w:rsidRDefault="00B37DE5" w:rsidP="00D16608">
            <w:r w:rsidRPr="00BA5102">
              <w:t>N/A</w:t>
            </w:r>
          </w:p>
        </w:tc>
        <w:tc>
          <w:tcPr>
            <w:tcW w:w="1494" w:type="dxa"/>
          </w:tcPr>
          <w:p w14:paraId="29C651C0" w14:textId="77777777" w:rsidR="00B37DE5" w:rsidRPr="00BA5102" w:rsidRDefault="00B37DE5" w:rsidP="00D16608">
            <w:r w:rsidRPr="00BA5102">
              <w:t>N/A</w:t>
            </w:r>
          </w:p>
        </w:tc>
        <w:tc>
          <w:tcPr>
            <w:tcW w:w="3719" w:type="dxa"/>
          </w:tcPr>
          <w:p w14:paraId="383AEF38" w14:textId="77777777" w:rsidR="00B37DE5" w:rsidRPr="00BA5102" w:rsidRDefault="00B37DE5" w:rsidP="00D16608">
            <w:r w:rsidRPr="00BA5102">
              <w:t>To review data from human and animal studies in support of puberty as a critical risk period for eating disorders and evaluate the evidence for hormonal contributions</w:t>
            </w:r>
          </w:p>
        </w:tc>
        <w:tc>
          <w:tcPr>
            <w:tcW w:w="1640" w:type="dxa"/>
          </w:tcPr>
          <w:p w14:paraId="47F80139" w14:textId="77777777" w:rsidR="00B37DE5" w:rsidRPr="00BA5102" w:rsidRDefault="00B37DE5" w:rsidP="00D16608">
            <w:r w:rsidRPr="00BA5102">
              <w:t>Review (Narrative)</w:t>
            </w:r>
          </w:p>
        </w:tc>
        <w:tc>
          <w:tcPr>
            <w:tcW w:w="2251" w:type="dxa"/>
          </w:tcPr>
          <w:p w14:paraId="1053C54C" w14:textId="77777777" w:rsidR="00B37DE5" w:rsidRPr="00BA5102" w:rsidRDefault="00B37DE5" w:rsidP="00D16608">
            <w:r w:rsidRPr="00BA5102">
              <w:t>Puberty</w:t>
            </w:r>
          </w:p>
        </w:tc>
      </w:tr>
      <w:tr w:rsidR="00B37DE5" w:rsidRPr="00BA5102" w14:paraId="03F885E9" w14:textId="77777777" w:rsidTr="00D16608">
        <w:tc>
          <w:tcPr>
            <w:tcW w:w="1775" w:type="dxa"/>
          </w:tcPr>
          <w:p w14:paraId="2AB08E55" w14:textId="77777777" w:rsidR="00B37DE5" w:rsidRPr="00BA5102" w:rsidRDefault="00B37DE5" w:rsidP="00D16608">
            <w:r w:rsidRPr="00BA5102">
              <w:t>Kostrzewa, Eijkemans, &amp; Kas, 2013</w:t>
            </w:r>
          </w:p>
        </w:tc>
        <w:tc>
          <w:tcPr>
            <w:tcW w:w="1805" w:type="dxa"/>
          </w:tcPr>
          <w:p w14:paraId="52510D8C" w14:textId="77777777" w:rsidR="00B37DE5" w:rsidRPr="00BA5102" w:rsidRDefault="00B37DE5" w:rsidP="00D16608">
            <w:r w:rsidRPr="00BA5102">
              <w:t>UK</w:t>
            </w:r>
          </w:p>
        </w:tc>
        <w:tc>
          <w:tcPr>
            <w:tcW w:w="1243" w:type="dxa"/>
          </w:tcPr>
          <w:p w14:paraId="0A819652" w14:textId="77777777" w:rsidR="00B37DE5" w:rsidRPr="00BA5102" w:rsidRDefault="00B37DE5" w:rsidP="00D16608">
            <w:r w:rsidRPr="00BA5102">
              <w:t>778</w:t>
            </w:r>
          </w:p>
        </w:tc>
        <w:tc>
          <w:tcPr>
            <w:tcW w:w="1494" w:type="dxa"/>
          </w:tcPr>
          <w:p w14:paraId="28706ED4" w14:textId="77777777" w:rsidR="00B37DE5" w:rsidRPr="00BA5102" w:rsidRDefault="00B37DE5" w:rsidP="00D16608">
            <w:r w:rsidRPr="00BA5102">
              <w:t>Community (Adult, Women)</w:t>
            </w:r>
          </w:p>
        </w:tc>
        <w:tc>
          <w:tcPr>
            <w:tcW w:w="3719" w:type="dxa"/>
          </w:tcPr>
          <w:p w14:paraId="7C5886D7" w14:textId="77777777" w:rsidR="00B37DE5" w:rsidRPr="00BA5102" w:rsidRDefault="00B37DE5" w:rsidP="00D16608">
            <w:r w:rsidRPr="00BA5102">
              <w:t xml:space="preserve">To examine the relation between the expression of excessive exercise and the risk of obtaining an ED diagnosis </w:t>
            </w:r>
            <w:r w:rsidRPr="00BA5102">
              <w:lastRenderedPageBreak/>
              <w:t>in a sample of women representing the general population</w:t>
            </w:r>
          </w:p>
        </w:tc>
        <w:tc>
          <w:tcPr>
            <w:tcW w:w="1640" w:type="dxa"/>
          </w:tcPr>
          <w:p w14:paraId="6B39DF69" w14:textId="77777777" w:rsidR="00B37DE5" w:rsidRPr="00BA5102" w:rsidRDefault="00B37DE5" w:rsidP="00D16608">
            <w:r w:rsidRPr="00BA5102">
              <w:lastRenderedPageBreak/>
              <w:t>Cross-Sectional</w:t>
            </w:r>
          </w:p>
        </w:tc>
        <w:tc>
          <w:tcPr>
            <w:tcW w:w="2251" w:type="dxa"/>
          </w:tcPr>
          <w:p w14:paraId="263CC259" w14:textId="77777777" w:rsidR="00B37DE5" w:rsidRPr="00BA5102" w:rsidRDefault="00B37DE5" w:rsidP="00D16608">
            <w:r w:rsidRPr="00BA5102">
              <w:t>Excessive exercise</w:t>
            </w:r>
          </w:p>
        </w:tc>
      </w:tr>
      <w:tr w:rsidR="00B37DE5" w:rsidRPr="00BA5102" w14:paraId="7312B6DA" w14:textId="77777777" w:rsidTr="00D16608">
        <w:tc>
          <w:tcPr>
            <w:tcW w:w="1775" w:type="dxa"/>
          </w:tcPr>
          <w:p w14:paraId="7035EA3F" w14:textId="77777777" w:rsidR="00B37DE5" w:rsidRPr="00BA5102" w:rsidRDefault="00B37DE5" w:rsidP="00D16608">
            <w:r w:rsidRPr="00BA5102">
              <w:t>Kwan &amp; Gordon, 2018</w:t>
            </w:r>
          </w:p>
        </w:tc>
        <w:tc>
          <w:tcPr>
            <w:tcW w:w="1805" w:type="dxa"/>
          </w:tcPr>
          <w:p w14:paraId="5F687257" w14:textId="77777777" w:rsidR="00B37DE5" w:rsidRPr="00BA5102" w:rsidRDefault="00B37DE5" w:rsidP="00D16608">
            <w:r w:rsidRPr="00BA5102">
              <w:t>USA</w:t>
            </w:r>
          </w:p>
        </w:tc>
        <w:tc>
          <w:tcPr>
            <w:tcW w:w="1243" w:type="dxa"/>
          </w:tcPr>
          <w:p w14:paraId="44F74C65" w14:textId="77777777" w:rsidR="00B37DE5" w:rsidRPr="00BA5102" w:rsidRDefault="00B37DE5" w:rsidP="00D16608">
            <w:r w:rsidRPr="00BA5102">
              <w:t>187</w:t>
            </w:r>
          </w:p>
        </w:tc>
        <w:tc>
          <w:tcPr>
            <w:tcW w:w="1494" w:type="dxa"/>
          </w:tcPr>
          <w:p w14:paraId="5E3AA1E5" w14:textId="77777777" w:rsidR="00B37DE5" w:rsidRPr="00BA5102" w:rsidRDefault="00B37DE5" w:rsidP="00D16608">
            <w:r w:rsidRPr="00BA5102">
              <w:t>Community (Adult, All Genders)</w:t>
            </w:r>
          </w:p>
        </w:tc>
        <w:tc>
          <w:tcPr>
            <w:tcW w:w="3719" w:type="dxa"/>
          </w:tcPr>
          <w:p w14:paraId="0A61BAEA" w14:textId="77777777" w:rsidR="00B37DE5" w:rsidRPr="00BA5102" w:rsidRDefault="00B37DE5" w:rsidP="00D16608">
            <w:r w:rsidRPr="00BA5102">
              <w:t>To examine the role of acculturative stress and perceived discrimination on eating disorder symptoms among ethnic minority groups</w:t>
            </w:r>
          </w:p>
        </w:tc>
        <w:tc>
          <w:tcPr>
            <w:tcW w:w="1640" w:type="dxa"/>
          </w:tcPr>
          <w:p w14:paraId="624C6BFC" w14:textId="77777777" w:rsidR="00B37DE5" w:rsidRPr="00BA5102" w:rsidRDefault="00B37DE5" w:rsidP="00D16608">
            <w:r w:rsidRPr="00BA5102">
              <w:t>Cross-Sectional</w:t>
            </w:r>
          </w:p>
        </w:tc>
        <w:tc>
          <w:tcPr>
            <w:tcW w:w="2251" w:type="dxa"/>
          </w:tcPr>
          <w:p w14:paraId="28D79F9B" w14:textId="77777777" w:rsidR="00B37DE5" w:rsidRPr="00BA5102" w:rsidRDefault="00B37DE5" w:rsidP="00D16608">
            <w:r w:rsidRPr="00BA5102">
              <w:t>Acculturative stress, perceived discrimination</w:t>
            </w:r>
          </w:p>
        </w:tc>
      </w:tr>
      <w:tr w:rsidR="00B37DE5" w:rsidRPr="00BA5102" w14:paraId="0F50009E" w14:textId="77777777" w:rsidTr="00D16608">
        <w:tc>
          <w:tcPr>
            <w:tcW w:w="1775" w:type="dxa"/>
          </w:tcPr>
          <w:p w14:paraId="2FFDB638" w14:textId="77777777" w:rsidR="00B37DE5" w:rsidRPr="00BA5102" w:rsidRDefault="00B37DE5" w:rsidP="00D16608">
            <w:r w:rsidRPr="00BA5102">
              <w:t>Mabe, Forney &amp; Keel, 2014</w:t>
            </w:r>
          </w:p>
        </w:tc>
        <w:tc>
          <w:tcPr>
            <w:tcW w:w="1805" w:type="dxa"/>
          </w:tcPr>
          <w:p w14:paraId="334440E9" w14:textId="77777777" w:rsidR="00B37DE5" w:rsidRPr="00BA5102" w:rsidRDefault="00B37DE5" w:rsidP="00D16608">
            <w:r w:rsidRPr="00BA5102">
              <w:t>USA</w:t>
            </w:r>
          </w:p>
        </w:tc>
        <w:tc>
          <w:tcPr>
            <w:tcW w:w="1243" w:type="dxa"/>
          </w:tcPr>
          <w:p w14:paraId="5C7AF7D2" w14:textId="77777777" w:rsidR="00B37DE5" w:rsidRPr="00BA5102" w:rsidRDefault="00B37DE5" w:rsidP="00D16608">
            <w:r w:rsidRPr="00BA5102">
              <w:t>Study 1: 960, Study 2: 84</w:t>
            </w:r>
          </w:p>
        </w:tc>
        <w:tc>
          <w:tcPr>
            <w:tcW w:w="1494" w:type="dxa"/>
          </w:tcPr>
          <w:p w14:paraId="74821092" w14:textId="77777777" w:rsidR="00B37DE5" w:rsidRPr="00BA5102" w:rsidRDefault="00B37DE5" w:rsidP="00D16608">
            <w:r w:rsidRPr="00BA5102">
              <w:t>College (Adult, Women)</w:t>
            </w:r>
          </w:p>
        </w:tc>
        <w:tc>
          <w:tcPr>
            <w:tcW w:w="3719" w:type="dxa"/>
          </w:tcPr>
          <w:p w14:paraId="3CC2B6B6" w14:textId="77777777" w:rsidR="00B37DE5" w:rsidRPr="00BA5102" w:rsidRDefault="00B37DE5" w:rsidP="00D16608">
            <w:r w:rsidRPr="00BA5102">
              <w:t>To assess whether Facebook use causes temporal changes in eating disorder risk factors, specifically weight/shape concerns and anxiety.</w:t>
            </w:r>
          </w:p>
        </w:tc>
        <w:tc>
          <w:tcPr>
            <w:tcW w:w="1640" w:type="dxa"/>
          </w:tcPr>
          <w:p w14:paraId="14E83FC2" w14:textId="77777777" w:rsidR="00B37DE5" w:rsidRPr="00BA5102" w:rsidRDefault="00B37DE5" w:rsidP="00D16608">
            <w:r w:rsidRPr="00BA5102">
              <w:t>Cross-Sectional</w:t>
            </w:r>
          </w:p>
        </w:tc>
        <w:tc>
          <w:tcPr>
            <w:tcW w:w="2251" w:type="dxa"/>
          </w:tcPr>
          <w:p w14:paraId="2CE2AE93" w14:textId="77777777" w:rsidR="00B37DE5" w:rsidRPr="00BA5102" w:rsidRDefault="00B37DE5" w:rsidP="00D16608">
            <w:r w:rsidRPr="00BA5102">
              <w:t xml:space="preserve">ED risk factors </w:t>
            </w:r>
          </w:p>
        </w:tc>
      </w:tr>
      <w:tr w:rsidR="00B37DE5" w:rsidRPr="00BA5102" w14:paraId="09412A16" w14:textId="77777777" w:rsidTr="00D16608">
        <w:tc>
          <w:tcPr>
            <w:tcW w:w="1775" w:type="dxa"/>
          </w:tcPr>
          <w:p w14:paraId="0B345E41" w14:textId="77777777" w:rsidR="00B37DE5" w:rsidRPr="00BA5102" w:rsidRDefault="00B37DE5" w:rsidP="00D16608">
            <w:r w:rsidRPr="00BA5102">
              <w:t>Mantilla, Bergensten, &amp; Birgegard, 2014</w:t>
            </w:r>
          </w:p>
        </w:tc>
        <w:tc>
          <w:tcPr>
            <w:tcW w:w="1805" w:type="dxa"/>
          </w:tcPr>
          <w:p w14:paraId="7310A792" w14:textId="77777777" w:rsidR="00B37DE5" w:rsidRPr="00BA5102" w:rsidRDefault="00B37DE5" w:rsidP="00D16608">
            <w:r w:rsidRPr="00BA5102">
              <w:t>Sweden</w:t>
            </w:r>
          </w:p>
        </w:tc>
        <w:tc>
          <w:tcPr>
            <w:tcW w:w="1243" w:type="dxa"/>
          </w:tcPr>
          <w:p w14:paraId="60F98293" w14:textId="77777777" w:rsidR="00B37DE5" w:rsidRPr="00BA5102" w:rsidRDefault="00B37DE5" w:rsidP="00D16608">
            <w:r w:rsidRPr="00BA5102">
              <w:t>1337</w:t>
            </w:r>
          </w:p>
        </w:tc>
        <w:tc>
          <w:tcPr>
            <w:tcW w:w="1494" w:type="dxa"/>
          </w:tcPr>
          <w:p w14:paraId="5F132907" w14:textId="77777777" w:rsidR="00B37DE5" w:rsidRPr="00BA5102" w:rsidRDefault="00B37DE5" w:rsidP="00D16608">
            <w:r w:rsidRPr="00BA5102">
              <w:t>Outpatient (Young People, All Genders)</w:t>
            </w:r>
          </w:p>
        </w:tc>
        <w:tc>
          <w:tcPr>
            <w:tcW w:w="3719" w:type="dxa"/>
          </w:tcPr>
          <w:p w14:paraId="7D19D365" w14:textId="77777777" w:rsidR="00B37DE5" w:rsidRPr="00BA5102" w:rsidRDefault="00B37DE5" w:rsidP="00D16608">
            <w:r w:rsidRPr="00BA5102">
              <w:t>To identify associations between ED symptoms and distinct aspects of self-image in adolescents, and to compare these associations in a clinical sample versus a non-clinical sample, and in boys versus girls</w:t>
            </w:r>
          </w:p>
        </w:tc>
        <w:tc>
          <w:tcPr>
            <w:tcW w:w="1640" w:type="dxa"/>
          </w:tcPr>
          <w:p w14:paraId="62CFD26F" w14:textId="77777777" w:rsidR="00B37DE5" w:rsidRPr="00BA5102" w:rsidRDefault="00B37DE5" w:rsidP="00D16608">
            <w:r w:rsidRPr="00BA5102">
              <w:t>Cross-Sectional</w:t>
            </w:r>
          </w:p>
        </w:tc>
        <w:tc>
          <w:tcPr>
            <w:tcW w:w="2251" w:type="dxa"/>
          </w:tcPr>
          <w:p w14:paraId="59C8D932" w14:textId="77777777" w:rsidR="00B37DE5" w:rsidRPr="00BA5102" w:rsidRDefault="00B37DE5" w:rsidP="00D16608">
            <w:r w:rsidRPr="00BA5102">
              <w:t>Self-image, gender differences</w:t>
            </w:r>
          </w:p>
        </w:tc>
      </w:tr>
      <w:tr w:rsidR="00B37DE5" w:rsidRPr="00BA5102" w14:paraId="4C32E803" w14:textId="77777777" w:rsidTr="00D16608">
        <w:tc>
          <w:tcPr>
            <w:tcW w:w="1775" w:type="dxa"/>
          </w:tcPr>
          <w:p w14:paraId="23F83615" w14:textId="77777777" w:rsidR="00B37DE5" w:rsidRPr="00BA5102" w:rsidRDefault="00B37DE5" w:rsidP="00D16608">
            <w:r w:rsidRPr="00BA5102">
              <w:t>Martinsen &amp; Sungodt-Borgen, 2013</w:t>
            </w:r>
          </w:p>
        </w:tc>
        <w:tc>
          <w:tcPr>
            <w:tcW w:w="1805" w:type="dxa"/>
          </w:tcPr>
          <w:p w14:paraId="043F7DED" w14:textId="77777777" w:rsidR="00B37DE5" w:rsidRPr="00BA5102" w:rsidRDefault="00B37DE5" w:rsidP="00D16608">
            <w:r w:rsidRPr="00BA5102">
              <w:t>Norway</w:t>
            </w:r>
          </w:p>
        </w:tc>
        <w:tc>
          <w:tcPr>
            <w:tcW w:w="1243" w:type="dxa"/>
          </w:tcPr>
          <w:p w14:paraId="12CEACB7" w14:textId="77777777" w:rsidR="00B37DE5" w:rsidRPr="00BA5102" w:rsidRDefault="00B37DE5" w:rsidP="00D16608">
            <w:r w:rsidRPr="00BA5102">
              <w:t>966</w:t>
            </w:r>
          </w:p>
        </w:tc>
        <w:tc>
          <w:tcPr>
            <w:tcW w:w="1494" w:type="dxa"/>
          </w:tcPr>
          <w:p w14:paraId="1DC4A420" w14:textId="77777777" w:rsidR="00B37DE5" w:rsidRPr="00BA5102" w:rsidRDefault="00B37DE5" w:rsidP="00D16608">
            <w:r w:rsidRPr="00BA5102">
              <w:t>Community (Adolescents, All Genders)</w:t>
            </w:r>
          </w:p>
        </w:tc>
        <w:tc>
          <w:tcPr>
            <w:tcW w:w="3719" w:type="dxa"/>
          </w:tcPr>
          <w:p w14:paraId="1BD92995" w14:textId="77777777" w:rsidR="00B37DE5" w:rsidRPr="00BA5102" w:rsidRDefault="00B37DE5" w:rsidP="00D16608">
            <w:r w:rsidRPr="00BA5102">
              <w:t>To examine the prevalence of eating disorders among female and male adolescent elite athletes and nonathletic controls.</w:t>
            </w:r>
          </w:p>
        </w:tc>
        <w:tc>
          <w:tcPr>
            <w:tcW w:w="1640" w:type="dxa"/>
          </w:tcPr>
          <w:p w14:paraId="751CF751" w14:textId="77777777" w:rsidR="00B37DE5" w:rsidRPr="00BA5102" w:rsidRDefault="00B37DE5" w:rsidP="00D16608">
            <w:r w:rsidRPr="00BA5102">
              <w:t>Cross-Sectional</w:t>
            </w:r>
          </w:p>
        </w:tc>
        <w:tc>
          <w:tcPr>
            <w:tcW w:w="2251" w:type="dxa"/>
          </w:tcPr>
          <w:p w14:paraId="7348D57C" w14:textId="77777777" w:rsidR="00B37DE5" w:rsidRPr="00BA5102" w:rsidRDefault="00B37DE5" w:rsidP="00D16608">
            <w:r w:rsidRPr="00BA5102">
              <w:t xml:space="preserve">Athletic status, weight-sensitive sport groups, athlete gender </w:t>
            </w:r>
          </w:p>
        </w:tc>
      </w:tr>
      <w:tr w:rsidR="00B37DE5" w:rsidRPr="00BA5102" w14:paraId="72DB9960" w14:textId="77777777" w:rsidTr="00D16608">
        <w:tc>
          <w:tcPr>
            <w:tcW w:w="1775" w:type="dxa"/>
          </w:tcPr>
          <w:p w14:paraId="57FB9F91" w14:textId="77777777" w:rsidR="00B37DE5" w:rsidRPr="00BA5102" w:rsidRDefault="00B37DE5" w:rsidP="00D16608">
            <w:r w:rsidRPr="00BA5102">
              <w:t xml:space="preserve">McNicholas et al., 2012 </w:t>
            </w:r>
          </w:p>
        </w:tc>
        <w:tc>
          <w:tcPr>
            <w:tcW w:w="1805" w:type="dxa"/>
          </w:tcPr>
          <w:p w14:paraId="6B256DC4" w14:textId="77777777" w:rsidR="00B37DE5" w:rsidRPr="00BA5102" w:rsidRDefault="00B37DE5" w:rsidP="00D16608">
            <w:r w:rsidRPr="00BA5102">
              <w:t>Ireland</w:t>
            </w:r>
          </w:p>
        </w:tc>
        <w:tc>
          <w:tcPr>
            <w:tcW w:w="1243" w:type="dxa"/>
          </w:tcPr>
          <w:p w14:paraId="15F0EE38" w14:textId="77777777" w:rsidR="00B37DE5" w:rsidRPr="00BA5102" w:rsidRDefault="00B37DE5" w:rsidP="00D16608">
            <w:r w:rsidRPr="00BA5102">
              <w:t>3031</w:t>
            </w:r>
          </w:p>
        </w:tc>
        <w:tc>
          <w:tcPr>
            <w:tcW w:w="1494" w:type="dxa"/>
          </w:tcPr>
          <w:p w14:paraId="56EF911E" w14:textId="77777777" w:rsidR="00B37DE5" w:rsidRPr="00BA5102" w:rsidRDefault="00B37DE5" w:rsidP="00D16608">
            <w:r w:rsidRPr="00BA5102">
              <w:t>Community (Adolescents, All Genders)</w:t>
            </w:r>
          </w:p>
        </w:tc>
        <w:tc>
          <w:tcPr>
            <w:tcW w:w="3719" w:type="dxa"/>
          </w:tcPr>
          <w:p w14:paraId="3F9EFD45" w14:textId="77777777" w:rsidR="00B37DE5" w:rsidRPr="00BA5102" w:rsidRDefault="00B37DE5" w:rsidP="00D16608">
            <w:r w:rsidRPr="00BA5102">
              <w:t>To investigate associations between pubertal status and disordered eating and pubertal timing and disordered eating in male and female Irish adolescents.</w:t>
            </w:r>
          </w:p>
        </w:tc>
        <w:tc>
          <w:tcPr>
            <w:tcW w:w="1640" w:type="dxa"/>
          </w:tcPr>
          <w:p w14:paraId="516723F2" w14:textId="77777777" w:rsidR="00B37DE5" w:rsidRPr="00BA5102" w:rsidRDefault="00B37DE5" w:rsidP="00D16608">
            <w:r w:rsidRPr="00BA5102">
              <w:t>Cross-Sectional</w:t>
            </w:r>
          </w:p>
        </w:tc>
        <w:tc>
          <w:tcPr>
            <w:tcW w:w="2251" w:type="dxa"/>
          </w:tcPr>
          <w:p w14:paraId="7CDAD99F" w14:textId="77777777" w:rsidR="00B37DE5" w:rsidRPr="00BA5102" w:rsidRDefault="00B37DE5" w:rsidP="00D16608">
            <w:r w:rsidRPr="00BA5102">
              <w:t xml:space="preserve">Puberty, disordered eating </w:t>
            </w:r>
          </w:p>
        </w:tc>
      </w:tr>
      <w:tr w:rsidR="00B37DE5" w:rsidRPr="00BA5102" w14:paraId="7150412B" w14:textId="77777777" w:rsidTr="00D16608">
        <w:tc>
          <w:tcPr>
            <w:tcW w:w="1775" w:type="dxa"/>
          </w:tcPr>
          <w:p w14:paraId="6D97F860" w14:textId="77777777" w:rsidR="00B37DE5" w:rsidRPr="00BA5102" w:rsidRDefault="00B37DE5" w:rsidP="00D16608">
            <w:r w:rsidRPr="00BA5102">
              <w:t>Neumark-Sztainer et al., 2009</w:t>
            </w:r>
          </w:p>
        </w:tc>
        <w:tc>
          <w:tcPr>
            <w:tcW w:w="1805" w:type="dxa"/>
          </w:tcPr>
          <w:p w14:paraId="7A20687E" w14:textId="77777777" w:rsidR="00B37DE5" w:rsidRPr="00BA5102" w:rsidRDefault="00B37DE5" w:rsidP="00D16608">
            <w:r w:rsidRPr="00BA5102">
              <w:t>USA</w:t>
            </w:r>
          </w:p>
        </w:tc>
        <w:tc>
          <w:tcPr>
            <w:tcW w:w="1243" w:type="dxa"/>
          </w:tcPr>
          <w:p w14:paraId="4855A016" w14:textId="77777777" w:rsidR="00B37DE5" w:rsidRPr="00BA5102" w:rsidRDefault="00B37DE5" w:rsidP="00D16608">
            <w:r w:rsidRPr="00BA5102">
              <w:t>412</w:t>
            </w:r>
          </w:p>
        </w:tc>
        <w:tc>
          <w:tcPr>
            <w:tcW w:w="1494" w:type="dxa"/>
          </w:tcPr>
          <w:p w14:paraId="17EB3EA4" w14:textId="77777777" w:rsidR="00B37DE5" w:rsidRPr="00BA5102" w:rsidRDefault="00B37DE5" w:rsidP="00D16608">
            <w:r w:rsidRPr="00BA5102">
              <w:t>Community (Adolescents, All Genders)</w:t>
            </w:r>
          </w:p>
        </w:tc>
        <w:tc>
          <w:tcPr>
            <w:tcW w:w="3719" w:type="dxa"/>
          </w:tcPr>
          <w:p w14:paraId="36CEDA78" w14:textId="77777777" w:rsidR="00B37DE5" w:rsidRPr="00BA5102" w:rsidRDefault="00B37DE5" w:rsidP="00D16608">
            <w:r w:rsidRPr="00BA5102">
              <w:t xml:space="preserve">To identify predictors of prevalence and incidence of disordered eating (binge eating and extreme weight control behaviours) among overweight adolescents. </w:t>
            </w:r>
          </w:p>
        </w:tc>
        <w:tc>
          <w:tcPr>
            <w:tcW w:w="1640" w:type="dxa"/>
          </w:tcPr>
          <w:p w14:paraId="389FEC9C" w14:textId="77777777" w:rsidR="00B37DE5" w:rsidRPr="00BA5102" w:rsidRDefault="00B37DE5" w:rsidP="00D16608">
            <w:r w:rsidRPr="00BA5102">
              <w:t>Longitudinal (&gt;5yr)</w:t>
            </w:r>
          </w:p>
        </w:tc>
        <w:tc>
          <w:tcPr>
            <w:tcW w:w="2251" w:type="dxa"/>
          </w:tcPr>
          <w:p w14:paraId="6A44ED4B" w14:textId="77777777" w:rsidR="00B37DE5" w:rsidRPr="00BA5102" w:rsidRDefault="00B37DE5" w:rsidP="00D16608">
            <w:r w:rsidRPr="00BA5102">
              <w:t>Exposure to weight loss magazines, weight importance, poor eating patterns</w:t>
            </w:r>
          </w:p>
        </w:tc>
      </w:tr>
      <w:tr w:rsidR="00B37DE5" w:rsidRPr="00BA5102" w14:paraId="649A9C58" w14:textId="77777777" w:rsidTr="00D16608">
        <w:tc>
          <w:tcPr>
            <w:tcW w:w="1775" w:type="dxa"/>
          </w:tcPr>
          <w:p w14:paraId="2EE0F02E" w14:textId="77777777" w:rsidR="00B37DE5" w:rsidRPr="00BA5102" w:rsidRDefault="00B37DE5" w:rsidP="00D16608">
            <w:r w:rsidRPr="00BA5102">
              <w:t xml:space="preserve">Neumark-Sztainer et al., 2011 </w:t>
            </w:r>
          </w:p>
        </w:tc>
        <w:tc>
          <w:tcPr>
            <w:tcW w:w="1805" w:type="dxa"/>
          </w:tcPr>
          <w:p w14:paraId="066ADB5F" w14:textId="77777777" w:rsidR="00B37DE5" w:rsidRPr="00BA5102" w:rsidRDefault="00B37DE5" w:rsidP="00D16608">
            <w:r w:rsidRPr="00BA5102">
              <w:t>USA</w:t>
            </w:r>
          </w:p>
        </w:tc>
        <w:tc>
          <w:tcPr>
            <w:tcW w:w="1243" w:type="dxa"/>
          </w:tcPr>
          <w:p w14:paraId="4C6E8A00" w14:textId="77777777" w:rsidR="00B37DE5" w:rsidRPr="00BA5102" w:rsidRDefault="00B37DE5" w:rsidP="00D16608">
            <w:r w:rsidRPr="00BA5102">
              <w:t>1257</w:t>
            </w:r>
          </w:p>
        </w:tc>
        <w:tc>
          <w:tcPr>
            <w:tcW w:w="1494" w:type="dxa"/>
          </w:tcPr>
          <w:p w14:paraId="47B10E92" w14:textId="77777777" w:rsidR="00B37DE5" w:rsidRPr="00BA5102" w:rsidRDefault="00B37DE5" w:rsidP="00D16608">
            <w:r w:rsidRPr="00BA5102">
              <w:t>Community (Young Adult, All Genders)</w:t>
            </w:r>
          </w:p>
        </w:tc>
        <w:tc>
          <w:tcPr>
            <w:tcW w:w="3719" w:type="dxa"/>
          </w:tcPr>
          <w:p w14:paraId="6E88D871" w14:textId="77777777" w:rsidR="00B37DE5" w:rsidRPr="00BA5102" w:rsidRDefault="00B37DE5" w:rsidP="00D16608">
            <w:r w:rsidRPr="00BA5102">
              <w:t xml:space="preserve">To examine associations between participating in mind-body activities (yoga/Pilates) and body </w:t>
            </w:r>
            <w:r w:rsidRPr="00BA5102">
              <w:lastRenderedPageBreak/>
              <w:t>dissatisfaction and disordered eating (unhealthy and extreme weight control practices and binge eating) in a population-based sample of young adults</w:t>
            </w:r>
          </w:p>
        </w:tc>
        <w:tc>
          <w:tcPr>
            <w:tcW w:w="1640" w:type="dxa"/>
          </w:tcPr>
          <w:p w14:paraId="12E46C5A" w14:textId="77777777" w:rsidR="00B37DE5" w:rsidRPr="00BA5102" w:rsidRDefault="00B37DE5" w:rsidP="00D16608">
            <w:r w:rsidRPr="00BA5102">
              <w:lastRenderedPageBreak/>
              <w:t>Cross-Sectional</w:t>
            </w:r>
          </w:p>
        </w:tc>
        <w:tc>
          <w:tcPr>
            <w:tcW w:w="2251" w:type="dxa"/>
          </w:tcPr>
          <w:p w14:paraId="601D7190" w14:textId="77777777" w:rsidR="00B37DE5" w:rsidRPr="00BA5102" w:rsidRDefault="00B37DE5" w:rsidP="00D16608">
            <w:r w:rsidRPr="00BA5102">
              <w:t>Yoga/Pilates</w:t>
            </w:r>
          </w:p>
        </w:tc>
      </w:tr>
      <w:tr w:rsidR="00B37DE5" w:rsidRPr="00BA5102" w14:paraId="40DE40B0" w14:textId="77777777" w:rsidTr="00D16608">
        <w:tc>
          <w:tcPr>
            <w:tcW w:w="1775" w:type="dxa"/>
          </w:tcPr>
          <w:p w14:paraId="1A6CBF8D" w14:textId="77777777" w:rsidR="00B37DE5" w:rsidRPr="00BA5102" w:rsidRDefault="00B37DE5" w:rsidP="00D16608">
            <w:r w:rsidRPr="00BA5102">
              <w:t>O'Brien et al., 2017</w:t>
            </w:r>
          </w:p>
        </w:tc>
        <w:tc>
          <w:tcPr>
            <w:tcW w:w="1805" w:type="dxa"/>
          </w:tcPr>
          <w:p w14:paraId="58FD470F" w14:textId="77777777" w:rsidR="00B37DE5" w:rsidRPr="00BA5102" w:rsidRDefault="00B37DE5" w:rsidP="00D16608">
            <w:r w:rsidRPr="00BA5102">
              <w:t>USA</w:t>
            </w:r>
          </w:p>
        </w:tc>
        <w:tc>
          <w:tcPr>
            <w:tcW w:w="1243" w:type="dxa"/>
          </w:tcPr>
          <w:p w14:paraId="079BE531" w14:textId="77777777" w:rsidR="00B37DE5" w:rsidRPr="00BA5102" w:rsidRDefault="00B37DE5" w:rsidP="00D16608">
            <w:r w:rsidRPr="00BA5102">
              <w:t>47,759</w:t>
            </w:r>
          </w:p>
        </w:tc>
        <w:tc>
          <w:tcPr>
            <w:tcW w:w="1494" w:type="dxa"/>
          </w:tcPr>
          <w:p w14:paraId="02B43B02" w14:textId="77777777" w:rsidR="00B37DE5" w:rsidRPr="00BA5102" w:rsidRDefault="00B37DE5" w:rsidP="00D16608">
            <w:r w:rsidRPr="00BA5102">
              <w:t>Community (Adult, Women)</w:t>
            </w:r>
          </w:p>
        </w:tc>
        <w:tc>
          <w:tcPr>
            <w:tcW w:w="3719" w:type="dxa"/>
          </w:tcPr>
          <w:p w14:paraId="574863AA" w14:textId="77777777" w:rsidR="00B37DE5" w:rsidRPr="00BA5102" w:rsidRDefault="00B37DE5" w:rsidP="00D16608">
            <w:r w:rsidRPr="00BA5102">
              <w:t>To assess a range of potential causes and consequences of eating disorders in hopes of informing public health practice and future research endeavours</w:t>
            </w:r>
          </w:p>
        </w:tc>
        <w:tc>
          <w:tcPr>
            <w:tcW w:w="1640" w:type="dxa"/>
          </w:tcPr>
          <w:p w14:paraId="0F24437C" w14:textId="77777777" w:rsidR="00B37DE5" w:rsidRPr="00BA5102" w:rsidRDefault="00B37DE5" w:rsidP="00D16608">
            <w:r w:rsidRPr="00BA5102">
              <w:t>Repeated Measure (with follow-up)</w:t>
            </w:r>
          </w:p>
        </w:tc>
        <w:tc>
          <w:tcPr>
            <w:tcW w:w="2251" w:type="dxa"/>
          </w:tcPr>
          <w:p w14:paraId="7D3DA48A" w14:textId="77777777" w:rsidR="00B37DE5" w:rsidRPr="00BA5102" w:rsidRDefault="00B37DE5" w:rsidP="00D16608">
            <w:r w:rsidRPr="00BA5102">
              <w:t>Race, parent education, recent birth, ED sister, smoking, underweight, depression, later first birth, bleeding and nausea during pregnancy, miscarriage</w:t>
            </w:r>
          </w:p>
        </w:tc>
      </w:tr>
      <w:tr w:rsidR="00B37DE5" w:rsidRPr="00BA5102" w14:paraId="5D0B63C5" w14:textId="77777777" w:rsidTr="00D16608">
        <w:tc>
          <w:tcPr>
            <w:tcW w:w="1775" w:type="dxa"/>
          </w:tcPr>
          <w:p w14:paraId="296471D6" w14:textId="77777777" w:rsidR="00B37DE5" w:rsidRPr="00BA5102" w:rsidRDefault="00B37DE5" w:rsidP="00D16608">
            <w:r w:rsidRPr="00BA5102">
              <w:t>Phillipou, Castle, &amp; Rossell, 2019</w:t>
            </w:r>
          </w:p>
        </w:tc>
        <w:tc>
          <w:tcPr>
            <w:tcW w:w="1805" w:type="dxa"/>
          </w:tcPr>
          <w:p w14:paraId="0D6FE6AD" w14:textId="77777777" w:rsidR="00B37DE5" w:rsidRPr="00BA5102" w:rsidRDefault="00B37DE5" w:rsidP="00D16608">
            <w:r w:rsidRPr="00BA5102">
              <w:t>Worldwide</w:t>
            </w:r>
          </w:p>
        </w:tc>
        <w:tc>
          <w:tcPr>
            <w:tcW w:w="1243" w:type="dxa"/>
          </w:tcPr>
          <w:p w14:paraId="18F13CB6" w14:textId="77777777" w:rsidR="00B37DE5" w:rsidRPr="00BA5102" w:rsidRDefault="00B37DE5" w:rsidP="00D16608">
            <w:r w:rsidRPr="00BA5102">
              <w:t>15 studies</w:t>
            </w:r>
          </w:p>
        </w:tc>
        <w:tc>
          <w:tcPr>
            <w:tcW w:w="1494" w:type="dxa"/>
          </w:tcPr>
          <w:p w14:paraId="79B2DEFE" w14:textId="77777777" w:rsidR="00B37DE5" w:rsidRPr="00BA5102" w:rsidRDefault="00B37DE5" w:rsidP="00D16608">
            <w:r w:rsidRPr="00BA5102">
              <w:t>Mixed (Adults, All genders)</w:t>
            </w:r>
          </w:p>
        </w:tc>
        <w:tc>
          <w:tcPr>
            <w:tcW w:w="3719" w:type="dxa"/>
          </w:tcPr>
          <w:p w14:paraId="5E219E0C" w14:textId="77777777" w:rsidR="00B37DE5" w:rsidRPr="00BA5102" w:rsidRDefault="00B37DE5" w:rsidP="00D16608">
            <w:r w:rsidRPr="00BA5102">
              <w:t>To review those studies that have directly compared groups of individuals with anorexia nervosa (AN) and body dysmorphic disorders (BDD), to determine similarities and differences in presentation between the two conditions.</w:t>
            </w:r>
          </w:p>
        </w:tc>
        <w:tc>
          <w:tcPr>
            <w:tcW w:w="1640" w:type="dxa"/>
          </w:tcPr>
          <w:p w14:paraId="4AB9223A" w14:textId="77777777" w:rsidR="00B37DE5" w:rsidRPr="00BA5102" w:rsidRDefault="00B37DE5" w:rsidP="00D16608">
            <w:r w:rsidRPr="00BA5102">
              <w:t>Review (Systematic)</w:t>
            </w:r>
          </w:p>
        </w:tc>
        <w:tc>
          <w:tcPr>
            <w:tcW w:w="2251" w:type="dxa"/>
          </w:tcPr>
          <w:p w14:paraId="3B62EC2E" w14:textId="77777777" w:rsidR="00B37DE5" w:rsidRPr="00BA5102" w:rsidRDefault="00B37DE5" w:rsidP="00D16608">
            <w:r w:rsidRPr="00BA5102">
              <w:t>Body dissatisfaction</w:t>
            </w:r>
          </w:p>
        </w:tc>
      </w:tr>
      <w:tr w:rsidR="00B37DE5" w:rsidRPr="00BA5102" w14:paraId="615DEC8F" w14:textId="77777777" w:rsidTr="00D16608">
        <w:tc>
          <w:tcPr>
            <w:tcW w:w="1775" w:type="dxa"/>
          </w:tcPr>
          <w:p w14:paraId="18FF6C36" w14:textId="77777777" w:rsidR="00B37DE5" w:rsidRPr="00BA5102" w:rsidRDefault="00B37DE5" w:rsidP="00D16608">
            <w:r w:rsidRPr="00BA5102">
              <w:t>Prnjak et al., 2021</w:t>
            </w:r>
          </w:p>
        </w:tc>
        <w:tc>
          <w:tcPr>
            <w:tcW w:w="1805" w:type="dxa"/>
          </w:tcPr>
          <w:p w14:paraId="19E71FD2" w14:textId="77777777" w:rsidR="00B37DE5" w:rsidRPr="00BA5102" w:rsidRDefault="00B37DE5" w:rsidP="00D16608">
            <w:r w:rsidRPr="00BA5102">
              <w:t>Australia</w:t>
            </w:r>
          </w:p>
        </w:tc>
        <w:tc>
          <w:tcPr>
            <w:tcW w:w="1243" w:type="dxa"/>
          </w:tcPr>
          <w:p w14:paraId="52BC8AB6" w14:textId="77777777" w:rsidR="00B37DE5" w:rsidRPr="00BA5102" w:rsidRDefault="00B37DE5" w:rsidP="00D16608">
            <w:r w:rsidRPr="00BA5102">
              <w:t>1327</w:t>
            </w:r>
          </w:p>
        </w:tc>
        <w:tc>
          <w:tcPr>
            <w:tcW w:w="1494" w:type="dxa"/>
          </w:tcPr>
          <w:p w14:paraId="262256A3" w14:textId="77777777" w:rsidR="00B37DE5" w:rsidRPr="00BA5102" w:rsidRDefault="00B37DE5" w:rsidP="00D16608">
            <w:r w:rsidRPr="00BA5102">
              <w:t>Community (Adolescents, All Genders)</w:t>
            </w:r>
          </w:p>
        </w:tc>
        <w:tc>
          <w:tcPr>
            <w:tcW w:w="3719" w:type="dxa"/>
          </w:tcPr>
          <w:p w14:paraId="0E6281FC" w14:textId="77777777" w:rsidR="00B37DE5" w:rsidRPr="00BA5102" w:rsidRDefault="00B37DE5" w:rsidP="00D16608">
            <w:r w:rsidRPr="00BA5102">
              <w:t xml:space="preserve">To investigate unique associations between aspects of body image and ED onset, distress, and quality of life in a community sample of adolescents prospectively after one year. </w:t>
            </w:r>
          </w:p>
        </w:tc>
        <w:tc>
          <w:tcPr>
            <w:tcW w:w="1640" w:type="dxa"/>
          </w:tcPr>
          <w:p w14:paraId="7421610F" w14:textId="77777777" w:rsidR="00B37DE5" w:rsidRPr="00BA5102" w:rsidRDefault="00B37DE5" w:rsidP="00D16608">
            <w:r w:rsidRPr="00BA5102">
              <w:t>Longitudinal (&lt;5yr)</w:t>
            </w:r>
          </w:p>
        </w:tc>
        <w:tc>
          <w:tcPr>
            <w:tcW w:w="2251" w:type="dxa"/>
          </w:tcPr>
          <w:p w14:paraId="3F956559" w14:textId="77777777" w:rsidR="00B37DE5" w:rsidRPr="00BA5102" w:rsidRDefault="00B37DE5" w:rsidP="00D16608">
            <w:r w:rsidRPr="00BA5102">
              <w:t>Body image</w:t>
            </w:r>
          </w:p>
        </w:tc>
      </w:tr>
      <w:tr w:rsidR="00B37DE5" w:rsidRPr="00BA5102" w14:paraId="428E0CA4" w14:textId="77777777" w:rsidTr="00D16608">
        <w:tc>
          <w:tcPr>
            <w:tcW w:w="1775" w:type="dxa"/>
          </w:tcPr>
          <w:p w14:paraId="6B4912FF" w14:textId="77777777" w:rsidR="00B37DE5" w:rsidRPr="00BA5102" w:rsidRDefault="00B37DE5" w:rsidP="00D16608">
            <w:r w:rsidRPr="00BA5102">
              <w:t>Rodgers &amp; Melioli, 2016</w:t>
            </w:r>
          </w:p>
        </w:tc>
        <w:tc>
          <w:tcPr>
            <w:tcW w:w="1805" w:type="dxa"/>
          </w:tcPr>
          <w:p w14:paraId="6D6AB3CD" w14:textId="77777777" w:rsidR="00B37DE5" w:rsidRPr="00BA5102" w:rsidRDefault="00B37DE5" w:rsidP="00D16608">
            <w:r w:rsidRPr="00BA5102">
              <w:t>Worldwide</w:t>
            </w:r>
          </w:p>
        </w:tc>
        <w:tc>
          <w:tcPr>
            <w:tcW w:w="1243" w:type="dxa"/>
          </w:tcPr>
          <w:p w14:paraId="3180A05B" w14:textId="77777777" w:rsidR="00B37DE5" w:rsidRPr="00BA5102" w:rsidRDefault="00B37DE5" w:rsidP="00D16608">
            <w:r w:rsidRPr="00BA5102">
              <w:t>67 studies</w:t>
            </w:r>
          </w:p>
        </w:tc>
        <w:tc>
          <w:tcPr>
            <w:tcW w:w="1494" w:type="dxa"/>
          </w:tcPr>
          <w:p w14:paraId="2E9497A7" w14:textId="77777777" w:rsidR="00B37DE5" w:rsidRPr="00BA5102" w:rsidRDefault="00B37DE5" w:rsidP="00D16608">
            <w:r w:rsidRPr="00BA5102">
              <w:t>Mixed (Mixed cohorts, All genders)</w:t>
            </w:r>
          </w:p>
        </w:tc>
        <w:tc>
          <w:tcPr>
            <w:tcW w:w="3719" w:type="dxa"/>
          </w:tcPr>
          <w:p w14:paraId="158ABE48" w14:textId="77777777" w:rsidR="00B37DE5" w:rsidRPr="00BA5102" w:rsidRDefault="00B37DE5" w:rsidP="00D16608">
            <w:r w:rsidRPr="00BA5102">
              <w:t>To review the literature examining the relationship between the use of Internet and social media and body image and eating concerns</w:t>
            </w:r>
          </w:p>
        </w:tc>
        <w:tc>
          <w:tcPr>
            <w:tcW w:w="1640" w:type="dxa"/>
          </w:tcPr>
          <w:p w14:paraId="06B2971E" w14:textId="77777777" w:rsidR="00B37DE5" w:rsidRPr="00BA5102" w:rsidRDefault="00B37DE5" w:rsidP="00D16608">
            <w:r w:rsidRPr="00BA5102">
              <w:t>Review (Narrative)</w:t>
            </w:r>
          </w:p>
        </w:tc>
        <w:tc>
          <w:tcPr>
            <w:tcW w:w="2251" w:type="dxa"/>
          </w:tcPr>
          <w:p w14:paraId="0C5C0DE7" w14:textId="77777777" w:rsidR="00B37DE5" w:rsidRPr="00BA5102" w:rsidRDefault="00B37DE5" w:rsidP="00D16608">
            <w:r w:rsidRPr="00BA5102">
              <w:t>Disordered eating, body dissatisfaction/image, social comparison, internet addition, drive for thinness, fat stigmatisation</w:t>
            </w:r>
          </w:p>
        </w:tc>
      </w:tr>
      <w:tr w:rsidR="00B37DE5" w:rsidRPr="00BA5102" w14:paraId="552753C0" w14:textId="77777777" w:rsidTr="00D16608">
        <w:tc>
          <w:tcPr>
            <w:tcW w:w="1775" w:type="dxa"/>
          </w:tcPr>
          <w:p w14:paraId="5E87D27B" w14:textId="77777777" w:rsidR="00B37DE5" w:rsidRPr="00BA5102" w:rsidRDefault="00B37DE5" w:rsidP="00D16608">
            <w:pPr>
              <w:rPr>
                <w:color w:val="000000" w:themeColor="text1"/>
              </w:rPr>
            </w:pPr>
            <w:r w:rsidRPr="00BA5102">
              <w:lastRenderedPageBreak/>
              <w:t xml:space="preserve">Rodgers et al., 2017 </w:t>
            </w:r>
          </w:p>
        </w:tc>
        <w:tc>
          <w:tcPr>
            <w:tcW w:w="1805" w:type="dxa"/>
          </w:tcPr>
          <w:p w14:paraId="1BA2AFE6" w14:textId="77777777" w:rsidR="00B37DE5" w:rsidRPr="00BA5102" w:rsidRDefault="00B37DE5" w:rsidP="00D16608">
            <w:pPr>
              <w:rPr>
                <w:color w:val="000000" w:themeColor="text1"/>
              </w:rPr>
            </w:pPr>
            <w:r w:rsidRPr="00BA5102">
              <w:t>USA</w:t>
            </w:r>
          </w:p>
        </w:tc>
        <w:tc>
          <w:tcPr>
            <w:tcW w:w="1243" w:type="dxa"/>
          </w:tcPr>
          <w:p w14:paraId="4B42BDA8" w14:textId="77777777" w:rsidR="00B37DE5" w:rsidRPr="00BA5102" w:rsidRDefault="00B37DE5" w:rsidP="00D16608">
            <w:pPr>
              <w:rPr>
                <w:color w:val="000000" w:themeColor="text1"/>
              </w:rPr>
            </w:pPr>
            <w:r w:rsidRPr="00BA5102">
              <w:t>2271</w:t>
            </w:r>
          </w:p>
        </w:tc>
        <w:tc>
          <w:tcPr>
            <w:tcW w:w="1494" w:type="dxa"/>
          </w:tcPr>
          <w:p w14:paraId="5A72AB39" w14:textId="77777777" w:rsidR="00B37DE5" w:rsidRPr="00BA5102" w:rsidRDefault="00B37DE5" w:rsidP="00D16608">
            <w:pPr>
              <w:rPr>
                <w:color w:val="000000" w:themeColor="text1"/>
              </w:rPr>
            </w:pPr>
            <w:r w:rsidRPr="00BA5102">
              <w:t>Community (Adolescents, All Genders)</w:t>
            </w:r>
          </w:p>
        </w:tc>
        <w:tc>
          <w:tcPr>
            <w:tcW w:w="3719" w:type="dxa"/>
          </w:tcPr>
          <w:p w14:paraId="7C1F97B3" w14:textId="77777777" w:rsidR="00B37DE5" w:rsidRPr="00BA5102" w:rsidRDefault="00B37DE5" w:rsidP="00D16608">
            <w:pPr>
              <w:rPr>
                <w:color w:val="000000" w:themeColor="text1"/>
              </w:rPr>
            </w:pPr>
            <w:r w:rsidRPr="00BA5102">
              <w:t xml:space="preserve">To explore interactions between ethnicity/race and overweight status on disordered eating behaviours in a population-based adolescent sample. </w:t>
            </w:r>
          </w:p>
        </w:tc>
        <w:tc>
          <w:tcPr>
            <w:tcW w:w="1640" w:type="dxa"/>
          </w:tcPr>
          <w:p w14:paraId="630BA0BE" w14:textId="77777777" w:rsidR="00B37DE5" w:rsidRPr="00BA5102" w:rsidRDefault="00B37DE5" w:rsidP="00D16608">
            <w:pPr>
              <w:rPr>
                <w:color w:val="000000" w:themeColor="text1"/>
              </w:rPr>
            </w:pPr>
            <w:r w:rsidRPr="00BA5102">
              <w:t>Cross-Sectional</w:t>
            </w:r>
          </w:p>
        </w:tc>
        <w:tc>
          <w:tcPr>
            <w:tcW w:w="2251" w:type="dxa"/>
          </w:tcPr>
          <w:p w14:paraId="50227675" w14:textId="77777777" w:rsidR="00B37DE5" w:rsidRPr="00BA5102" w:rsidRDefault="00B37DE5" w:rsidP="00D16608">
            <w:pPr>
              <w:rPr>
                <w:color w:val="000000" w:themeColor="text1"/>
              </w:rPr>
            </w:pPr>
            <w:r w:rsidRPr="00BA5102">
              <w:t>Overweight, Minority status</w:t>
            </w:r>
          </w:p>
        </w:tc>
      </w:tr>
      <w:tr w:rsidR="00B37DE5" w:rsidRPr="00BA5102" w14:paraId="4D39D0C6" w14:textId="77777777" w:rsidTr="00D16608">
        <w:tc>
          <w:tcPr>
            <w:tcW w:w="1775" w:type="dxa"/>
          </w:tcPr>
          <w:p w14:paraId="60C4C025" w14:textId="77777777" w:rsidR="00B37DE5" w:rsidRPr="00BA5102" w:rsidRDefault="00B37DE5" w:rsidP="00D16608">
            <w:pPr>
              <w:rPr>
                <w:color w:val="000000" w:themeColor="text1"/>
              </w:rPr>
            </w:pPr>
            <w:r w:rsidRPr="00BA5102">
              <w:rPr>
                <w:color w:val="000000" w:themeColor="text1"/>
              </w:rPr>
              <w:t>Sepulveda, Carrobles, &amp; Gandarillas, 2010 </w:t>
            </w:r>
          </w:p>
        </w:tc>
        <w:tc>
          <w:tcPr>
            <w:tcW w:w="1805" w:type="dxa"/>
          </w:tcPr>
          <w:p w14:paraId="770C2BA5" w14:textId="77777777" w:rsidR="00B37DE5" w:rsidRPr="00BA5102" w:rsidRDefault="00B37DE5" w:rsidP="00D16608">
            <w:pPr>
              <w:rPr>
                <w:color w:val="000000" w:themeColor="text1"/>
              </w:rPr>
            </w:pPr>
            <w:r w:rsidRPr="00BA5102">
              <w:rPr>
                <w:color w:val="000000" w:themeColor="text1"/>
              </w:rPr>
              <w:t>Spain </w:t>
            </w:r>
          </w:p>
        </w:tc>
        <w:tc>
          <w:tcPr>
            <w:tcW w:w="1243" w:type="dxa"/>
          </w:tcPr>
          <w:p w14:paraId="28F361D6" w14:textId="77777777" w:rsidR="00B37DE5" w:rsidRPr="00BA5102" w:rsidRDefault="00B37DE5" w:rsidP="00D16608">
            <w:pPr>
              <w:rPr>
                <w:color w:val="000000" w:themeColor="text1"/>
              </w:rPr>
            </w:pPr>
            <w:r w:rsidRPr="00BA5102">
              <w:rPr>
                <w:color w:val="000000" w:themeColor="text1"/>
              </w:rPr>
              <w:t>2551 </w:t>
            </w:r>
          </w:p>
        </w:tc>
        <w:tc>
          <w:tcPr>
            <w:tcW w:w="1494" w:type="dxa"/>
          </w:tcPr>
          <w:p w14:paraId="1BFD2330" w14:textId="77777777" w:rsidR="00B37DE5" w:rsidRPr="00BA5102" w:rsidRDefault="00B37DE5" w:rsidP="00D16608">
            <w:pPr>
              <w:rPr>
                <w:color w:val="000000" w:themeColor="text1"/>
              </w:rPr>
            </w:pPr>
            <w:r w:rsidRPr="00BA5102">
              <w:rPr>
                <w:color w:val="000000" w:themeColor="text1"/>
              </w:rPr>
              <w:t>Community (Adult, All Genders) </w:t>
            </w:r>
          </w:p>
        </w:tc>
        <w:tc>
          <w:tcPr>
            <w:tcW w:w="3719" w:type="dxa"/>
          </w:tcPr>
          <w:p w14:paraId="593BB71C" w14:textId="77777777" w:rsidR="00B37DE5" w:rsidRPr="00BA5102" w:rsidRDefault="00B37DE5" w:rsidP="00D16608">
            <w:pPr>
              <w:rPr>
                <w:color w:val="000000" w:themeColor="text1"/>
              </w:rPr>
            </w:pPr>
            <w:r w:rsidRPr="00BA5102">
              <w:rPr>
                <w:color w:val="000000" w:themeColor="text1"/>
              </w:rPr>
              <w:t>To examine bio-socio-demographic and psychopathological variables by gender comparing high and low EDI scorers, to identify socio-demographic, psychopathological, family and lifestyle characteristics associated with unhealthy eating patterns in a college population by gender, and to explore a multifactorial model by gender including factors associated with a population that presents unhealthy eating patterns  </w:t>
            </w:r>
          </w:p>
        </w:tc>
        <w:tc>
          <w:tcPr>
            <w:tcW w:w="1640" w:type="dxa"/>
          </w:tcPr>
          <w:p w14:paraId="62ECA2BC" w14:textId="77777777" w:rsidR="00B37DE5" w:rsidRPr="00BA5102" w:rsidRDefault="00B37DE5" w:rsidP="00D16608">
            <w:pPr>
              <w:rPr>
                <w:color w:val="000000" w:themeColor="text1"/>
              </w:rPr>
            </w:pPr>
            <w:r w:rsidRPr="00BA5102">
              <w:rPr>
                <w:color w:val="000000" w:themeColor="text1"/>
              </w:rPr>
              <w:t>Cross-Sectional </w:t>
            </w:r>
          </w:p>
        </w:tc>
        <w:tc>
          <w:tcPr>
            <w:tcW w:w="2251" w:type="dxa"/>
          </w:tcPr>
          <w:p w14:paraId="2B2BDFEA" w14:textId="77777777" w:rsidR="00B37DE5" w:rsidRPr="00BA5102" w:rsidRDefault="00B37DE5" w:rsidP="00D16608">
            <w:pPr>
              <w:rPr>
                <w:color w:val="000000" w:themeColor="text1"/>
              </w:rPr>
            </w:pPr>
            <w:r w:rsidRPr="00BA5102">
              <w:rPr>
                <w:color w:val="000000" w:themeColor="text1"/>
              </w:rPr>
              <w:t>Gender, dieting, body dissatisfaction, levels of psychopathology, self-esteem </w:t>
            </w:r>
          </w:p>
        </w:tc>
      </w:tr>
      <w:tr w:rsidR="00B37DE5" w:rsidRPr="00BA5102" w14:paraId="475CDBFE" w14:textId="77777777" w:rsidTr="00D16608">
        <w:tc>
          <w:tcPr>
            <w:tcW w:w="1775" w:type="dxa"/>
          </w:tcPr>
          <w:p w14:paraId="3E0B21AF" w14:textId="77777777" w:rsidR="00B37DE5" w:rsidRPr="00BA5102" w:rsidRDefault="00B37DE5" w:rsidP="00D16608">
            <w:pPr>
              <w:rPr>
                <w:color w:val="000000" w:themeColor="text1"/>
              </w:rPr>
            </w:pPr>
            <w:r w:rsidRPr="00BA5102">
              <w:rPr>
                <w:color w:val="000000" w:themeColor="text1"/>
              </w:rPr>
              <w:t>Shagar et al., 2019  </w:t>
            </w:r>
          </w:p>
        </w:tc>
        <w:tc>
          <w:tcPr>
            <w:tcW w:w="1805" w:type="dxa"/>
          </w:tcPr>
          <w:p w14:paraId="4C1803AD" w14:textId="77777777" w:rsidR="00B37DE5" w:rsidRPr="00BA5102" w:rsidRDefault="00B37DE5" w:rsidP="00D16608">
            <w:pPr>
              <w:rPr>
                <w:color w:val="000000" w:themeColor="text1"/>
              </w:rPr>
            </w:pPr>
            <w:r w:rsidRPr="00BA5102">
              <w:rPr>
                <w:color w:val="000000" w:themeColor="text1"/>
              </w:rPr>
              <w:t>Australia, Malaysia </w:t>
            </w:r>
          </w:p>
        </w:tc>
        <w:tc>
          <w:tcPr>
            <w:tcW w:w="1243" w:type="dxa"/>
          </w:tcPr>
          <w:p w14:paraId="5051DA2A" w14:textId="77777777" w:rsidR="00B37DE5" w:rsidRPr="00BA5102" w:rsidRDefault="00B37DE5" w:rsidP="00D16608">
            <w:pPr>
              <w:rPr>
                <w:color w:val="000000" w:themeColor="text1"/>
              </w:rPr>
            </w:pPr>
            <w:r w:rsidRPr="00BA5102">
              <w:rPr>
                <w:color w:val="000000" w:themeColor="text1"/>
              </w:rPr>
              <w:t>820 </w:t>
            </w:r>
          </w:p>
        </w:tc>
        <w:tc>
          <w:tcPr>
            <w:tcW w:w="1494" w:type="dxa"/>
          </w:tcPr>
          <w:p w14:paraId="6F2B60AF" w14:textId="77777777" w:rsidR="00B37DE5" w:rsidRPr="00BA5102" w:rsidRDefault="00B37DE5" w:rsidP="00D16608">
            <w:pPr>
              <w:rPr>
                <w:color w:val="000000" w:themeColor="text1"/>
              </w:rPr>
            </w:pPr>
            <w:r w:rsidRPr="00BA5102">
              <w:rPr>
                <w:color w:val="000000" w:themeColor="text1"/>
              </w:rPr>
              <w:t>Community (Adult, Women) </w:t>
            </w:r>
          </w:p>
        </w:tc>
        <w:tc>
          <w:tcPr>
            <w:tcW w:w="3719" w:type="dxa"/>
          </w:tcPr>
          <w:p w14:paraId="6E291B33" w14:textId="77777777" w:rsidR="00B37DE5" w:rsidRPr="00BA5102" w:rsidRDefault="00B37DE5" w:rsidP="00D16608">
            <w:pPr>
              <w:rPr>
                <w:color w:val="000000" w:themeColor="text1"/>
              </w:rPr>
            </w:pPr>
            <w:r w:rsidRPr="00BA5102">
              <w:rPr>
                <w:color w:val="000000" w:themeColor="text1"/>
              </w:rPr>
              <w:t>To test a subsection of the Tripartite Influence Model, investigate whether sociocultural influences (family, peers, media) lead to thin ideal internalization, which in turn lead to body dissatisfaction (BD) and subsequently restrained eating and bulimic behaviours in both Australian and Malaysian female emerging adults </w:t>
            </w:r>
          </w:p>
        </w:tc>
        <w:tc>
          <w:tcPr>
            <w:tcW w:w="1640" w:type="dxa"/>
          </w:tcPr>
          <w:p w14:paraId="3A0556A8" w14:textId="77777777" w:rsidR="00B37DE5" w:rsidRPr="00BA5102" w:rsidRDefault="00B37DE5" w:rsidP="00D16608">
            <w:pPr>
              <w:rPr>
                <w:color w:val="000000" w:themeColor="text1"/>
              </w:rPr>
            </w:pPr>
            <w:r w:rsidRPr="00BA5102">
              <w:rPr>
                <w:color w:val="000000" w:themeColor="text1"/>
              </w:rPr>
              <w:t>Cross-Sectional </w:t>
            </w:r>
          </w:p>
        </w:tc>
        <w:tc>
          <w:tcPr>
            <w:tcW w:w="2251" w:type="dxa"/>
          </w:tcPr>
          <w:p w14:paraId="79DA50DB" w14:textId="77777777" w:rsidR="00B37DE5" w:rsidRPr="00BA5102" w:rsidRDefault="00B37DE5" w:rsidP="00D16608">
            <w:pPr>
              <w:rPr>
                <w:color w:val="000000" w:themeColor="text1"/>
              </w:rPr>
            </w:pPr>
            <w:r w:rsidRPr="00BA5102">
              <w:rPr>
                <w:color w:val="000000" w:themeColor="text1"/>
              </w:rPr>
              <w:t>Sociocultural influences, thin ideal internationalisation, body dissatisfaction  </w:t>
            </w:r>
          </w:p>
        </w:tc>
      </w:tr>
      <w:tr w:rsidR="00B37DE5" w:rsidRPr="00BA5102" w14:paraId="09EA837A" w14:textId="77777777" w:rsidTr="00D16608">
        <w:tc>
          <w:tcPr>
            <w:tcW w:w="1775" w:type="dxa"/>
          </w:tcPr>
          <w:p w14:paraId="5070719E" w14:textId="77777777" w:rsidR="00B37DE5" w:rsidRPr="00BA5102" w:rsidRDefault="00B37DE5" w:rsidP="00D16608">
            <w:pPr>
              <w:spacing w:line="276" w:lineRule="auto"/>
              <w:rPr>
                <w:color w:val="000000" w:themeColor="text1"/>
              </w:rPr>
            </w:pPr>
            <w:r w:rsidRPr="00BA5102">
              <w:rPr>
                <w:color w:val="000000" w:themeColor="text1"/>
              </w:rPr>
              <w:t>Sidor et al., 2015  </w:t>
            </w:r>
          </w:p>
        </w:tc>
        <w:tc>
          <w:tcPr>
            <w:tcW w:w="1805" w:type="dxa"/>
          </w:tcPr>
          <w:p w14:paraId="04C3AC25" w14:textId="77777777" w:rsidR="00B37DE5" w:rsidRPr="00BA5102" w:rsidRDefault="00B37DE5" w:rsidP="00D16608">
            <w:pPr>
              <w:spacing w:line="276" w:lineRule="auto"/>
              <w:rPr>
                <w:color w:val="000000" w:themeColor="text1"/>
              </w:rPr>
            </w:pPr>
            <w:r w:rsidRPr="00BA5102">
              <w:rPr>
                <w:color w:val="000000" w:themeColor="text1"/>
              </w:rPr>
              <w:t>Europe (Romania, Hungry, Germany, Ukraine, Serbia, Slovakia) </w:t>
            </w:r>
          </w:p>
        </w:tc>
        <w:tc>
          <w:tcPr>
            <w:tcW w:w="1243" w:type="dxa"/>
          </w:tcPr>
          <w:p w14:paraId="61AFB093" w14:textId="77777777" w:rsidR="00B37DE5" w:rsidRPr="00BA5102" w:rsidRDefault="00B37DE5" w:rsidP="00D16608">
            <w:pPr>
              <w:spacing w:line="276" w:lineRule="auto"/>
              <w:rPr>
                <w:color w:val="000000" w:themeColor="text1"/>
              </w:rPr>
            </w:pPr>
            <w:r w:rsidRPr="00BA5102">
              <w:rPr>
                <w:color w:val="000000" w:themeColor="text1"/>
              </w:rPr>
              <w:t>706 </w:t>
            </w:r>
          </w:p>
        </w:tc>
        <w:tc>
          <w:tcPr>
            <w:tcW w:w="1494" w:type="dxa"/>
          </w:tcPr>
          <w:p w14:paraId="2C15ECE4" w14:textId="77777777" w:rsidR="00B37DE5" w:rsidRPr="00BA5102" w:rsidRDefault="00B37DE5" w:rsidP="00D16608">
            <w:pPr>
              <w:spacing w:line="276" w:lineRule="auto"/>
              <w:rPr>
                <w:color w:val="000000" w:themeColor="text1"/>
              </w:rPr>
            </w:pPr>
            <w:r w:rsidRPr="00BA5102">
              <w:rPr>
                <w:color w:val="000000" w:themeColor="text1"/>
              </w:rPr>
              <w:t>Community (Adolescents, All Genders) </w:t>
            </w:r>
          </w:p>
        </w:tc>
        <w:tc>
          <w:tcPr>
            <w:tcW w:w="3719" w:type="dxa"/>
          </w:tcPr>
          <w:p w14:paraId="602DB979" w14:textId="77777777" w:rsidR="00B37DE5" w:rsidRPr="00BA5102" w:rsidRDefault="00B37DE5" w:rsidP="00D16608">
            <w:pPr>
              <w:spacing w:line="276" w:lineRule="auto"/>
              <w:rPr>
                <w:color w:val="000000" w:themeColor="text1"/>
              </w:rPr>
            </w:pPr>
            <w:r w:rsidRPr="00BA5102">
              <w:rPr>
                <w:color w:val="000000" w:themeColor="text1"/>
              </w:rPr>
              <w:t xml:space="preserve">To assess significant gender differences in the association of anorexia nervosa and bulimia nervosa symptoms with depression and </w:t>
            </w:r>
            <w:r w:rsidRPr="00BA5102">
              <w:rPr>
                <w:color w:val="000000" w:themeColor="text1"/>
              </w:rPr>
              <w:lastRenderedPageBreak/>
              <w:t>generalised anxiety symptoms in a community sample of adolescents. </w:t>
            </w:r>
          </w:p>
        </w:tc>
        <w:tc>
          <w:tcPr>
            <w:tcW w:w="1640" w:type="dxa"/>
          </w:tcPr>
          <w:p w14:paraId="55313E35" w14:textId="77777777" w:rsidR="00B37DE5" w:rsidRPr="00BA5102" w:rsidRDefault="00B37DE5" w:rsidP="00D16608">
            <w:pPr>
              <w:spacing w:line="276" w:lineRule="auto"/>
              <w:rPr>
                <w:color w:val="000000" w:themeColor="text1"/>
              </w:rPr>
            </w:pPr>
            <w:r w:rsidRPr="00BA5102">
              <w:rPr>
                <w:color w:val="000000" w:themeColor="text1"/>
              </w:rPr>
              <w:lastRenderedPageBreak/>
              <w:t>Cross-Sectional </w:t>
            </w:r>
          </w:p>
        </w:tc>
        <w:tc>
          <w:tcPr>
            <w:tcW w:w="2251" w:type="dxa"/>
          </w:tcPr>
          <w:p w14:paraId="5D2C5CA1" w14:textId="77777777" w:rsidR="00B37DE5" w:rsidRPr="00BA5102" w:rsidRDefault="00B37DE5" w:rsidP="00D16608">
            <w:pPr>
              <w:spacing w:line="276" w:lineRule="auto"/>
              <w:rPr>
                <w:color w:val="000000" w:themeColor="text1"/>
              </w:rPr>
            </w:pPr>
            <w:r w:rsidRPr="00BA5102">
              <w:rPr>
                <w:color w:val="000000" w:themeColor="text1"/>
              </w:rPr>
              <w:t>Gender, depression, anxiety </w:t>
            </w:r>
          </w:p>
        </w:tc>
      </w:tr>
      <w:tr w:rsidR="00B37DE5" w:rsidRPr="00BA5102" w14:paraId="236F9880" w14:textId="77777777" w:rsidTr="00D16608">
        <w:tc>
          <w:tcPr>
            <w:tcW w:w="1775" w:type="dxa"/>
          </w:tcPr>
          <w:p w14:paraId="04C2A3E2" w14:textId="77777777" w:rsidR="00B37DE5" w:rsidRPr="00BA5102" w:rsidRDefault="00B37DE5" w:rsidP="00D16608">
            <w:pPr>
              <w:spacing w:line="276" w:lineRule="auto"/>
              <w:rPr>
                <w:color w:val="000000" w:themeColor="text1"/>
              </w:rPr>
            </w:pPr>
            <w:r w:rsidRPr="00BA5102">
              <w:rPr>
                <w:color w:val="000000" w:themeColor="text1"/>
              </w:rPr>
              <w:t>Sungodt-Borgen &amp; Torstviet, 2010 </w:t>
            </w:r>
          </w:p>
        </w:tc>
        <w:tc>
          <w:tcPr>
            <w:tcW w:w="1805" w:type="dxa"/>
          </w:tcPr>
          <w:p w14:paraId="3A15D04C" w14:textId="77777777" w:rsidR="00B37DE5" w:rsidRPr="00BA5102" w:rsidRDefault="00B37DE5" w:rsidP="00D16608">
            <w:pPr>
              <w:spacing w:line="276" w:lineRule="auto"/>
              <w:rPr>
                <w:color w:val="000000" w:themeColor="text1"/>
              </w:rPr>
            </w:pPr>
            <w:r w:rsidRPr="00BA5102">
              <w:rPr>
                <w:color w:val="000000" w:themeColor="text1"/>
              </w:rPr>
              <w:t>Worldwide </w:t>
            </w:r>
          </w:p>
        </w:tc>
        <w:tc>
          <w:tcPr>
            <w:tcW w:w="1243" w:type="dxa"/>
          </w:tcPr>
          <w:p w14:paraId="71E4BA1D" w14:textId="77777777" w:rsidR="00B37DE5" w:rsidRPr="00BA5102" w:rsidRDefault="00B37DE5" w:rsidP="00D16608">
            <w:pPr>
              <w:spacing w:line="276" w:lineRule="auto"/>
              <w:rPr>
                <w:color w:val="000000" w:themeColor="text1"/>
              </w:rPr>
            </w:pPr>
            <w:r w:rsidRPr="00BA5102">
              <w:rPr>
                <w:color w:val="000000" w:themeColor="text1"/>
              </w:rPr>
              <w:t>N/A </w:t>
            </w:r>
          </w:p>
        </w:tc>
        <w:tc>
          <w:tcPr>
            <w:tcW w:w="1494" w:type="dxa"/>
          </w:tcPr>
          <w:p w14:paraId="6EC4E7D0" w14:textId="77777777" w:rsidR="00B37DE5" w:rsidRPr="00BA5102" w:rsidRDefault="00B37DE5" w:rsidP="00D16608">
            <w:pPr>
              <w:spacing w:line="276" w:lineRule="auto"/>
              <w:rPr>
                <w:color w:val="000000" w:themeColor="text1"/>
              </w:rPr>
            </w:pPr>
            <w:r w:rsidRPr="00BA5102">
              <w:rPr>
                <w:color w:val="000000" w:themeColor="text1"/>
              </w:rPr>
              <w:t>Community (Young adults, All genders) </w:t>
            </w:r>
          </w:p>
        </w:tc>
        <w:tc>
          <w:tcPr>
            <w:tcW w:w="3719" w:type="dxa"/>
          </w:tcPr>
          <w:p w14:paraId="12FE0B61" w14:textId="77777777" w:rsidR="00B37DE5" w:rsidRPr="00BA5102" w:rsidRDefault="00B37DE5" w:rsidP="00D16608">
            <w:pPr>
              <w:spacing w:line="276" w:lineRule="auto"/>
              <w:rPr>
                <w:color w:val="000000" w:themeColor="text1"/>
              </w:rPr>
            </w:pPr>
            <w:r w:rsidRPr="00BA5102">
              <w:rPr>
                <w:color w:val="000000" w:themeColor="text1"/>
              </w:rPr>
              <w:t>To present an overview of the following aspects of disordered eating and eating disorders: (1) the disordered eating continuum, its model and definitions, (2) the prevalence and trends in the prevalence over time, (3) risk factors, (4) health and performance consequences, (5) how to approach athletes with symptoms of disordered eating, and finally (6) preventive strategies, in high-intensity sport (HIS) athletes </w:t>
            </w:r>
          </w:p>
        </w:tc>
        <w:tc>
          <w:tcPr>
            <w:tcW w:w="1640" w:type="dxa"/>
          </w:tcPr>
          <w:p w14:paraId="3707429C" w14:textId="77777777" w:rsidR="00B37DE5" w:rsidRPr="00BA5102" w:rsidRDefault="00B37DE5" w:rsidP="00D16608">
            <w:pPr>
              <w:spacing w:line="276" w:lineRule="auto"/>
              <w:rPr>
                <w:color w:val="000000" w:themeColor="text1"/>
              </w:rPr>
            </w:pPr>
            <w:r w:rsidRPr="00BA5102">
              <w:rPr>
                <w:color w:val="000000" w:themeColor="text1"/>
              </w:rPr>
              <w:t>Review (Narrative) </w:t>
            </w:r>
          </w:p>
        </w:tc>
        <w:tc>
          <w:tcPr>
            <w:tcW w:w="2251" w:type="dxa"/>
          </w:tcPr>
          <w:p w14:paraId="2C932141" w14:textId="77777777" w:rsidR="00B37DE5" w:rsidRPr="00BA5102" w:rsidRDefault="00B37DE5" w:rsidP="00D16608">
            <w:pPr>
              <w:spacing w:line="276" w:lineRule="auto"/>
              <w:rPr>
                <w:color w:val="000000" w:themeColor="text1"/>
              </w:rPr>
            </w:pPr>
            <w:r w:rsidRPr="00BA5102">
              <w:rPr>
                <w:color w:val="000000" w:themeColor="text1"/>
              </w:rPr>
              <w:t>Dieting, Athlete </w:t>
            </w:r>
          </w:p>
        </w:tc>
      </w:tr>
      <w:tr w:rsidR="00B37DE5" w:rsidRPr="00BA5102" w14:paraId="2A1D46AD" w14:textId="77777777" w:rsidTr="00D16608">
        <w:tc>
          <w:tcPr>
            <w:tcW w:w="1775" w:type="dxa"/>
          </w:tcPr>
          <w:p w14:paraId="0B3A30D5" w14:textId="77777777" w:rsidR="00B37DE5" w:rsidRPr="00BA5102" w:rsidRDefault="00B37DE5" w:rsidP="00D16608">
            <w:pPr>
              <w:spacing w:line="276" w:lineRule="auto"/>
              <w:rPr>
                <w:color w:val="000000" w:themeColor="text1"/>
              </w:rPr>
            </w:pPr>
            <w:r w:rsidRPr="00BA5102">
              <w:rPr>
                <w:color w:val="000000" w:themeColor="text1"/>
              </w:rPr>
              <w:t>Tan et al., 2016  </w:t>
            </w:r>
          </w:p>
        </w:tc>
        <w:tc>
          <w:tcPr>
            <w:tcW w:w="1805" w:type="dxa"/>
          </w:tcPr>
          <w:p w14:paraId="5270160C" w14:textId="77777777" w:rsidR="00B37DE5" w:rsidRPr="00BA5102" w:rsidRDefault="00B37DE5" w:rsidP="00D16608">
            <w:pPr>
              <w:spacing w:line="276" w:lineRule="auto"/>
              <w:rPr>
                <w:color w:val="000000" w:themeColor="text1"/>
              </w:rPr>
            </w:pPr>
            <w:r w:rsidRPr="00BA5102">
              <w:rPr>
                <w:color w:val="000000" w:themeColor="text1"/>
              </w:rPr>
              <w:t>Worldwide </w:t>
            </w:r>
          </w:p>
        </w:tc>
        <w:tc>
          <w:tcPr>
            <w:tcW w:w="1243" w:type="dxa"/>
          </w:tcPr>
          <w:p w14:paraId="310AACD1" w14:textId="77777777" w:rsidR="00B37DE5" w:rsidRPr="00BA5102" w:rsidRDefault="00B37DE5" w:rsidP="00D16608">
            <w:pPr>
              <w:spacing w:line="276" w:lineRule="auto"/>
              <w:rPr>
                <w:color w:val="000000" w:themeColor="text1"/>
              </w:rPr>
            </w:pPr>
            <w:r w:rsidRPr="00BA5102">
              <w:rPr>
                <w:color w:val="000000" w:themeColor="text1"/>
              </w:rPr>
              <w:t>N/A </w:t>
            </w:r>
          </w:p>
        </w:tc>
        <w:tc>
          <w:tcPr>
            <w:tcW w:w="1494" w:type="dxa"/>
          </w:tcPr>
          <w:p w14:paraId="01949B55" w14:textId="77777777" w:rsidR="00B37DE5" w:rsidRPr="00BA5102" w:rsidRDefault="00B37DE5" w:rsidP="00D16608">
            <w:pPr>
              <w:spacing w:line="276" w:lineRule="auto"/>
              <w:rPr>
                <w:color w:val="000000" w:themeColor="text1"/>
              </w:rPr>
            </w:pPr>
            <w:r w:rsidRPr="00BA5102">
              <w:rPr>
                <w:color w:val="000000" w:themeColor="text1"/>
              </w:rPr>
              <w:t>Community (Young adults, All genders) </w:t>
            </w:r>
          </w:p>
        </w:tc>
        <w:tc>
          <w:tcPr>
            <w:tcW w:w="3719" w:type="dxa"/>
          </w:tcPr>
          <w:p w14:paraId="3D17B158" w14:textId="77777777" w:rsidR="00B37DE5" w:rsidRPr="00BA5102" w:rsidRDefault="00B37DE5" w:rsidP="00D16608">
            <w:pPr>
              <w:spacing w:line="276" w:lineRule="auto"/>
              <w:rPr>
                <w:color w:val="000000" w:themeColor="text1"/>
              </w:rPr>
            </w:pPr>
            <w:r w:rsidRPr="00BA5102">
              <w:rPr>
                <w:color w:val="000000" w:themeColor="text1"/>
              </w:rPr>
              <w:t>To report on a quantitative and qualitative study into disordered eating and eating disorders, in which a range of conceptual and ethical difficulties raised clear problems for research, diagnosis, and treatment. </w:t>
            </w:r>
          </w:p>
        </w:tc>
        <w:tc>
          <w:tcPr>
            <w:tcW w:w="1640" w:type="dxa"/>
          </w:tcPr>
          <w:p w14:paraId="50FB4FEA" w14:textId="77777777" w:rsidR="00B37DE5" w:rsidRPr="00BA5102" w:rsidRDefault="00B37DE5" w:rsidP="00D16608">
            <w:pPr>
              <w:spacing w:line="276" w:lineRule="auto"/>
              <w:rPr>
                <w:color w:val="000000" w:themeColor="text1"/>
              </w:rPr>
            </w:pPr>
            <w:r w:rsidRPr="00BA5102">
              <w:rPr>
                <w:color w:val="000000" w:themeColor="text1"/>
              </w:rPr>
              <w:t>Review (Narrative) </w:t>
            </w:r>
          </w:p>
        </w:tc>
        <w:tc>
          <w:tcPr>
            <w:tcW w:w="2251" w:type="dxa"/>
          </w:tcPr>
          <w:p w14:paraId="5435AC3B" w14:textId="77777777" w:rsidR="00B37DE5" w:rsidRPr="00BA5102" w:rsidRDefault="00B37DE5" w:rsidP="00D16608">
            <w:pPr>
              <w:spacing w:line="276" w:lineRule="auto"/>
              <w:rPr>
                <w:color w:val="000000" w:themeColor="text1"/>
              </w:rPr>
            </w:pPr>
            <w:r w:rsidRPr="00BA5102">
              <w:rPr>
                <w:color w:val="000000" w:themeColor="text1"/>
              </w:rPr>
              <w:t>Athlete (gymnast) </w:t>
            </w:r>
          </w:p>
        </w:tc>
      </w:tr>
      <w:tr w:rsidR="00B37DE5" w:rsidRPr="00BA5102" w14:paraId="098A3B52" w14:textId="77777777" w:rsidTr="00D16608">
        <w:tc>
          <w:tcPr>
            <w:tcW w:w="1775" w:type="dxa"/>
          </w:tcPr>
          <w:p w14:paraId="402D1C43" w14:textId="77777777" w:rsidR="00B37DE5" w:rsidRPr="00BA5102" w:rsidRDefault="00B37DE5" w:rsidP="00D16608">
            <w:pPr>
              <w:spacing w:line="276" w:lineRule="auto"/>
              <w:rPr>
                <w:color w:val="000000" w:themeColor="text1"/>
              </w:rPr>
            </w:pPr>
            <w:r w:rsidRPr="00BA5102">
              <w:rPr>
                <w:color w:val="000000" w:themeColor="text1"/>
              </w:rPr>
              <w:t>Thompson, Petrie &amp; Anderson, 2017 </w:t>
            </w:r>
          </w:p>
        </w:tc>
        <w:tc>
          <w:tcPr>
            <w:tcW w:w="1805" w:type="dxa"/>
          </w:tcPr>
          <w:p w14:paraId="1DA1FFC6" w14:textId="77777777" w:rsidR="00B37DE5" w:rsidRPr="00BA5102" w:rsidRDefault="00B37DE5" w:rsidP="00D16608">
            <w:pPr>
              <w:spacing w:line="276" w:lineRule="auto"/>
              <w:rPr>
                <w:color w:val="000000" w:themeColor="text1"/>
              </w:rPr>
            </w:pPr>
            <w:r w:rsidRPr="00BA5102">
              <w:rPr>
                <w:color w:val="000000" w:themeColor="text1"/>
              </w:rPr>
              <w:t>USA </w:t>
            </w:r>
          </w:p>
        </w:tc>
        <w:tc>
          <w:tcPr>
            <w:tcW w:w="1243" w:type="dxa"/>
          </w:tcPr>
          <w:p w14:paraId="6ADE02B4" w14:textId="77777777" w:rsidR="00B37DE5" w:rsidRPr="00BA5102" w:rsidRDefault="00B37DE5" w:rsidP="00D16608">
            <w:pPr>
              <w:spacing w:line="276" w:lineRule="auto"/>
              <w:rPr>
                <w:color w:val="000000" w:themeColor="text1"/>
              </w:rPr>
            </w:pPr>
            <w:r w:rsidRPr="00BA5102">
              <w:rPr>
                <w:color w:val="000000" w:themeColor="text1"/>
              </w:rPr>
              <w:t>325 </w:t>
            </w:r>
          </w:p>
        </w:tc>
        <w:tc>
          <w:tcPr>
            <w:tcW w:w="1494" w:type="dxa"/>
          </w:tcPr>
          <w:p w14:paraId="621AA0EF" w14:textId="77777777" w:rsidR="00B37DE5" w:rsidRPr="00BA5102" w:rsidRDefault="00B37DE5" w:rsidP="00D16608">
            <w:pPr>
              <w:spacing w:line="276" w:lineRule="auto"/>
              <w:rPr>
                <w:color w:val="000000" w:themeColor="text1"/>
              </w:rPr>
            </w:pPr>
            <w:r w:rsidRPr="00BA5102">
              <w:rPr>
                <w:color w:val="000000" w:themeColor="text1"/>
              </w:rPr>
              <w:t>Community (Young Adult, Women) </w:t>
            </w:r>
          </w:p>
        </w:tc>
        <w:tc>
          <w:tcPr>
            <w:tcW w:w="3719" w:type="dxa"/>
          </w:tcPr>
          <w:p w14:paraId="329CE03E" w14:textId="77777777" w:rsidR="00B37DE5" w:rsidRPr="00BA5102" w:rsidRDefault="00B37DE5" w:rsidP="00D16608">
            <w:pPr>
              <w:spacing w:line="276" w:lineRule="auto"/>
              <w:rPr>
                <w:color w:val="000000" w:themeColor="text1"/>
              </w:rPr>
            </w:pPr>
            <w:r w:rsidRPr="00BA5102">
              <w:rPr>
                <w:color w:val="000000" w:themeColor="text1"/>
              </w:rPr>
              <w:t>To determine whether the prevalence of eating disorder classifications (i.e., clinical eating disorder, subclinical eating disorder, and asymptomatic) and pathogenic weight control behaviours (e.g., bingeing, vomiting) change over a five-month sport season </w:t>
            </w:r>
          </w:p>
        </w:tc>
        <w:tc>
          <w:tcPr>
            <w:tcW w:w="1640" w:type="dxa"/>
          </w:tcPr>
          <w:p w14:paraId="4753882F" w14:textId="77777777" w:rsidR="00B37DE5" w:rsidRPr="00BA5102" w:rsidRDefault="00B37DE5" w:rsidP="00D16608">
            <w:pPr>
              <w:spacing w:line="276" w:lineRule="auto"/>
              <w:rPr>
                <w:color w:val="000000" w:themeColor="text1"/>
              </w:rPr>
            </w:pPr>
            <w:r w:rsidRPr="00BA5102">
              <w:rPr>
                <w:color w:val="000000" w:themeColor="text1"/>
              </w:rPr>
              <w:t>Repeated Measure (without follow-up) </w:t>
            </w:r>
          </w:p>
        </w:tc>
        <w:tc>
          <w:tcPr>
            <w:tcW w:w="2251" w:type="dxa"/>
          </w:tcPr>
          <w:p w14:paraId="6A9C4EDC" w14:textId="77777777" w:rsidR="00B37DE5" w:rsidRPr="00BA5102" w:rsidRDefault="00B37DE5" w:rsidP="00D16608">
            <w:pPr>
              <w:spacing w:line="276" w:lineRule="auto"/>
              <w:rPr>
                <w:color w:val="000000" w:themeColor="text1"/>
              </w:rPr>
            </w:pPr>
            <w:r w:rsidRPr="00BA5102">
              <w:rPr>
                <w:color w:val="000000" w:themeColor="text1"/>
              </w:rPr>
              <w:t>Athlete </w:t>
            </w:r>
          </w:p>
        </w:tc>
      </w:tr>
      <w:tr w:rsidR="00B37DE5" w:rsidRPr="00BA5102" w14:paraId="45FBA2C2" w14:textId="77777777" w:rsidTr="00D16608">
        <w:tc>
          <w:tcPr>
            <w:tcW w:w="1775" w:type="dxa"/>
          </w:tcPr>
          <w:p w14:paraId="171273C3" w14:textId="77777777" w:rsidR="00B37DE5" w:rsidRPr="00BA5102" w:rsidRDefault="00B37DE5" w:rsidP="00D16608">
            <w:pPr>
              <w:spacing w:line="276" w:lineRule="auto"/>
              <w:rPr>
                <w:color w:val="000000" w:themeColor="text1"/>
              </w:rPr>
            </w:pPr>
            <w:r w:rsidRPr="00BA5102">
              <w:rPr>
                <w:color w:val="000000" w:themeColor="text1"/>
              </w:rPr>
              <w:lastRenderedPageBreak/>
              <w:t>Uniacke et al., 2021 </w:t>
            </w:r>
          </w:p>
        </w:tc>
        <w:tc>
          <w:tcPr>
            <w:tcW w:w="1805" w:type="dxa"/>
          </w:tcPr>
          <w:p w14:paraId="39EFB171" w14:textId="77777777" w:rsidR="00B37DE5" w:rsidRPr="00BA5102" w:rsidRDefault="00B37DE5" w:rsidP="00D16608">
            <w:pPr>
              <w:spacing w:line="276" w:lineRule="auto"/>
              <w:rPr>
                <w:color w:val="000000" w:themeColor="text1"/>
              </w:rPr>
            </w:pPr>
            <w:r w:rsidRPr="00BA5102">
              <w:rPr>
                <w:color w:val="000000" w:themeColor="text1"/>
              </w:rPr>
              <w:t>USA </w:t>
            </w:r>
          </w:p>
        </w:tc>
        <w:tc>
          <w:tcPr>
            <w:tcW w:w="1243" w:type="dxa"/>
          </w:tcPr>
          <w:p w14:paraId="3B771F55" w14:textId="77777777" w:rsidR="00B37DE5" w:rsidRPr="00BA5102" w:rsidRDefault="00B37DE5" w:rsidP="00D16608">
            <w:pPr>
              <w:spacing w:line="276" w:lineRule="auto"/>
              <w:rPr>
                <w:color w:val="000000" w:themeColor="text1"/>
              </w:rPr>
            </w:pPr>
            <w:r w:rsidRPr="00BA5102">
              <w:rPr>
                <w:color w:val="000000" w:themeColor="text1"/>
              </w:rPr>
              <w:t>287 </w:t>
            </w:r>
          </w:p>
        </w:tc>
        <w:tc>
          <w:tcPr>
            <w:tcW w:w="1494" w:type="dxa"/>
          </w:tcPr>
          <w:p w14:paraId="63F9CD34" w14:textId="77777777" w:rsidR="00B37DE5" w:rsidRPr="00BA5102" w:rsidRDefault="00B37DE5" w:rsidP="00D16608">
            <w:pPr>
              <w:spacing w:line="276" w:lineRule="auto"/>
              <w:rPr>
                <w:color w:val="000000" w:themeColor="text1"/>
              </w:rPr>
            </w:pPr>
            <w:r w:rsidRPr="00BA5102">
              <w:rPr>
                <w:color w:val="000000" w:themeColor="text1"/>
              </w:rPr>
              <w:t>Community (Mixed Cohort, All Genders) </w:t>
            </w:r>
          </w:p>
        </w:tc>
        <w:tc>
          <w:tcPr>
            <w:tcW w:w="3719" w:type="dxa"/>
          </w:tcPr>
          <w:p w14:paraId="01422F1E" w14:textId="77777777" w:rsidR="00B37DE5" w:rsidRPr="00BA5102" w:rsidRDefault="00B37DE5" w:rsidP="00D16608">
            <w:pPr>
              <w:spacing w:line="276" w:lineRule="auto"/>
              <w:rPr>
                <w:color w:val="000000" w:themeColor="text1"/>
              </w:rPr>
            </w:pPr>
            <w:r w:rsidRPr="00BA5102">
              <w:rPr>
                <w:color w:val="000000" w:themeColor="text1"/>
              </w:rPr>
              <w:t>To examine how identity development and minority stress relate to the presence of disordered eating behaviours and cognitions in transgender and gender nonbinary individuals, and improvement at one-year follow-up </w:t>
            </w:r>
          </w:p>
        </w:tc>
        <w:tc>
          <w:tcPr>
            <w:tcW w:w="1640" w:type="dxa"/>
          </w:tcPr>
          <w:p w14:paraId="6316429A" w14:textId="77777777" w:rsidR="00B37DE5" w:rsidRPr="00BA5102" w:rsidRDefault="00B37DE5" w:rsidP="00D16608">
            <w:pPr>
              <w:spacing w:line="276" w:lineRule="auto"/>
              <w:rPr>
                <w:color w:val="000000" w:themeColor="text1"/>
              </w:rPr>
            </w:pPr>
            <w:r w:rsidRPr="00BA5102">
              <w:rPr>
                <w:color w:val="000000" w:themeColor="text1"/>
              </w:rPr>
              <w:t>Longitudinal (&lt;5yr) </w:t>
            </w:r>
          </w:p>
        </w:tc>
        <w:tc>
          <w:tcPr>
            <w:tcW w:w="2251" w:type="dxa"/>
          </w:tcPr>
          <w:p w14:paraId="6805EA55" w14:textId="77777777" w:rsidR="00B37DE5" w:rsidRPr="00BA5102" w:rsidRDefault="00B37DE5" w:rsidP="00D16608">
            <w:pPr>
              <w:spacing w:line="276" w:lineRule="auto"/>
              <w:rPr>
                <w:color w:val="000000" w:themeColor="text1"/>
              </w:rPr>
            </w:pPr>
            <w:r w:rsidRPr="00BA5102">
              <w:rPr>
                <w:color w:val="000000" w:themeColor="text1"/>
              </w:rPr>
              <w:t>Transgender congruence, receipt of gender-affirming care, minority stress </w:t>
            </w:r>
          </w:p>
        </w:tc>
      </w:tr>
      <w:tr w:rsidR="00B37DE5" w:rsidRPr="00BA5102" w14:paraId="5E05A941" w14:textId="77777777" w:rsidTr="00D16608">
        <w:tc>
          <w:tcPr>
            <w:tcW w:w="1775" w:type="dxa"/>
          </w:tcPr>
          <w:p w14:paraId="619FCB2F" w14:textId="77777777" w:rsidR="00B37DE5" w:rsidRPr="00BA5102" w:rsidRDefault="00B37DE5" w:rsidP="00D16608">
            <w:pPr>
              <w:spacing w:line="276" w:lineRule="auto"/>
            </w:pPr>
            <w:r w:rsidRPr="00BA5102">
              <w:rPr>
                <w:color w:val="000000" w:themeColor="text1"/>
              </w:rPr>
              <w:t>Wheatley et al., 2012 </w:t>
            </w:r>
          </w:p>
        </w:tc>
        <w:tc>
          <w:tcPr>
            <w:tcW w:w="1805" w:type="dxa"/>
          </w:tcPr>
          <w:p w14:paraId="4A42BAB1" w14:textId="77777777" w:rsidR="00B37DE5" w:rsidRPr="00BA5102" w:rsidRDefault="00B37DE5" w:rsidP="00D16608">
            <w:pPr>
              <w:spacing w:line="276" w:lineRule="auto"/>
            </w:pPr>
            <w:r w:rsidRPr="00BA5102">
              <w:rPr>
                <w:color w:val="000000" w:themeColor="text1"/>
              </w:rPr>
              <w:t>Worldwide </w:t>
            </w:r>
          </w:p>
        </w:tc>
        <w:tc>
          <w:tcPr>
            <w:tcW w:w="1243" w:type="dxa"/>
          </w:tcPr>
          <w:p w14:paraId="7D00F25C" w14:textId="77777777" w:rsidR="00B37DE5" w:rsidRPr="00BA5102" w:rsidRDefault="00B37DE5" w:rsidP="00D16608">
            <w:pPr>
              <w:spacing w:line="276" w:lineRule="auto"/>
            </w:pPr>
            <w:r w:rsidRPr="00BA5102">
              <w:rPr>
                <w:color w:val="000000" w:themeColor="text1"/>
              </w:rPr>
              <w:t>N/A </w:t>
            </w:r>
          </w:p>
        </w:tc>
        <w:tc>
          <w:tcPr>
            <w:tcW w:w="1494" w:type="dxa"/>
          </w:tcPr>
          <w:p w14:paraId="285EC05D" w14:textId="77777777" w:rsidR="00B37DE5" w:rsidRPr="00BA5102" w:rsidRDefault="00B37DE5" w:rsidP="00D16608">
            <w:pPr>
              <w:spacing w:line="276" w:lineRule="auto"/>
            </w:pPr>
            <w:r w:rsidRPr="00BA5102">
              <w:rPr>
                <w:color w:val="000000" w:themeColor="text1"/>
              </w:rPr>
              <w:t>Community (Adults, Women) </w:t>
            </w:r>
          </w:p>
        </w:tc>
        <w:tc>
          <w:tcPr>
            <w:tcW w:w="3719" w:type="dxa"/>
          </w:tcPr>
          <w:p w14:paraId="56067CE3" w14:textId="77777777" w:rsidR="00B37DE5" w:rsidRPr="00BA5102" w:rsidRDefault="00B37DE5" w:rsidP="00D16608">
            <w:pPr>
              <w:spacing w:line="276" w:lineRule="auto"/>
            </w:pPr>
            <w:r w:rsidRPr="00BA5102">
              <w:rPr>
                <w:color w:val="000000" w:themeColor="text1"/>
              </w:rPr>
              <w:t>To challenge the prevailing concept of female athlete triad and its relevance to athletes and the general population </w:t>
            </w:r>
          </w:p>
        </w:tc>
        <w:tc>
          <w:tcPr>
            <w:tcW w:w="1640" w:type="dxa"/>
          </w:tcPr>
          <w:p w14:paraId="51F1E6C8" w14:textId="77777777" w:rsidR="00B37DE5" w:rsidRPr="00BA5102" w:rsidRDefault="00B37DE5" w:rsidP="00D16608">
            <w:pPr>
              <w:spacing w:line="276" w:lineRule="auto"/>
            </w:pPr>
            <w:r w:rsidRPr="00BA5102">
              <w:rPr>
                <w:color w:val="000000" w:themeColor="text1"/>
              </w:rPr>
              <w:t>Review (Critical) </w:t>
            </w:r>
          </w:p>
        </w:tc>
        <w:tc>
          <w:tcPr>
            <w:tcW w:w="2251" w:type="dxa"/>
          </w:tcPr>
          <w:p w14:paraId="482F6A16" w14:textId="77777777" w:rsidR="00B37DE5" w:rsidRPr="00BA5102" w:rsidRDefault="00B37DE5" w:rsidP="00D16608">
            <w:pPr>
              <w:spacing w:line="276" w:lineRule="auto"/>
            </w:pPr>
            <w:r w:rsidRPr="00BA5102">
              <w:rPr>
                <w:color w:val="000000" w:themeColor="text1"/>
              </w:rPr>
              <w:t>Female Athlete triad  </w:t>
            </w:r>
          </w:p>
        </w:tc>
      </w:tr>
      <w:tr w:rsidR="00B37DE5" w:rsidRPr="00BA5102" w14:paraId="4827178B" w14:textId="77777777" w:rsidTr="00D16608">
        <w:tc>
          <w:tcPr>
            <w:tcW w:w="1775" w:type="dxa"/>
          </w:tcPr>
          <w:p w14:paraId="1A3B0599" w14:textId="77777777" w:rsidR="00B37DE5" w:rsidRPr="00BA5102" w:rsidRDefault="00B37DE5" w:rsidP="00D16608">
            <w:pPr>
              <w:spacing w:line="276" w:lineRule="auto"/>
              <w:rPr>
                <w:color w:val="000000" w:themeColor="text1"/>
              </w:rPr>
            </w:pPr>
            <w:r w:rsidRPr="00BA5102">
              <w:t>Wooldridge, Mok, &amp; Chiu, 2014</w:t>
            </w:r>
          </w:p>
        </w:tc>
        <w:tc>
          <w:tcPr>
            <w:tcW w:w="1805" w:type="dxa"/>
          </w:tcPr>
          <w:p w14:paraId="65527008" w14:textId="77777777" w:rsidR="00B37DE5" w:rsidRPr="00BA5102" w:rsidRDefault="00B37DE5" w:rsidP="00D16608">
            <w:pPr>
              <w:spacing w:line="276" w:lineRule="auto"/>
              <w:rPr>
                <w:color w:val="000000" w:themeColor="text1"/>
              </w:rPr>
            </w:pPr>
            <w:r w:rsidRPr="00BA5102">
              <w:t>Worldwide</w:t>
            </w:r>
          </w:p>
        </w:tc>
        <w:tc>
          <w:tcPr>
            <w:tcW w:w="1243" w:type="dxa"/>
          </w:tcPr>
          <w:p w14:paraId="26A0DE9D" w14:textId="77777777" w:rsidR="00B37DE5" w:rsidRPr="00BA5102" w:rsidRDefault="00B37DE5" w:rsidP="00D16608">
            <w:pPr>
              <w:spacing w:line="276" w:lineRule="auto"/>
              <w:rPr>
                <w:color w:val="000000" w:themeColor="text1"/>
              </w:rPr>
            </w:pPr>
            <w:r w:rsidRPr="00BA5102">
              <w:t>12 forums</w:t>
            </w:r>
          </w:p>
        </w:tc>
        <w:tc>
          <w:tcPr>
            <w:tcW w:w="1494" w:type="dxa"/>
          </w:tcPr>
          <w:p w14:paraId="0489029B" w14:textId="77777777" w:rsidR="00B37DE5" w:rsidRPr="00BA5102" w:rsidRDefault="00B37DE5" w:rsidP="00D16608">
            <w:pPr>
              <w:spacing w:line="276" w:lineRule="auto"/>
              <w:rPr>
                <w:color w:val="000000" w:themeColor="text1"/>
              </w:rPr>
            </w:pPr>
            <w:r w:rsidRPr="00BA5102">
              <w:t>Community (Adult, Men)</w:t>
            </w:r>
          </w:p>
        </w:tc>
        <w:tc>
          <w:tcPr>
            <w:tcW w:w="3719" w:type="dxa"/>
          </w:tcPr>
          <w:p w14:paraId="1735B86C" w14:textId="77777777" w:rsidR="00B37DE5" w:rsidRPr="00BA5102" w:rsidRDefault="00B37DE5" w:rsidP="00D16608">
            <w:pPr>
              <w:spacing w:line="276" w:lineRule="auto"/>
              <w:rPr>
                <w:color w:val="000000" w:themeColor="text1"/>
              </w:rPr>
            </w:pPr>
            <w:r w:rsidRPr="00BA5102">
              <w:t>To conduct a qualitative content analysis of male participation in pro-ana forums in an effort to learn more about male participation in these forums.</w:t>
            </w:r>
          </w:p>
        </w:tc>
        <w:tc>
          <w:tcPr>
            <w:tcW w:w="1640" w:type="dxa"/>
          </w:tcPr>
          <w:p w14:paraId="02F0BEFC" w14:textId="77777777" w:rsidR="00B37DE5" w:rsidRPr="00BA5102" w:rsidRDefault="00B37DE5" w:rsidP="00D16608">
            <w:pPr>
              <w:spacing w:line="276" w:lineRule="auto"/>
              <w:rPr>
                <w:color w:val="000000" w:themeColor="text1"/>
              </w:rPr>
            </w:pPr>
            <w:r w:rsidRPr="00BA5102">
              <w:t xml:space="preserve">N/A </w:t>
            </w:r>
          </w:p>
        </w:tc>
        <w:tc>
          <w:tcPr>
            <w:tcW w:w="2251" w:type="dxa"/>
          </w:tcPr>
          <w:p w14:paraId="68DB826A" w14:textId="77777777" w:rsidR="00B37DE5" w:rsidRPr="00BA5102" w:rsidRDefault="00B37DE5" w:rsidP="00D16608">
            <w:pPr>
              <w:spacing w:line="276" w:lineRule="auto"/>
              <w:rPr>
                <w:color w:val="000000" w:themeColor="text1"/>
              </w:rPr>
            </w:pPr>
            <w:r w:rsidRPr="00BA5102">
              <w:t>Participation in pro-eating disorder websites</w:t>
            </w:r>
          </w:p>
        </w:tc>
      </w:tr>
    </w:tbl>
    <w:p w14:paraId="1EBF03B8" w14:textId="77777777" w:rsidR="00B37DE5" w:rsidRPr="00BA5102" w:rsidRDefault="00B37DE5" w:rsidP="00B37DE5"/>
    <w:p w14:paraId="20FE639E" w14:textId="77777777" w:rsidR="00B37DE5" w:rsidRDefault="00B37DE5" w:rsidP="00B37DE5">
      <w:pPr>
        <w:rPr>
          <w:b/>
          <w:bCs/>
        </w:rPr>
        <w:sectPr w:rsidR="00B37DE5" w:rsidSect="00EB2B17">
          <w:pgSz w:w="16817" w:h="11901" w:orient="landscape"/>
          <w:pgMar w:top="1440" w:right="1440" w:bottom="1440" w:left="1440" w:header="709" w:footer="709" w:gutter="0"/>
          <w:cols w:space="708"/>
          <w:titlePg/>
          <w:docGrid w:linePitch="360"/>
        </w:sectPr>
      </w:pPr>
    </w:p>
    <w:p w14:paraId="5A405999" w14:textId="77777777" w:rsidR="00063805" w:rsidRDefault="00063805"/>
    <w:sectPr w:rsidR="0006380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36460" w14:textId="77777777" w:rsidR="0014654A" w:rsidRDefault="0014654A">
      <w:pPr>
        <w:spacing w:after="0" w:line="240" w:lineRule="auto"/>
      </w:pPr>
      <w:r>
        <w:separator/>
      </w:r>
    </w:p>
  </w:endnote>
  <w:endnote w:type="continuationSeparator" w:id="0">
    <w:p w14:paraId="23985A33" w14:textId="77777777" w:rsidR="0014654A" w:rsidRDefault="00146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Book">
    <w:altName w:val="Corbel"/>
    <w:panose1 w:val="020B0503020102020204"/>
    <w:charset w:val="00"/>
    <w:family w:val="swiss"/>
    <w:pitch w:val="variable"/>
    <w:sig w:usb0="00000001" w:usb1="00000000" w:usb2="00000000" w:usb3="00000000" w:csb0="0000009F" w:csb1="00000000"/>
  </w:font>
  <w:font w:name="Franklin Gothic Demi">
    <w:altName w:val="Franklin Gothic Medium"/>
    <w:panose1 w:val="020B0703020102020204"/>
    <w:charset w:val="00"/>
    <w:family w:val="swiss"/>
    <w:pitch w:val="variable"/>
    <w:sig w:usb0="00000001" w:usb1="00000000" w:usb2="00000000" w:usb3="00000000" w:csb0="0000009F" w:csb1="00000000"/>
  </w:font>
  <w:font w:name="Apple Symbols">
    <w:charset w:val="B1"/>
    <w:family w:val="auto"/>
    <w:pitch w:val="variable"/>
    <w:sig w:usb0="800008A3" w:usb1="08007BEB" w:usb2="01840034" w:usb3="00000000" w:csb0="000001FB"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4917D" w14:textId="77777777" w:rsidR="00EB0378" w:rsidRDefault="00B37DE5" w:rsidP="00DB22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p w14:paraId="303E2F85" w14:textId="77777777" w:rsidR="00EB0378" w:rsidRDefault="0014654A" w:rsidP="00EB03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77768939"/>
      <w:docPartObj>
        <w:docPartGallery w:val="Page Numbers (Bottom of Page)"/>
        <w:docPartUnique/>
      </w:docPartObj>
    </w:sdtPr>
    <w:sdtEndPr>
      <w:rPr>
        <w:rStyle w:val="PageNumber"/>
        <w:rFonts w:ascii="Times New Roman" w:hAnsi="Times New Roman" w:cs="Times New Roman"/>
        <w:sz w:val="22"/>
        <w:szCs w:val="22"/>
      </w:rPr>
    </w:sdtEndPr>
    <w:sdtContent>
      <w:p w14:paraId="2A9C6876" w14:textId="77777777" w:rsidR="00EB0378" w:rsidRPr="00EB0378" w:rsidRDefault="00B37DE5" w:rsidP="00DB22AD">
        <w:pPr>
          <w:pStyle w:val="Footer"/>
          <w:framePr w:wrap="none" w:vAnchor="text" w:hAnchor="margin" w:xAlign="right" w:y="1"/>
          <w:rPr>
            <w:rStyle w:val="PageNumber"/>
            <w:rFonts w:ascii="Times New Roman" w:hAnsi="Times New Roman" w:cs="Times New Roman"/>
            <w:sz w:val="22"/>
            <w:szCs w:val="22"/>
          </w:rPr>
        </w:pPr>
        <w:r w:rsidRPr="00EB0378">
          <w:rPr>
            <w:rStyle w:val="PageNumber"/>
            <w:rFonts w:ascii="Times New Roman" w:hAnsi="Times New Roman" w:cs="Times New Roman"/>
            <w:sz w:val="22"/>
            <w:szCs w:val="22"/>
          </w:rPr>
          <w:fldChar w:fldCharType="begin"/>
        </w:r>
        <w:r w:rsidRPr="00EB0378">
          <w:rPr>
            <w:rStyle w:val="PageNumber"/>
            <w:rFonts w:ascii="Times New Roman" w:hAnsi="Times New Roman" w:cs="Times New Roman"/>
            <w:sz w:val="22"/>
            <w:szCs w:val="22"/>
          </w:rPr>
          <w:instrText xml:space="preserve"> PAGE </w:instrText>
        </w:r>
        <w:r w:rsidRPr="00EB0378">
          <w:rPr>
            <w:rStyle w:val="PageNumber"/>
            <w:rFonts w:ascii="Times New Roman" w:hAnsi="Times New Roman" w:cs="Times New Roman"/>
            <w:sz w:val="22"/>
            <w:szCs w:val="22"/>
          </w:rPr>
          <w:fldChar w:fldCharType="separate"/>
        </w:r>
        <w:r>
          <w:rPr>
            <w:rStyle w:val="PageNumber"/>
            <w:rFonts w:ascii="Times New Roman" w:hAnsi="Times New Roman" w:cs="Times New Roman"/>
            <w:noProof/>
            <w:sz w:val="22"/>
            <w:szCs w:val="22"/>
          </w:rPr>
          <w:t>64</w:t>
        </w:r>
        <w:r w:rsidRPr="00EB0378">
          <w:rPr>
            <w:rStyle w:val="PageNumber"/>
            <w:rFonts w:ascii="Times New Roman" w:hAnsi="Times New Roman" w:cs="Times New Roman"/>
            <w:sz w:val="22"/>
            <w:szCs w:val="22"/>
          </w:rPr>
          <w:fldChar w:fldCharType="end"/>
        </w:r>
      </w:p>
    </w:sdtContent>
  </w:sdt>
  <w:p w14:paraId="4D603428" w14:textId="77777777" w:rsidR="00EB0378" w:rsidRDefault="0014654A" w:rsidP="00EB03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E4987" w14:textId="77777777" w:rsidR="0014654A" w:rsidRDefault="0014654A">
      <w:pPr>
        <w:spacing w:after="0" w:line="240" w:lineRule="auto"/>
      </w:pPr>
      <w:r>
        <w:separator/>
      </w:r>
    </w:p>
  </w:footnote>
  <w:footnote w:type="continuationSeparator" w:id="0">
    <w:p w14:paraId="01C8F1BA" w14:textId="77777777" w:rsidR="0014654A" w:rsidRDefault="001465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93FDF"/>
    <w:multiLevelType w:val="hybridMultilevel"/>
    <w:tmpl w:val="2488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E6815"/>
    <w:multiLevelType w:val="multilevel"/>
    <w:tmpl w:val="95DCC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446EF"/>
    <w:multiLevelType w:val="hybridMultilevel"/>
    <w:tmpl w:val="5BD453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465535"/>
    <w:multiLevelType w:val="hybridMultilevel"/>
    <w:tmpl w:val="37169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C2735F"/>
    <w:multiLevelType w:val="multilevel"/>
    <w:tmpl w:val="51D490E6"/>
    <w:styleLink w:val="List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1134" w:hanging="1134"/>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D5A5E93"/>
    <w:multiLevelType w:val="multilevel"/>
    <w:tmpl w:val="1646C884"/>
    <w:numStyleLink w:val="Bullets"/>
  </w:abstractNum>
  <w:abstractNum w:abstractNumId="6" w15:restartNumberingAfterBreak="0">
    <w:nsid w:val="0F6F37EA"/>
    <w:multiLevelType w:val="multilevel"/>
    <w:tmpl w:val="05DE4E62"/>
    <w:styleLink w:val="Numbering"/>
    <w:lvl w:ilvl="0">
      <w:start w:val="1"/>
      <w:numFmt w:val="decimal"/>
      <w:pStyle w:val="ListNumber"/>
      <w:lvlText w:val="%1."/>
      <w:lvlJc w:val="left"/>
      <w:pPr>
        <w:tabs>
          <w:tab w:val="num" w:pos="284"/>
        </w:tabs>
        <w:ind w:left="567" w:hanging="567"/>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7" w15:restartNumberingAfterBreak="0">
    <w:nsid w:val="24AF142D"/>
    <w:multiLevelType w:val="hybridMultilevel"/>
    <w:tmpl w:val="CC069E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E430468"/>
    <w:multiLevelType w:val="multilevel"/>
    <w:tmpl w:val="7026D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155115"/>
    <w:multiLevelType w:val="multilevel"/>
    <w:tmpl w:val="51D490E6"/>
    <w:numStyleLink w:val="ListHeadings"/>
  </w:abstractNum>
  <w:abstractNum w:abstractNumId="10" w15:restartNumberingAfterBreak="0">
    <w:nsid w:val="31D15581"/>
    <w:multiLevelType w:val="hybridMultilevel"/>
    <w:tmpl w:val="C9DC956C"/>
    <w:lvl w:ilvl="0" w:tplc="48C638AE">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BF0B50"/>
    <w:multiLevelType w:val="hybridMultilevel"/>
    <w:tmpl w:val="4BF4653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40E43D13"/>
    <w:multiLevelType w:val="hybridMultilevel"/>
    <w:tmpl w:val="8B84D20C"/>
    <w:lvl w:ilvl="0" w:tplc="81983E5A">
      <w:start w:val="17"/>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F62B43"/>
    <w:multiLevelType w:val="hybridMultilevel"/>
    <w:tmpl w:val="CF966A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A84C3E"/>
    <w:multiLevelType w:val="hybridMultilevel"/>
    <w:tmpl w:val="6C183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ED663A"/>
    <w:multiLevelType w:val="hybridMultilevel"/>
    <w:tmpl w:val="037025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E1502C"/>
    <w:multiLevelType w:val="multilevel"/>
    <w:tmpl w:val="1646C884"/>
    <w:styleLink w:val="Bullets"/>
    <w:lvl w:ilvl="0">
      <w:start w:val="1"/>
      <w:numFmt w:val="bullet"/>
      <w:pStyle w:val="ListBullet"/>
      <w:lvlText w:val=""/>
      <w:lvlJc w:val="left"/>
      <w:pPr>
        <w:ind w:left="284" w:hanging="284"/>
      </w:pPr>
      <w:rPr>
        <w:rFonts w:ascii="Symbol" w:hAnsi="Symbol" w:cs="Times New Roman" w:hint="default"/>
        <w:color w:val="auto"/>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17" w15:restartNumberingAfterBreak="0">
    <w:nsid w:val="6191443C"/>
    <w:multiLevelType w:val="multilevel"/>
    <w:tmpl w:val="05DE4E62"/>
    <w:numStyleLink w:val="Numbering"/>
  </w:abstractNum>
  <w:abstractNum w:abstractNumId="18" w15:restartNumberingAfterBreak="0">
    <w:nsid w:val="67C412CC"/>
    <w:multiLevelType w:val="hybridMultilevel"/>
    <w:tmpl w:val="73E6D0F2"/>
    <w:lvl w:ilvl="0" w:tplc="8F400E4A">
      <w:start w:val="1"/>
      <w:numFmt w:val="decimal"/>
      <w:lvlText w:val="%1."/>
      <w:lvlJc w:val="left"/>
      <w:pPr>
        <w:ind w:left="720" w:hanging="360"/>
      </w:pPr>
      <w:rPr>
        <w:rFonts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A577DB"/>
    <w:multiLevelType w:val="hybridMultilevel"/>
    <w:tmpl w:val="2DEC2426"/>
    <w:lvl w:ilvl="0" w:tplc="343679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EBF5FB0"/>
    <w:multiLevelType w:val="hybridMultilevel"/>
    <w:tmpl w:val="76E6B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5B1D80"/>
    <w:multiLevelType w:val="hybridMultilevel"/>
    <w:tmpl w:val="C19E6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14D5954"/>
    <w:multiLevelType w:val="hybridMultilevel"/>
    <w:tmpl w:val="69FA283E"/>
    <w:lvl w:ilvl="0" w:tplc="5586510A">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78028BD"/>
    <w:multiLevelType w:val="hybridMultilevel"/>
    <w:tmpl w:val="1EB68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F53F57"/>
    <w:multiLevelType w:val="hybridMultilevel"/>
    <w:tmpl w:val="5EF67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4B3BE7"/>
    <w:multiLevelType w:val="multilevel"/>
    <w:tmpl w:val="87CAEF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9"/>
  </w:num>
  <w:num w:numId="3">
    <w:abstractNumId w:val="16"/>
  </w:num>
  <w:num w:numId="4">
    <w:abstractNumId w:val="5"/>
  </w:num>
  <w:num w:numId="5">
    <w:abstractNumId w:val="6"/>
  </w:num>
  <w:num w:numId="6">
    <w:abstractNumId w:val="17"/>
  </w:num>
  <w:num w:numId="7">
    <w:abstractNumId w:val="20"/>
  </w:num>
  <w:num w:numId="8">
    <w:abstractNumId w:val="0"/>
  </w:num>
  <w:num w:numId="9">
    <w:abstractNumId w:val="22"/>
  </w:num>
  <w:num w:numId="10">
    <w:abstractNumId w:val="10"/>
  </w:num>
  <w:num w:numId="11">
    <w:abstractNumId w:val="18"/>
  </w:num>
  <w:num w:numId="12">
    <w:abstractNumId w:val="14"/>
  </w:num>
  <w:num w:numId="13">
    <w:abstractNumId w:val="23"/>
  </w:num>
  <w:num w:numId="14">
    <w:abstractNumId w:val="24"/>
  </w:num>
  <w:num w:numId="15">
    <w:abstractNumId w:val="13"/>
  </w:num>
  <w:num w:numId="16">
    <w:abstractNumId w:val="3"/>
  </w:num>
  <w:num w:numId="17">
    <w:abstractNumId w:val="12"/>
  </w:num>
  <w:num w:numId="18">
    <w:abstractNumId w:val="8"/>
  </w:num>
  <w:num w:numId="19">
    <w:abstractNumId w:val="1"/>
  </w:num>
  <w:num w:numId="20">
    <w:abstractNumId w:val="25"/>
  </w:num>
  <w:num w:numId="21">
    <w:abstractNumId w:val="2"/>
  </w:num>
  <w:num w:numId="22">
    <w:abstractNumId w:val="7"/>
  </w:num>
  <w:num w:numId="23">
    <w:abstractNumId w:val="21"/>
  </w:num>
  <w:num w:numId="24">
    <w:abstractNumId w:val="11"/>
  </w:num>
  <w:num w:numId="25">
    <w:abstractNumId w:val="15"/>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DE5"/>
    <w:rsid w:val="00033BD6"/>
    <w:rsid w:val="000422A6"/>
    <w:rsid w:val="00055FE3"/>
    <w:rsid w:val="00063805"/>
    <w:rsid w:val="0006734A"/>
    <w:rsid w:val="000D3A60"/>
    <w:rsid w:val="000D7500"/>
    <w:rsid w:val="0011101F"/>
    <w:rsid w:val="0014654A"/>
    <w:rsid w:val="00181022"/>
    <w:rsid w:val="0019027E"/>
    <w:rsid w:val="001D7A31"/>
    <w:rsid w:val="001E1E1E"/>
    <w:rsid w:val="0027370F"/>
    <w:rsid w:val="002B037A"/>
    <w:rsid w:val="002E1C82"/>
    <w:rsid w:val="002E4F55"/>
    <w:rsid w:val="003236FB"/>
    <w:rsid w:val="00332787"/>
    <w:rsid w:val="003358FD"/>
    <w:rsid w:val="00345CE0"/>
    <w:rsid w:val="003732D3"/>
    <w:rsid w:val="003B7424"/>
    <w:rsid w:val="003C1D9C"/>
    <w:rsid w:val="00424068"/>
    <w:rsid w:val="00433CE6"/>
    <w:rsid w:val="00471576"/>
    <w:rsid w:val="004C3090"/>
    <w:rsid w:val="004C410A"/>
    <w:rsid w:val="00506BAF"/>
    <w:rsid w:val="0051335E"/>
    <w:rsid w:val="005844EB"/>
    <w:rsid w:val="005D0F49"/>
    <w:rsid w:val="005E7BF8"/>
    <w:rsid w:val="00602EEE"/>
    <w:rsid w:val="006159EB"/>
    <w:rsid w:val="0065022C"/>
    <w:rsid w:val="00674A2A"/>
    <w:rsid w:val="00682A52"/>
    <w:rsid w:val="006B456F"/>
    <w:rsid w:val="00701C9E"/>
    <w:rsid w:val="007040FC"/>
    <w:rsid w:val="00730858"/>
    <w:rsid w:val="00733565"/>
    <w:rsid w:val="00764F66"/>
    <w:rsid w:val="007916B2"/>
    <w:rsid w:val="007B7E21"/>
    <w:rsid w:val="007C1785"/>
    <w:rsid w:val="007E378A"/>
    <w:rsid w:val="0080297B"/>
    <w:rsid w:val="00846B13"/>
    <w:rsid w:val="00861325"/>
    <w:rsid w:val="00863F14"/>
    <w:rsid w:val="008E7F39"/>
    <w:rsid w:val="009648C9"/>
    <w:rsid w:val="009864E5"/>
    <w:rsid w:val="009E5B34"/>
    <w:rsid w:val="00A071AD"/>
    <w:rsid w:val="00A20B95"/>
    <w:rsid w:val="00A648F4"/>
    <w:rsid w:val="00A65B9D"/>
    <w:rsid w:val="00A84F63"/>
    <w:rsid w:val="00AA09B1"/>
    <w:rsid w:val="00AD6309"/>
    <w:rsid w:val="00B07C0B"/>
    <w:rsid w:val="00B330F3"/>
    <w:rsid w:val="00B37DE5"/>
    <w:rsid w:val="00B464DB"/>
    <w:rsid w:val="00B47DE3"/>
    <w:rsid w:val="00B53846"/>
    <w:rsid w:val="00BE6A4F"/>
    <w:rsid w:val="00C20C0B"/>
    <w:rsid w:val="00C2384D"/>
    <w:rsid w:val="00C35511"/>
    <w:rsid w:val="00CA0401"/>
    <w:rsid w:val="00CB35E5"/>
    <w:rsid w:val="00CD7616"/>
    <w:rsid w:val="00D0615F"/>
    <w:rsid w:val="00D21E77"/>
    <w:rsid w:val="00D223FD"/>
    <w:rsid w:val="00D55392"/>
    <w:rsid w:val="00D917D6"/>
    <w:rsid w:val="00DC2F0D"/>
    <w:rsid w:val="00DE5A35"/>
    <w:rsid w:val="00DF1B79"/>
    <w:rsid w:val="00E90450"/>
    <w:rsid w:val="00F256B9"/>
    <w:rsid w:val="00F400F5"/>
    <w:rsid w:val="00F77414"/>
    <w:rsid w:val="00F80BDB"/>
    <w:rsid w:val="00FB4A4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2872"/>
  <w15:chartTrackingRefBased/>
  <w15:docId w15:val="{E4AB22B8-8854-427B-9375-BE5221F0E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4"/>
    <w:qFormat/>
    <w:rsid w:val="00B37DE5"/>
    <w:pPr>
      <w:keepNext/>
      <w:keepLines/>
      <w:pageBreakBefore/>
      <w:framePr w:w="14799" w:h="1304" w:vSpace="680" w:wrap="around" w:vAnchor="page" w:hAnchor="margin" w:y="982"/>
      <w:numPr>
        <w:numId w:val="2"/>
      </w:numPr>
      <w:pBdr>
        <w:top w:val="single" w:sz="8" w:space="31" w:color="FFFFFF" w:themeColor="background1"/>
        <w:bottom w:val="single" w:sz="8" w:space="0" w:color="5B9BD5" w:themeColor="accent1"/>
      </w:pBdr>
      <w:shd w:val="clear" w:color="auto" w:fill="FFFFFF" w:themeFill="background1"/>
      <w:spacing w:after="0" w:line="240" w:lineRule="auto"/>
      <w:outlineLvl w:val="0"/>
    </w:pPr>
    <w:rPr>
      <w:rFonts w:asciiTheme="majorHAnsi" w:eastAsiaTheme="majorEastAsia" w:hAnsiTheme="majorHAnsi" w:cstheme="majorBidi"/>
      <w:b/>
      <w:caps/>
      <w:color w:val="000000" w:themeColor="text1"/>
      <w:spacing w:val="-2"/>
      <w:sz w:val="52"/>
      <w:szCs w:val="28"/>
      <w:lang w:val="en-AU" w:eastAsia="en-GB"/>
    </w:rPr>
  </w:style>
  <w:style w:type="paragraph" w:styleId="Heading2">
    <w:name w:val="heading 2"/>
    <w:basedOn w:val="Normal"/>
    <w:next w:val="Normal"/>
    <w:link w:val="Heading2Char"/>
    <w:uiPriority w:val="4"/>
    <w:qFormat/>
    <w:rsid w:val="00B37DE5"/>
    <w:pPr>
      <w:keepNext/>
      <w:keepLines/>
      <w:numPr>
        <w:ilvl w:val="1"/>
        <w:numId w:val="2"/>
      </w:numPr>
      <w:spacing w:before="400" w:after="240" w:line="240" w:lineRule="auto"/>
      <w:outlineLvl w:val="1"/>
    </w:pPr>
    <w:rPr>
      <w:rFonts w:ascii="Franklin Gothic Book" w:eastAsia="Times New Roman" w:hAnsi="Franklin Gothic Book" w:cs="Times New Roman"/>
      <w:b/>
      <w:bCs/>
      <w:caps/>
      <w:color w:val="000000"/>
      <w:spacing w:val="-3"/>
      <w:sz w:val="32"/>
      <w:szCs w:val="26"/>
      <w:u w:val="single"/>
      <w:lang w:val="en-AU" w:eastAsia="en-GB"/>
    </w:rPr>
  </w:style>
  <w:style w:type="paragraph" w:styleId="Heading3">
    <w:name w:val="heading 3"/>
    <w:basedOn w:val="Normal"/>
    <w:next w:val="Normal"/>
    <w:link w:val="Heading3Char"/>
    <w:uiPriority w:val="4"/>
    <w:qFormat/>
    <w:rsid w:val="00B37DE5"/>
    <w:pPr>
      <w:keepNext/>
      <w:keepLines/>
      <w:numPr>
        <w:ilvl w:val="2"/>
        <w:numId w:val="2"/>
      </w:numPr>
      <w:spacing w:before="320" w:after="240" w:line="240" w:lineRule="auto"/>
      <w:outlineLvl w:val="2"/>
    </w:pPr>
    <w:rPr>
      <w:rFonts w:ascii="Franklin Gothic Demi" w:eastAsia="Times New Roman" w:hAnsi="Franklin Gothic Demi" w:cs="Times New Roman"/>
      <w:bCs/>
      <w:color w:val="000000"/>
      <w:spacing w:val="-6"/>
      <w:sz w:val="28"/>
      <w:szCs w:val="20"/>
      <w:lang w:val="en-AU" w:eastAsia="en-GB"/>
    </w:rPr>
  </w:style>
  <w:style w:type="paragraph" w:styleId="Heading4">
    <w:name w:val="heading 4"/>
    <w:basedOn w:val="Normal"/>
    <w:next w:val="Normal"/>
    <w:link w:val="Heading4Char"/>
    <w:uiPriority w:val="9"/>
    <w:unhideWhenUsed/>
    <w:qFormat/>
    <w:rsid w:val="00B37DE5"/>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B37DE5"/>
    <w:rPr>
      <w:rFonts w:asciiTheme="majorHAnsi" w:eastAsiaTheme="majorEastAsia" w:hAnsiTheme="majorHAnsi" w:cstheme="majorBidi"/>
      <w:b/>
      <w:caps/>
      <w:color w:val="000000" w:themeColor="text1"/>
      <w:spacing w:val="-2"/>
      <w:sz w:val="52"/>
      <w:szCs w:val="28"/>
      <w:shd w:val="clear" w:color="auto" w:fill="FFFFFF" w:themeFill="background1"/>
      <w:lang w:val="en-AU" w:eastAsia="en-GB"/>
    </w:rPr>
  </w:style>
  <w:style w:type="character" w:customStyle="1" w:styleId="Heading2Char">
    <w:name w:val="Heading 2 Char"/>
    <w:basedOn w:val="DefaultParagraphFont"/>
    <w:link w:val="Heading2"/>
    <w:uiPriority w:val="4"/>
    <w:rsid w:val="00B37DE5"/>
    <w:rPr>
      <w:rFonts w:ascii="Franklin Gothic Book" w:eastAsia="Times New Roman" w:hAnsi="Franklin Gothic Book" w:cs="Times New Roman"/>
      <w:b/>
      <w:bCs/>
      <w:caps/>
      <w:color w:val="000000"/>
      <w:spacing w:val="-3"/>
      <w:sz w:val="32"/>
      <w:szCs w:val="26"/>
      <w:u w:val="single"/>
      <w:lang w:val="en-AU" w:eastAsia="en-GB"/>
    </w:rPr>
  </w:style>
  <w:style w:type="character" w:customStyle="1" w:styleId="Heading3Char">
    <w:name w:val="Heading 3 Char"/>
    <w:basedOn w:val="DefaultParagraphFont"/>
    <w:link w:val="Heading3"/>
    <w:uiPriority w:val="4"/>
    <w:rsid w:val="00B37DE5"/>
    <w:rPr>
      <w:rFonts w:ascii="Franklin Gothic Demi" w:eastAsia="Times New Roman" w:hAnsi="Franklin Gothic Demi" w:cs="Times New Roman"/>
      <w:bCs/>
      <w:color w:val="000000"/>
      <w:spacing w:val="-6"/>
      <w:sz w:val="28"/>
      <w:szCs w:val="20"/>
      <w:lang w:val="en-AU" w:eastAsia="en-GB"/>
    </w:rPr>
  </w:style>
  <w:style w:type="character" w:customStyle="1" w:styleId="Heading4Char">
    <w:name w:val="Heading 4 Char"/>
    <w:basedOn w:val="DefaultParagraphFont"/>
    <w:link w:val="Heading4"/>
    <w:uiPriority w:val="9"/>
    <w:rsid w:val="00B37DE5"/>
    <w:rPr>
      <w:rFonts w:asciiTheme="majorHAnsi" w:eastAsiaTheme="majorEastAsia" w:hAnsiTheme="majorHAnsi" w:cstheme="majorBidi"/>
      <w:i/>
      <w:iCs/>
      <w:color w:val="2E74B5" w:themeColor="accent1" w:themeShade="BF"/>
      <w:sz w:val="24"/>
      <w:szCs w:val="24"/>
      <w:lang w:val="en-AU" w:eastAsia="en-GB"/>
    </w:rPr>
  </w:style>
  <w:style w:type="paragraph" w:styleId="FootnoteText">
    <w:name w:val="footnote text"/>
    <w:basedOn w:val="Normal"/>
    <w:link w:val="FootnoteTextChar"/>
    <w:uiPriority w:val="99"/>
    <w:semiHidden/>
    <w:unhideWhenUsed/>
    <w:rsid w:val="00B37DE5"/>
    <w:pPr>
      <w:spacing w:after="0" w:line="240" w:lineRule="auto"/>
    </w:pPr>
    <w:rPr>
      <w:sz w:val="20"/>
      <w:szCs w:val="20"/>
      <w:lang w:val="en-AU"/>
    </w:rPr>
  </w:style>
  <w:style w:type="character" w:customStyle="1" w:styleId="FootnoteTextChar">
    <w:name w:val="Footnote Text Char"/>
    <w:basedOn w:val="DefaultParagraphFont"/>
    <w:link w:val="FootnoteText"/>
    <w:uiPriority w:val="99"/>
    <w:semiHidden/>
    <w:rsid w:val="00B37DE5"/>
    <w:rPr>
      <w:sz w:val="20"/>
      <w:szCs w:val="20"/>
      <w:lang w:val="en-AU"/>
    </w:rPr>
  </w:style>
  <w:style w:type="character" w:styleId="FootnoteReference">
    <w:name w:val="footnote reference"/>
    <w:basedOn w:val="DefaultParagraphFont"/>
    <w:uiPriority w:val="99"/>
    <w:semiHidden/>
    <w:unhideWhenUsed/>
    <w:rsid w:val="00B37DE5"/>
    <w:rPr>
      <w:vertAlign w:val="superscript"/>
    </w:rPr>
  </w:style>
  <w:style w:type="numbering" w:customStyle="1" w:styleId="ListHeadings">
    <w:name w:val="List Headings"/>
    <w:uiPriority w:val="99"/>
    <w:rsid w:val="00B37DE5"/>
    <w:pPr>
      <w:numPr>
        <w:numId w:val="1"/>
      </w:numPr>
    </w:pPr>
  </w:style>
  <w:style w:type="paragraph" w:styleId="ListBullet">
    <w:name w:val="List Bullet"/>
    <w:basedOn w:val="Normal"/>
    <w:uiPriority w:val="99"/>
    <w:unhideWhenUsed/>
    <w:qFormat/>
    <w:rsid w:val="00B37DE5"/>
    <w:pPr>
      <w:numPr>
        <w:numId w:val="4"/>
      </w:numPr>
      <w:spacing w:after="120" w:line="240" w:lineRule="auto"/>
      <w:contextualSpacing/>
    </w:pPr>
    <w:rPr>
      <w:spacing w:val="-2"/>
      <w:lang w:val="en-AU"/>
    </w:rPr>
  </w:style>
  <w:style w:type="paragraph" w:styleId="ListBullet2">
    <w:name w:val="List Bullet 2"/>
    <w:basedOn w:val="Normal"/>
    <w:uiPriority w:val="99"/>
    <w:unhideWhenUsed/>
    <w:qFormat/>
    <w:rsid w:val="00B37DE5"/>
    <w:pPr>
      <w:numPr>
        <w:ilvl w:val="1"/>
        <w:numId w:val="4"/>
      </w:numPr>
      <w:spacing w:after="120" w:line="240" w:lineRule="auto"/>
      <w:contextualSpacing/>
    </w:pPr>
    <w:rPr>
      <w:spacing w:val="-2"/>
      <w:lang w:val="en-AU"/>
    </w:rPr>
  </w:style>
  <w:style w:type="numbering" w:customStyle="1" w:styleId="Bullets">
    <w:name w:val="Bullets"/>
    <w:uiPriority w:val="99"/>
    <w:rsid w:val="00B37DE5"/>
    <w:pPr>
      <w:numPr>
        <w:numId w:val="3"/>
      </w:numPr>
    </w:pPr>
  </w:style>
  <w:style w:type="paragraph" w:styleId="ListBullet3">
    <w:name w:val="List Bullet 3"/>
    <w:basedOn w:val="Normal"/>
    <w:uiPriority w:val="99"/>
    <w:unhideWhenUsed/>
    <w:rsid w:val="00B37DE5"/>
    <w:pPr>
      <w:numPr>
        <w:ilvl w:val="2"/>
        <w:numId w:val="4"/>
      </w:numPr>
      <w:spacing w:after="120" w:line="240" w:lineRule="auto"/>
      <w:contextualSpacing/>
    </w:pPr>
    <w:rPr>
      <w:spacing w:val="-2"/>
      <w:lang w:val="en-AU"/>
    </w:rPr>
  </w:style>
  <w:style w:type="paragraph" w:styleId="ListNumber">
    <w:name w:val="List Number"/>
    <w:basedOn w:val="Normal"/>
    <w:uiPriority w:val="99"/>
    <w:unhideWhenUsed/>
    <w:qFormat/>
    <w:rsid w:val="00B37DE5"/>
    <w:pPr>
      <w:numPr>
        <w:numId w:val="6"/>
      </w:numPr>
      <w:tabs>
        <w:tab w:val="clear" w:pos="284"/>
      </w:tabs>
      <w:spacing w:after="120" w:line="240" w:lineRule="auto"/>
      <w:contextualSpacing/>
    </w:pPr>
    <w:rPr>
      <w:spacing w:val="-2"/>
      <w:lang w:val="en-AU"/>
    </w:rPr>
  </w:style>
  <w:style w:type="paragraph" w:styleId="ListNumber2">
    <w:name w:val="List Number 2"/>
    <w:basedOn w:val="Normal"/>
    <w:uiPriority w:val="99"/>
    <w:unhideWhenUsed/>
    <w:qFormat/>
    <w:rsid w:val="00B37DE5"/>
    <w:pPr>
      <w:numPr>
        <w:ilvl w:val="1"/>
        <w:numId w:val="6"/>
      </w:numPr>
      <w:spacing w:after="120" w:line="240" w:lineRule="auto"/>
      <w:contextualSpacing/>
    </w:pPr>
    <w:rPr>
      <w:spacing w:val="-2"/>
      <w:lang w:val="en-AU"/>
    </w:rPr>
  </w:style>
  <w:style w:type="numbering" w:customStyle="1" w:styleId="Numbering">
    <w:name w:val="Numbering"/>
    <w:uiPriority w:val="99"/>
    <w:rsid w:val="00B37DE5"/>
    <w:pPr>
      <w:numPr>
        <w:numId w:val="5"/>
      </w:numPr>
    </w:pPr>
  </w:style>
  <w:style w:type="paragraph" w:styleId="ListNumber3">
    <w:name w:val="List Number 3"/>
    <w:basedOn w:val="Normal"/>
    <w:uiPriority w:val="99"/>
    <w:unhideWhenUsed/>
    <w:qFormat/>
    <w:rsid w:val="00B37DE5"/>
    <w:pPr>
      <w:numPr>
        <w:ilvl w:val="2"/>
        <w:numId w:val="6"/>
      </w:numPr>
      <w:spacing w:after="120" w:line="240" w:lineRule="auto"/>
      <w:contextualSpacing/>
    </w:pPr>
    <w:rPr>
      <w:spacing w:val="-2"/>
      <w:lang w:val="en-AU"/>
    </w:rPr>
  </w:style>
  <w:style w:type="paragraph" w:styleId="ListNumber4">
    <w:name w:val="List Number 4"/>
    <w:basedOn w:val="Normal"/>
    <w:uiPriority w:val="99"/>
    <w:unhideWhenUsed/>
    <w:qFormat/>
    <w:rsid w:val="00B37DE5"/>
    <w:pPr>
      <w:numPr>
        <w:ilvl w:val="3"/>
        <w:numId w:val="6"/>
      </w:numPr>
      <w:spacing w:after="120" w:line="240" w:lineRule="auto"/>
      <w:contextualSpacing/>
    </w:pPr>
    <w:rPr>
      <w:spacing w:val="-2"/>
      <w:lang w:val="en-AU"/>
    </w:rPr>
  </w:style>
  <w:style w:type="paragraph" w:styleId="ListNumber5">
    <w:name w:val="List Number 5"/>
    <w:basedOn w:val="Normal"/>
    <w:uiPriority w:val="99"/>
    <w:unhideWhenUsed/>
    <w:rsid w:val="00B37DE5"/>
    <w:pPr>
      <w:numPr>
        <w:ilvl w:val="4"/>
        <w:numId w:val="6"/>
      </w:numPr>
      <w:spacing w:after="120" w:line="240" w:lineRule="auto"/>
      <w:contextualSpacing/>
    </w:pPr>
    <w:rPr>
      <w:spacing w:val="-2"/>
      <w:lang w:val="en-AU"/>
    </w:rPr>
  </w:style>
  <w:style w:type="paragraph" w:styleId="ListParagraph">
    <w:name w:val="List Paragraph"/>
    <w:basedOn w:val="Normal"/>
    <w:uiPriority w:val="34"/>
    <w:qFormat/>
    <w:rsid w:val="00B37DE5"/>
    <w:pPr>
      <w:spacing w:after="0" w:line="240" w:lineRule="auto"/>
      <w:ind w:left="720"/>
      <w:contextualSpacing/>
    </w:pPr>
    <w:rPr>
      <w:sz w:val="24"/>
      <w:szCs w:val="24"/>
      <w:lang w:val="en-AU"/>
    </w:rPr>
  </w:style>
  <w:style w:type="paragraph" w:customStyle="1" w:styleId="BodyCopy">
    <w:name w:val="Body Copy"/>
    <w:basedOn w:val="Normal"/>
    <w:link w:val="BodyCopyChar"/>
    <w:uiPriority w:val="1"/>
    <w:qFormat/>
    <w:rsid w:val="00B37DE5"/>
    <w:pPr>
      <w:spacing w:after="120" w:line="240" w:lineRule="auto"/>
    </w:pPr>
    <w:rPr>
      <w:rFonts w:cs="Times New Roman"/>
      <w:color w:val="000000" w:themeColor="text1"/>
      <w:spacing w:val="-2"/>
      <w:szCs w:val="20"/>
      <w:lang w:val="en-AU"/>
    </w:rPr>
  </w:style>
  <w:style w:type="character" w:customStyle="1" w:styleId="BodyCopyChar">
    <w:name w:val="Body Copy Char"/>
    <w:basedOn w:val="DefaultParagraphFont"/>
    <w:link w:val="BodyCopy"/>
    <w:uiPriority w:val="1"/>
    <w:rsid w:val="00B37DE5"/>
    <w:rPr>
      <w:rFonts w:cs="Times New Roman"/>
      <w:color w:val="000000" w:themeColor="text1"/>
      <w:spacing w:val="-2"/>
      <w:szCs w:val="20"/>
      <w:lang w:val="en-AU"/>
    </w:rPr>
  </w:style>
  <w:style w:type="table" w:customStyle="1" w:styleId="HMATableD-Recommendations">
    <w:name w:val="HMA Table D-Recommendations"/>
    <w:basedOn w:val="TableNormal"/>
    <w:uiPriority w:val="99"/>
    <w:rsid w:val="00B37DE5"/>
    <w:pPr>
      <w:spacing w:after="0" w:line="240" w:lineRule="auto"/>
    </w:pPr>
    <w:rPr>
      <w:rFonts w:ascii="Franklin Gothic Book" w:hAnsi="Franklin Gothic Book"/>
      <w:sz w:val="20"/>
      <w:lang w:val="en-AU"/>
    </w:rPr>
    <w:tblPr>
      <w:tblStyleRowBandSize w:val="1"/>
      <w:tblBorders>
        <w:top w:val="single" w:sz="4" w:space="0" w:color="auto"/>
        <w:bottom w:val="single" w:sz="4" w:space="0" w:color="auto"/>
        <w:insideH w:val="single" w:sz="4" w:space="0" w:color="auto"/>
        <w:insideV w:val="single" w:sz="4" w:space="0" w:color="FFFFFF"/>
      </w:tblBorders>
      <w:tblCellMar>
        <w:top w:w="85" w:type="dxa"/>
        <w:left w:w="85" w:type="dxa"/>
      </w:tblCellMar>
    </w:tblPr>
    <w:tcPr>
      <w:shd w:val="clear" w:color="auto" w:fill="F2F2F2"/>
    </w:tcPr>
    <w:tblStylePr w:type="firstRow">
      <w:rPr>
        <w:rFonts w:ascii="Apple Symbols" w:hAnsi="Apple Symbols"/>
        <w:caps/>
        <w:smallCaps w:val="0"/>
      </w:rPr>
      <w:tblPr/>
      <w:tcPr>
        <w:shd w:val="clear" w:color="auto" w:fill="C9C9C9"/>
      </w:tcPr>
    </w:tblStylePr>
    <w:tblStylePr w:type="firstCol">
      <w:tblPr/>
      <w:tcPr>
        <w:shd w:val="clear" w:color="auto" w:fill="DCDCDC"/>
      </w:tcPr>
    </w:tblStylePr>
    <w:tblStylePr w:type="band2Horz">
      <w:tblPr/>
      <w:tcPr>
        <w:tcBorders>
          <w:top w:val="nil"/>
          <w:left w:val="nil"/>
          <w:bottom w:val="nil"/>
          <w:right w:val="nil"/>
          <w:insideH w:val="nil"/>
          <w:insideV w:val="nil"/>
          <w:tl2br w:val="nil"/>
          <w:tr2bl w:val="nil"/>
        </w:tcBorders>
        <w:shd w:val="clear" w:color="auto" w:fill="FFFCCC"/>
      </w:tcPr>
    </w:tblStylePr>
  </w:style>
  <w:style w:type="table" w:customStyle="1" w:styleId="HMATableD-Recommendations1">
    <w:name w:val="HMA Table D-Recommendations1"/>
    <w:basedOn w:val="TableNormal"/>
    <w:uiPriority w:val="99"/>
    <w:rsid w:val="00B37DE5"/>
    <w:pPr>
      <w:spacing w:after="0" w:line="240" w:lineRule="auto"/>
    </w:pPr>
    <w:rPr>
      <w:rFonts w:ascii="Franklin Gothic Book" w:hAnsi="Franklin Gothic Book"/>
      <w:sz w:val="20"/>
      <w:lang w:val="en-AU"/>
    </w:rPr>
    <w:tblPr>
      <w:tblStyleRowBandSize w:val="1"/>
      <w:tblBorders>
        <w:top w:val="single" w:sz="4" w:space="0" w:color="auto"/>
        <w:bottom w:val="single" w:sz="4" w:space="0" w:color="auto"/>
        <w:insideH w:val="single" w:sz="4" w:space="0" w:color="auto"/>
        <w:insideV w:val="single" w:sz="4" w:space="0" w:color="FFFFFF"/>
      </w:tblBorders>
      <w:tblCellMar>
        <w:top w:w="85" w:type="dxa"/>
        <w:left w:w="85" w:type="dxa"/>
      </w:tblCellMar>
    </w:tblPr>
    <w:tcPr>
      <w:shd w:val="clear" w:color="auto" w:fill="F2F2F2"/>
    </w:tcPr>
    <w:tblStylePr w:type="firstRow">
      <w:rPr>
        <w:rFonts w:ascii="Apple Symbols" w:hAnsi="Apple Symbols"/>
        <w:caps/>
        <w:smallCaps w:val="0"/>
      </w:rPr>
      <w:tblPr/>
      <w:tcPr>
        <w:shd w:val="clear" w:color="auto" w:fill="C9C9C9"/>
      </w:tcPr>
    </w:tblStylePr>
    <w:tblStylePr w:type="firstCol">
      <w:tblPr/>
      <w:tcPr>
        <w:shd w:val="clear" w:color="auto" w:fill="DCDCDC"/>
      </w:tcPr>
    </w:tblStylePr>
    <w:tblStylePr w:type="band2Horz">
      <w:tblPr/>
      <w:tcPr>
        <w:tcBorders>
          <w:top w:val="nil"/>
          <w:left w:val="nil"/>
          <w:bottom w:val="nil"/>
          <w:right w:val="nil"/>
          <w:insideH w:val="nil"/>
          <w:insideV w:val="nil"/>
          <w:tl2br w:val="nil"/>
          <w:tr2bl w:val="nil"/>
        </w:tcBorders>
        <w:shd w:val="clear" w:color="auto" w:fill="FFFCCC"/>
      </w:tcPr>
    </w:tblStylePr>
  </w:style>
  <w:style w:type="paragraph" w:customStyle="1" w:styleId="TableNotes">
    <w:name w:val="Table Notes"/>
    <w:basedOn w:val="Normal"/>
    <w:uiPriority w:val="21"/>
    <w:qFormat/>
    <w:rsid w:val="00B37DE5"/>
    <w:pPr>
      <w:spacing w:after="120" w:line="240" w:lineRule="auto"/>
    </w:pPr>
    <w:rPr>
      <w:spacing w:val="-2"/>
      <w:sz w:val="16"/>
      <w:lang w:val="en-AU"/>
    </w:rPr>
  </w:style>
  <w:style w:type="paragraph" w:customStyle="1" w:styleId="TableCopy">
    <w:name w:val="Table Copy"/>
    <w:link w:val="TableCopyChar"/>
    <w:uiPriority w:val="14"/>
    <w:qFormat/>
    <w:rsid w:val="00B37DE5"/>
    <w:pPr>
      <w:spacing w:after="0" w:line="0" w:lineRule="atLeast"/>
      <w:ind w:left="57" w:right="57"/>
      <w:contextualSpacing/>
    </w:pPr>
    <w:rPr>
      <w:rFonts w:ascii="Garamond" w:hAnsi="Garamond" w:cs="Times New Roman"/>
      <w:color w:val="000000" w:themeColor="text1"/>
      <w:spacing w:val="-2"/>
      <w:sz w:val="20"/>
      <w:szCs w:val="20"/>
      <w:lang w:val="en-AU"/>
    </w:rPr>
  </w:style>
  <w:style w:type="character" w:customStyle="1" w:styleId="TableCopyChar">
    <w:name w:val="Table Copy Char"/>
    <w:basedOn w:val="DefaultParagraphFont"/>
    <w:link w:val="TableCopy"/>
    <w:uiPriority w:val="14"/>
    <w:rsid w:val="00B37DE5"/>
    <w:rPr>
      <w:rFonts w:ascii="Garamond" w:hAnsi="Garamond" w:cs="Times New Roman"/>
      <w:color w:val="000000" w:themeColor="text1"/>
      <w:spacing w:val="-2"/>
      <w:sz w:val="20"/>
      <w:szCs w:val="20"/>
      <w:lang w:val="en-AU"/>
    </w:rPr>
  </w:style>
  <w:style w:type="character" w:styleId="CommentReference">
    <w:name w:val="annotation reference"/>
    <w:basedOn w:val="DefaultParagraphFont"/>
    <w:uiPriority w:val="99"/>
    <w:semiHidden/>
    <w:unhideWhenUsed/>
    <w:rsid w:val="00B37DE5"/>
    <w:rPr>
      <w:sz w:val="16"/>
      <w:szCs w:val="16"/>
    </w:rPr>
  </w:style>
  <w:style w:type="paragraph" w:styleId="CommentText">
    <w:name w:val="annotation text"/>
    <w:basedOn w:val="Normal"/>
    <w:link w:val="CommentTextChar"/>
    <w:uiPriority w:val="99"/>
    <w:unhideWhenUsed/>
    <w:rsid w:val="00B37DE5"/>
    <w:pPr>
      <w:spacing w:after="0" w:line="240" w:lineRule="auto"/>
    </w:pPr>
    <w:rPr>
      <w:sz w:val="20"/>
      <w:szCs w:val="20"/>
      <w:lang w:val="en-AU"/>
    </w:rPr>
  </w:style>
  <w:style w:type="character" w:customStyle="1" w:styleId="CommentTextChar">
    <w:name w:val="Comment Text Char"/>
    <w:basedOn w:val="DefaultParagraphFont"/>
    <w:link w:val="CommentText"/>
    <w:uiPriority w:val="99"/>
    <w:rsid w:val="00B37DE5"/>
    <w:rPr>
      <w:sz w:val="20"/>
      <w:szCs w:val="20"/>
      <w:lang w:val="en-AU"/>
    </w:rPr>
  </w:style>
  <w:style w:type="paragraph" w:styleId="CommentSubject">
    <w:name w:val="annotation subject"/>
    <w:basedOn w:val="CommentText"/>
    <w:next w:val="CommentText"/>
    <w:link w:val="CommentSubjectChar"/>
    <w:uiPriority w:val="99"/>
    <w:semiHidden/>
    <w:unhideWhenUsed/>
    <w:rsid w:val="00B37DE5"/>
    <w:rPr>
      <w:b/>
      <w:bCs/>
    </w:rPr>
  </w:style>
  <w:style w:type="character" w:customStyle="1" w:styleId="CommentSubjectChar">
    <w:name w:val="Comment Subject Char"/>
    <w:basedOn w:val="CommentTextChar"/>
    <w:link w:val="CommentSubject"/>
    <w:uiPriority w:val="99"/>
    <w:semiHidden/>
    <w:rsid w:val="00B37DE5"/>
    <w:rPr>
      <w:b/>
      <w:bCs/>
      <w:sz w:val="20"/>
      <w:szCs w:val="20"/>
      <w:lang w:val="en-AU"/>
    </w:rPr>
  </w:style>
  <w:style w:type="paragraph" w:styleId="Revision">
    <w:name w:val="Revision"/>
    <w:hidden/>
    <w:uiPriority w:val="99"/>
    <w:semiHidden/>
    <w:rsid w:val="00B37DE5"/>
    <w:pPr>
      <w:spacing w:after="0" w:line="240" w:lineRule="auto"/>
    </w:pPr>
    <w:rPr>
      <w:sz w:val="24"/>
      <w:szCs w:val="24"/>
      <w:lang w:val="en-AU"/>
    </w:rPr>
  </w:style>
  <w:style w:type="paragraph" w:customStyle="1" w:styleId="EndNoteBibliography">
    <w:name w:val="EndNote Bibliography"/>
    <w:basedOn w:val="Normal"/>
    <w:link w:val="EndNoteBibliographyChar"/>
    <w:rsid w:val="00B37DE5"/>
    <w:pPr>
      <w:spacing w:line="240" w:lineRule="auto"/>
    </w:pPr>
    <w:rPr>
      <w:rFonts w:ascii="Calibri" w:eastAsia="Times New Roman" w:hAnsi="Calibri" w:cs="Calibri"/>
      <w:noProof/>
      <w:lang w:val="en-US" w:eastAsia="en-GB"/>
    </w:rPr>
  </w:style>
  <w:style w:type="character" w:customStyle="1" w:styleId="EndNoteBibliographyChar">
    <w:name w:val="EndNote Bibliography Char"/>
    <w:basedOn w:val="DefaultParagraphFont"/>
    <w:link w:val="EndNoteBibliography"/>
    <w:rsid w:val="00B37DE5"/>
    <w:rPr>
      <w:rFonts w:ascii="Calibri" w:eastAsia="Times New Roman" w:hAnsi="Calibri" w:cs="Calibri"/>
      <w:noProof/>
      <w:lang w:val="en-US" w:eastAsia="en-GB"/>
    </w:rPr>
  </w:style>
  <w:style w:type="character" w:styleId="Hyperlink">
    <w:name w:val="Hyperlink"/>
    <w:basedOn w:val="DefaultParagraphFont"/>
    <w:uiPriority w:val="99"/>
    <w:unhideWhenUsed/>
    <w:rsid w:val="00B37DE5"/>
    <w:rPr>
      <w:color w:val="0563C1" w:themeColor="hyperlink"/>
      <w:u w:val="single"/>
    </w:rPr>
  </w:style>
  <w:style w:type="paragraph" w:styleId="Footer">
    <w:name w:val="footer"/>
    <w:basedOn w:val="Normal"/>
    <w:link w:val="FooterChar"/>
    <w:uiPriority w:val="99"/>
    <w:unhideWhenUsed/>
    <w:rsid w:val="00B37DE5"/>
    <w:pPr>
      <w:tabs>
        <w:tab w:val="center" w:pos="4513"/>
        <w:tab w:val="right" w:pos="9026"/>
      </w:tabs>
      <w:spacing w:after="0" w:line="240" w:lineRule="auto"/>
    </w:pPr>
    <w:rPr>
      <w:sz w:val="24"/>
      <w:szCs w:val="24"/>
      <w:lang w:val="en-AU"/>
    </w:rPr>
  </w:style>
  <w:style w:type="character" w:customStyle="1" w:styleId="FooterChar">
    <w:name w:val="Footer Char"/>
    <w:basedOn w:val="DefaultParagraphFont"/>
    <w:link w:val="Footer"/>
    <w:uiPriority w:val="99"/>
    <w:rsid w:val="00B37DE5"/>
    <w:rPr>
      <w:sz w:val="24"/>
      <w:szCs w:val="24"/>
      <w:lang w:val="en-AU"/>
    </w:rPr>
  </w:style>
  <w:style w:type="character" w:styleId="PageNumber">
    <w:name w:val="page number"/>
    <w:basedOn w:val="DefaultParagraphFont"/>
    <w:uiPriority w:val="99"/>
    <w:semiHidden/>
    <w:unhideWhenUsed/>
    <w:rsid w:val="00B37DE5"/>
  </w:style>
  <w:style w:type="paragraph" w:styleId="Header">
    <w:name w:val="header"/>
    <w:basedOn w:val="Normal"/>
    <w:link w:val="HeaderChar"/>
    <w:uiPriority w:val="99"/>
    <w:unhideWhenUsed/>
    <w:rsid w:val="00B37DE5"/>
    <w:pPr>
      <w:tabs>
        <w:tab w:val="center" w:pos="4513"/>
        <w:tab w:val="right" w:pos="9026"/>
      </w:tabs>
      <w:spacing w:after="0" w:line="240" w:lineRule="auto"/>
    </w:pPr>
    <w:rPr>
      <w:sz w:val="24"/>
      <w:szCs w:val="24"/>
      <w:lang w:val="en-AU"/>
    </w:rPr>
  </w:style>
  <w:style w:type="character" w:customStyle="1" w:styleId="HeaderChar">
    <w:name w:val="Header Char"/>
    <w:basedOn w:val="DefaultParagraphFont"/>
    <w:link w:val="Header"/>
    <w:uiPriority w:val="99"/>
    <w:rsid w:val="00B37DE5"/>
    <w:rPr>
      <w:sz w:val="24"/>
      <w:szCs w:val="24"/>
      <w:lang w:val="en-AU"/>
    </w:rPr>
  </w:style>
  <w:style w:type="paragraph" w:styleId="Bibliography">
    <w:name w:val="Bibliography"/>
    <w:basedOn w:val="Normal"/>
    <w:next w:val="Normal"/>
    <w:uiPriority w:val="37"/>
    <w:unhideWhenUsed/>
    <w:rsid w:val="00B37DE5"/>
    <w:pPr>
      <w:tabs>
        <w:tab w:val="left" w:pos="500"/>
      </w:tabs>
      <w:spacing w:after="240" w:line="240" w:lineRule="auto"/>
      <w:ind w:left="504" w:hanging="504"/>
    </w:pPr>
    <w:rPr>
      <w:sz w:val="24"/>
      <w:szCs w:val="24"/>
      <w:lang w:val="en-AU"/>
    </w:rPr>
  </w:style>
  <w:style w:type="character" w:styleId="EndnoteReference">
    <w:name w:val="endnote reference"/>
    <w:basedOn w:val="DefaultParagraphFont"/>
    <w:uiPriority w:val="99"/>
    <w:semiHidden/>
    <w:unhideWhenUsed/>
    <w:rsid w:val="00B37DE5"/>
    <w:rPr>
      <w:vertAlign w:val="superscript"/>
    </w:rPr>
  </w:style>
  <w:style w:type="character" w:styleId="Emphasis">
    <w:name w:val="Emphasis"/>
    <w:basedOn w:val="DefaultParagraphFont"/>
    <w:uiPriority w:val="20"/>
    <w:qFormat/>
    <w:rsid w:val="00B37DE5"/>
    <w:rPr>
      <w:i/>
      <w:iCs/>
    </w:rPr>
  </w:style>
  <w:style w:type="paragraph" w:styleId="NormalWeb">
    <w:name w:val="Normal (Web)"/>
    <w:basedOn w:val="Normal"/>
    <w:uiPriority w:val="99"/>
    <w:unhideWhenUsed/>
    <w:rsid w:val="00B37DE5"/>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customStyle="1" w:styleId="normaltextrun">
    <w:name w:val="normaltextrun"/>
    <w:basedOn w:val="DefaultParagraphFont"/>
    <w:rsid w:val="00B37DE5"/>
  </w:style>
  <w:style w:type="paragraph" w:customStyle="1" w:styleId="paragraph">
    <w:name w:val="paragraph"/>
    <w:basedOn w:val="Normal"/>
    <w:rsid w:val="00B37DE5"/>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customStyle="1" w:styleId="eop">
    <w:name w:val="eop"/>
    <w:basedOn w:val="DefaultParagraphFont"/>
    <w:rsid w:val="00B37DE5"/>
  </w:style>
  <w:style w:type="character" w:customStyle="1" w:styleId="Mention1">
    <w:name w:val="Mention1"/>
    <w:basedOn w:val="DefaultParagraphFont"/>
    <w:uiPriority w:val="99"/>
    <w:unhideWhenUsed/>
    <w:rsid w:val="00B37DE5"/>
    <w:rPr>
      <w:color w:val="2B579A"/>
      <w:shd w:val="clear" w:color="auto" w:fill="E1DFDD"/>
    </w:rPr>
  </w:style>
  <w:style w:type="paragraph" w:customStyle="1" w:styleId="msonormal0">
    <w:name w:val="msonormal"/>
    <w:basedOn w:val="Normal"/>
    <w:rsid w:val="00B37DE5"/>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customStyle="1" w:styleId="textrun">
    <w:name w:val="textrun"/>
    <w:basedOn w:val="DefaultParagraphFont"/>
    <w:rsid w:val="00B37DE5"/>
  </w:style>
  <w:style w:type="character" w:styleId="FollowedHyperlink">
    <w:name w:val="FollowedHyperlink"/>
    <w:basedOn w:val="DefaultParagraphFont"/>
    <w:uiPriority w:val="99"/>
    <w:semiHidden/>
    <w:unhideWhenUsed/>
    <w:rsid w:val="00B37DE5"/>
    <w:rPr>
      <w:color w:val="800080"/>
      <w:u w:val="single"/>
    </w:rPr>
  </w:style>
  <w:style w:type="character" w:customStyle="1" w:styleId="UnresolvedMention1">
    <w:name w:val="Unresolved Mention1"/>
    <w:basedOn w:val="DefaultParagraphFont"/>
    <w:uiPriority w:val="99"/>
    <w:semiHidden/>
    <w:unhideWhenUsed/>
    <w:rsid w:val="00B37DE5"/>
    <w:rPr>
      <w:color w:val="605E5C"/>
      <w:shd w:val="clear" w:color="auto" w:fill="E1DFDD"/>
    </w:rPr>
  </w:style>
  <w:style w:type="table" w:styleId="TableGrid">
    <w:name w:val="Table Grid"/>
    <w:basedOn w:val="TableNormal"/>
    <w:uiPriority w:val="59"/>
    <w:rsid w:val="00B37DE5"/>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ciencedirect.com/topics/medicine-and-dentistry/body-mass-index" TargetMode="External"/><Relationship Id="rId4" Type="http://schemas.openxmlformats.org/officeDocument/2006/relationships/webSettings" Target="webSettings.xml"/><Relationship Id="rId9" Type="http://schemas.openxmlformats.org/officeDocument/2006/relationships/hyperlink" Target="https://go-gale-com.ezproxy.library.sydney.edu.au/ps/i.do?p=AONE&amp;u=usyd&amp;id=GALE%7CA656116505&amp;v=2.1&amp;i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65</Pages>
  <Words>13975</Words>
  <Characters>79660</Characters>
  <Application>Microsoft Office Word</Application>
  <DocSecurity>0</DocSecurity>
  <Lines>663</Lines>
  <Paragraphs>186</Paragraphs>
  <ScaleCrop>false</ScaleCrop>
  <Company/>
  <LinksUpToDate>false</LinksUpToDate>
  <CharactersWithSpaces>93449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Sowmya S.</dc:creator>
  <cp:keywords/>
  <dc:description/>
  <cp:lastModifiedBy>Lydia Georgiadou</cp:lastModifiedBy>
  <cp:revision>4</cp:revision>
  <dcterms:created xsi:type="dcterms:W3CDTF">2022-12-06T09:44:00Z</dcterms:created>
  <dcterms:modified xsi:type="dcterms:W3CDTF">2023-01-12T11:48:00Z</dcterms:modified>
</cp:coreProperties>
</file>