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FB9E04" w14:textId="76182721" w:rsidR="00BB13D1" w:rsidRDefault="00BB13D1" w:rsidP="00BB13D1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  <w:r w:rsidRPr="00BB13D1">
        <w:rPr>
          <w:rStyle w:val="normaltextrun"/>
        </w:rPr>
        <w:t xml:space="preserve">Summary </w:t>
      </w:r>
      <w:r>
        <w:rPr>
          <w:rStyle w:val="normaltextrun"/>
        </w:rPr>
        <w:t xml:space="preserve">table </w:t>
      </w:r>
      <w:r w:rsidRPr="00BB13D1">
        <w:rPr>
          <w:rStyle w:val="normaltextrun"/>
        </w:rPr>
        <w:t>of the idiographic IPA approach adopted for the study, including the role of the autistic researcher with lived experience of AN</w:t>
      </w:r>
      <w:r>
        <w:rPr>
          <w:rStyle w:val="normaltextrun"/>
        </w:rPr>
        <w:t xml:space="preserve">. </w:t>
      </w:r>
    </w:p>
    <w:p w14:paraId="427D2495" w14:textId="77777777" w:rsidR="00BB13D1" w:rsidRDefault="00BB13D1" w:rsidP="00BB13D1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</w:p>
    <w:p w14:paraId="21015559" w14:textId="77777777" w:rsidR="00BB13D1" w:rsidRPr="00BB13D1" w:rsidRDefault="00BB13D1" w:rsidP="00BB13D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</w:rPr>
      </w:pPr>
    </w:p>
    <w:p w14:paraId="50E9F790" w14:textId="77777777" w:rsidR="00BB13D1" w:rsidRDefault="00BB13D1" w:rsidP="00BB13D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2"/>
          <w:szCs w:val="22"/>
        </w:rPr>
        <w:t> </w:t>
      </w:r>
      <w:r>
        <w:rPr>
          <w:rStyle w:val="eop"/>
          <w:sz w:val="22"/>
          <w:szCs w:val="22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00"/>
        <w:gridCol w:w="3000"/>
        <w:gridCol w:w="3000"/>
      </w:tblGrid>
      <w:tr w:rsidR="00BB13D1" w14:paraId="15AC1335" w14:textId="77777777" w:rsidTr="434CB9FC">
        <w:trPr>
          <w:trHeight w:val="300"/>
        </w:trPr>
        <w:tc>
          <w:tcPr>
            <w:tcW w:w="3000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  <w:hideMark/>
          </w:tcPr>
          <w:p w14:paraId="3ACB2FBF" w14:textId="15558FE5" w:rsidR="00BB13D1" w:rsidRDefault="00BB13D1" w:rsidP="434CB9FC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b/>
                <w:bCs/>
                <w:sz w:val="22"/>
                <w:szCs w:val="22"/>
              </w:rPr>
            </w:pPr>
            <w:r w:rsidRPr="434CB9FC">
              <w:rPr>
                <w:rStyle w:val="normaltextrun"/>
                <w:b/>
                <w:bCs/>
                <w:sz w:val="22"/>
                <w:szCs w:val="22"/>
              </w:rPr>
              <w:t xml:space="preserve">IPA </w:t>
            </w:r>
            <w:r w:rsidR="54C95CB5" w:rsidRPr="434CB9FC">
              <w:rPr>
                <w:rStyle w:val="normaltextrun"/>
                <w:b/>
                <w:bCs/>
                <w:sz w:val="22"/>
                <w:szCs w:val="22"/>
              </w:rPr>
              <w:t>step</w:t>
            </w:r>
          </w:p>
        </w:tc>
        <w:tc>
          <w:tcPr>
            <w:tcW w:w="3000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  <w:hideMark/>
          </w:tcPr>
          <w:p w14:paraId="1FF38376" w14:textId="77777777" w:rsidR="00BB13D1" w:rsidRDefault="00BB13D1" w:rsidP="00620389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b/>
                <w:bCs/>
                <w:sz w:val="22"/>
                <w:szCs w:val="22"/>
              </w:rPr>
              <w:t>Details of each IPA step </w:t>
            </w:r>
            <w:r>
              <w:rPr>
                <w:rStyle w:val="eop"/>
                <w:sz w:val="22"/>
                <w:szCs w:val="22"/>
              </w:rPr>
              <w:t> </w:t>
            </w:r>
          </w:p>
        </w:tc>
        <w:tc>
          <w:tcPr>
            <w:tcW w:w="3000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  <w:hideMark/>
          </w:tcPr>
          <w:p w14:paraId="5C070DDF" w14:textId="77777777" w:rsidR="00BB13D1" w:rsidRDefault="00BB13D1" w:rsidP="00620389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b/>
                <w:bCs/>
                <w:sz w:val="22"/>
                <w:szCs w:val="22"/>
              </w:rPr>
              <w:t>Role of autistic researcher with lived experience of AN </w:t>
            </w:r>
            <w:r>
              <w:rPr>
                <w:rStyle w:val="eop"/>
                <w:sz w:val="22"/>
                <w:szCs w:val="22"/>
              </w:rPr>
              <w:t> </w:t>
            </w:r>
          </w:p>
        </w:tc>
      </w:tr>
      <w:tr w:rsidR="00BB13D1" w14:paraId="7E3107D6" w14:textId="77777777" w:rsidTr="434CB9FC">
        <w:trPr>
          <w:trHeight w:val="300"/>
        </w:trPr>
        <w:tc>
          <w:tcPr>
            <w:tcW w:w="3000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2F2F2" w:themeFill="background1" w:themeFillShade="F2"/>
            <w:hideMark/>
          </w:tcPr>
          <w:p w14:paraId="0569A103" w14:textId="77777777" w:rsidR="00BB13D1" w:rsidRDefault="00BB13D1" w:rsidP="00620389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sz w:val="22"/>
                <w:szCs w:val="22"/>
              </w:rPr>
              <w:t>Step 1: Looking for themes in the transcript</w:t>
            </w:r>
            <w:r>
              <w:rPr>
                <w:rStyle w:val="normaltextrun"/>
                <w:b/>
                <w:bCs/>
                <w:sz w:val="22"/>
                <w:szCs w:val="22"/>
              </w:rPr>
              <w:t> </w:t>
            </w:r>
            <w:r>
              <w:rPr>
                <w:rStyle w:val="eop"/>
                <w:sz w:val="22"/>
                <w:szCs w:val="22"/>
              </w:rPr>
              <w:t> </w:t>
            </w:r>
          </w:p>
        </w:tc>
        <w:tc>
          <w:tcPr>
            <w:tcW w:w="3000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2F2F2" w:themeFill="background1" w:themeFillShade="F2"/>
            <w:hideMark/>
          </w:tcPr>
          <w:p w14:paraId="4052B1E1" w14:textId="77777777" w:rsidR="00BB13D1" w:rsidRDefault="00BB13D1" w:rsidP="00620389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sz w:val="22"/>
                <w:szCs w:val="22"/>
              </w:rPr>
              <w:t>This step involves reading the transcript, re-reading the transcript, using the left-hand margin for note/points of interest and the right-hand margin for emerging themes  </w:t>
            </w:r>
            <w:r>
              <w:rPr>
                <w:rStyle w:val="eop"/>
                <w:sz w:val="22"/>
                <w:szCs w:val="22"/>
              </w:rPr>
              <w:t> </w:t>
            </w:r>
          </w:p>
        </w:tc>
        <w:tc>
          <w:tcPr>
            <w:tcW w:w="3000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2F2F2" w:themeFill="background1" w:themeFillShade="F2"/>
            <w:hideMark/>
          </w:tcPr>
          <w:p w14:paraId="3F7ECAA6" w14:textId="77777777" w:rsidR="00BB13D1" w:rsidRDefault="00BB13D1" w:rsidP="00620389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sz w:val="22"/>
                <w:szCs w:val="22"/>
              </w:rPr>
              <w:t> </w:t>
            </w:r>
            <w:r>
              <w:rPr>
                <w:rStyle w:val="eop"/>
                <w:sz w:val="22"/>
                <w:szCs w:val="22"/>
              </w:rPr>
              <w:t> </w:t>
            </w:r>
          </w:p>
        </w:tc>
      </w:tr>
      <w:tr w:rsidR="00BB13D1" w14:paraId="3C5F455F" w14:textId="77777777" w:rsidTr="434CB9FC">
        <w:trPr>
          <w:trHeight w:val="300"/>
        </w:trPr>
        <w:tc>
          <w:tcPr>
            <w:tcW w:w="3000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  <w:hideMark/>
          </w:tcPr>
          <w:p w14:paraId="3A068C29" w14:textId="77777777" w:rsidR="00BB13D1" w:rsidRDefault="00BB13D1" w:rsidP="00620389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sz w:val="22"/>
                <w:szCs w:val="22"/>
              </w:rPr>
              <w:t>Step 2: Connecting themes in the transcript</w:t>
            </w:r>
            <w:r>
              <w:rPr>
                <w:rStyle w:val="normaltextrun"/>
                <w:b/>
                <w:bCs/>
                <w:sz w:val="22"/>
                <w:szCs w:val="22"/>
              </w:rPr>
              <w:t> </w:t>
            </w:r>
            <w:r>
              <w:rPr>
                <w:rStyle w:val="eop"/>
                <w:sz w:val="22"/>
                <w:szCs w:val="22"/>
              </w:rPr>
              <w:t> </w:t>
            </w:r>
          </w:p>
        </w:tc>
        <w:tc>
          <w:tcPr>
            <w:tcW w:w="3000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  <w:hideMark/>
          </w:tcPr>
          <w:p w14:paraId="283BDEA2" w14:textId="77777777" w:rsidR="00BB13D1" w:rsidRDefault="00BB13D1" w:rsidP="00620389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sz w:val="22"/>
                <w:szCs w:val="22"/>
              </w:rPr>
              <w:t>This step involves listing emerging themes, clustering the themes into superordinate themes and producing a table of coherently ordered themes with supporting quotes </w:t>
            </w:r>
            <w:r>
              <w:rPr>
                <w:rStyle w:val="eop"/>
                <w:sz w:val="22"/>
                <w:szCs w:val="22"/>
              </w:rPr>
              <w:t> </w:t>
            </w:r>
          </w:p>
        </w:tc>
        <w:tc>
          <w:tcPr>
            <w:tcW w:w="3000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  <w:hideMark/>
          </w:tcPr>
          <w:p w14:paraId="1BD8A93F" w14:textId="77777777" w:rsidR="00BB13D1" w:rsidRDefault="00BB13D1" w:rsidP="00620389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sz w:val="22"/>
                <w:szCs w:val="22"/>
              </w:rPr>
              <w:t xml:space="preserve">Reviews the emerging themes and quotes, providing feedback and/or alternative </w:t>
            </w:r>
            <w:proofErr w:type="gramStart"/>
            <w:r>
              <w:rPr>
                <w:rStyle w:val="normaltextrun"/>
                <w:sz w:val="22"/>
                <w:szCs w:val="22"/>
              </w:rPr>
              <w:t>suggestions</w:t>
            </w:r>
            <w:proofErr w:type="gramEnd"/>
            <w:r>
              <w:rPr>
                <w:rStyle w:val="normaltextrun"/>
                <w:sz w:val="22"/>
                <w:szCs w:val="22"/>
              </w:rPr>
              <w:t>  </w:t>
            </w:r>
            <w:r>
              <w:rPr>
                <w:rStyle w:val="eop"/>
                <w:sz w:val="22"/>
                <w:szCs w:val="22"/>
              </w:rPr>
              <w:t> </w:t>
            </w:r>
          </w:p>
          <w:p w14:paraId="61E198CC" w14:textId="77777777" w:rsidR="00BB13D1" w:rsidRDefault="00BB13D1" w:rsidP="00620389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sz w:val="22"/>
                <w:szCs w:val="22"/>
              </w:rPr>
              <w:t> </w:t>
            </w:r>
            <w:r>
              <w:rPr>
                <w:rStyle w:val="eop"/>
                <w:sz w:val="22"/>
                <w:szCs w:val="22"/>
              </w:rPr>
              <w:t> </w:t>
            </w:r>
          </w:p>
          <w:p w14:paraId="26AFABD1" w14:textId="3F68F4F9" w:rsidR="00BB13D1" w:rsidRDefault="00BB13D1" w:rsidP="00620389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sz w:val="22"/>
                <w:szCs w:val="22"/>
              </w:rPr>
              <w:t xml:space="preserve">Feedback is then integrated into subsequent revisions of </w:t>
            </w:r>
            <w:r w:rsidR="00FE748F">
              <w:rPr>
                <w:rStyle w:val="normaltextrun"/>
                <w:sz w:val="22"/>
                <w:szCs w:val="22"/>
              </w:rPr>
              <w:t>dyadic</w:t>
            </w:r>
            <w:r>
              <w:rPr>
                <w:rStyle w:val="normaltextrun"/>
                <w:sz w:val="22"/>
                <w:szCs w:val="22"/>
              </w:rPr>
              <w:t xml:space="preserve"> themes </w:t>
            </w:r>
            <w:r>
              <w:rPr>
                <w:rStyle w:val="eop"/>
                <w:sz w:val="22"/>
                <w:szCs w:val="22"/>
              </w:rPr>
              <w:t> </w:t>
            </w:r>
          </w:p>
        </w:tc>
      </w:tr>
      <w:tr w:rsidR="00BB13D1" w14:paraId="7E78A224" w14:textId="77777777" w:rsidTr="434CB9FC">
        <w:trPr>
          <w:trHeight w:val="300"/>
        </w:trPr>
        <w:tc>
          <w:tcPr>
            <w:tcW w:w="3000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2F2F2" w:themeFill="background1" w:themeFillShade="F2"/>
            <w:hideMark/>
          </w:tcPr>
          <w:p w14:paraId="2DF51C30" w14:textId="77777777" w:rsidR="00BB13D1" w:rsidRDefault="00BB13D1" w:rsidP="00620389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sz w:val="22"/>
                <w:szCs w:val="22"/>
              </w:rPr>
              <w:t>Step 3: Repeat process with all transcripts in group </w:t>
            </w:r>
            <w:r>
              <w:rPr>
                <w:rStyle w:val="normaltextrun"/>
                <w:b/>
                <w:bCs/>
                <w:sz w:val="22"/>
                <w:szCs w:val="22"/>
              </w:rPr>
              <w:t> </w:t>
            </w:r>
            <w:r>
              <w:rPr>
                <w:rStyle w:val="eop"/>
                <w:sz w:val="22"/>
                <w:szCs w:val="22"/>
              </w:rPr>
              <w:t> </w:t>
            </w:r>
          </w:p>
        </w:tc>
        <w:tc>
          <w:tcPr>
            <w:tcW w:w="3000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2F2F2" w:themeFill="background1" w:themeFillShade="F2"/>
            <w:hideMark/>
          </w:tcPr>
          <w:p w14:paraId="2F472CA3" w14:textId="388ABB0A" w:rsidR="00BB13D1" w:rsidRDefault="00BB13D1" w:rsidP="00620389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sz w:val="22"/>
                <w:szCs w:val="22"/>
              </w:rPr>
              <w:t xml:space="preserve">This step involves repeating steps 1 and 2 for each </w:t>
            </w:r>
            <w:r w:rsidR="00FE748F">
              <w:rPr>
                <w:rStyle w:val="normaltextrun"/>
                <w:sz w:val="22"/>
                <w:szCs w:val="22"/>
              </w:rPr>
              <w:t>dyadic</w:t>
            </w:r>
            <w:r>
              <w:rPr>
                <w:rStyle w:val="normaltextrun"/>
                <w:sz w:val="22"/>
                <w:szCs w:val="22"/>
              </w:rPr>
              <w:t xml:space="preserve"> transcripts in the first group of participants  </w:t>
            </w:r>
            <w:r>
              <w:rPr>
                <w:rStyle w:val="eop"/>
                <w:sz w:val="22"/>
                <w:szCs w:val="22"/>
              </w:rPr>
              <w:t> </w:t>
            </w:r>
          </w:p>
        </w:tc>
        <w:tc>
          <w:tcPr>
            <w:tcW w:w="3000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2F2F2" w:themeFill="background1" w:themeFillShade="F2"/>
            <w:hideMark/>
          </w:tcPr>
          <w:p w14:paraId="588842D4" w14:textId="77777777" w:rsidR="00BB13D1" w:rsidRDefault="00BB13D1" w:rsidP="00620389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sz w:val="22"/>
                <w:szCs w:val="22"/>
              </w:rPr>
              <w:t> </w:t>
            </w:r>
            <w:r>
              <w:rPr>
                <w:rStyle w:val="eop"/>
                <w:sz w:val="22"/>
                <w:szCs w:val="22"/>
              </w:rPr>
              <w:t> </w:t>
            </w:r>
          </w:p>
        </w:tc>
      </w:tr>
      <w:tr w:rsidR="00BB13D1" w14:paraId="1E2DF7BA" w14:textId="77777777" w:rsidTr="434CB9FC">
        <w:trPr>
          <w:trHeight w:val="300"/>
        </w:trPr>
        <w:tc>
          <w:tcPr>
            <w:tcW w:w="3000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  <w:hideMark/>
          </w:tcPr>
          <w:p w14:paraId="74F14B31" w14:textId="77777777" w:rsidR="00BB13D1" w:rsidRDefault="00BB13D1" w:rsidP="00620389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sz w:val="22"/>
                <w:szCs w:val="22"/>
              </w:rPr>
              <w:t>Step 4: Create table of superordinate themes across group transcripts </w:t>
            </w:r>
            <w:r>
              <w:rPr>
                <w:rStyle w:val="normaltextrun"/>
                <w:b/>
                <w:bCs/>
                <w:sz w:val="22"/>
                <w:szCs w:val="22"/>
              </w:rPr>
              <w:t> </w:t>
            </w:r>
            <w:r>
              <w:rPr>
                <w:rStyle w:val="eop"/>
                <w:sz w:val="22"/>
                <w:szCs w:val="22"/>
              </w:rPr>
              <w:t> </w:t>
            </w:r>
          </w:p>
        </w:tc>
        <w:tc>
          <w:tcPr>
            <w:tcW w:w="3000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  <w:hideMark/>
          </w:tcPr>
          <w:p w14:paraId="67DE8A6A" w14:textId="3D364C85" w:rsidR="00BB13D1" w:rsidRDefault="00BB13D1" w:rsidP="00620389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sz w:val="22"/>
                <w:szCs w:val="22"/>
              </w:rPr>
              <w:t xml:space="preserve">This step involves a finalised table of superordinate themes that have emerged across the group from </w:t>
            </w:r>
            <w:r w:rsidR="00FE748F">
              <w:rPr>
                <w:rStyle w:val="normaltextrun"/>
                <w:sz w:val="22"/>
                <w:szCs w:val="22"/>
              </w:rPr>
              <w:t>dyadic</w:t>
            </w:r>
            <w:r>
              <w:rPr>
                <w:rStyle w:val="normaltextrun"/>
                <w:sz w:val="22"/>
                <w:szCs w:val="22"/>
              </w:rPr>
              <w:t xml:space="preserve"> transcripts  </w:t>
            </w:r>
            <w:r>
              <w:rPr>
                <w:rStyle w:val="eop"/>
                <w:sz w:val="22"/>
                <w:szCs w:val="22"/>
              </w:rPr>
              <w:t> </w:t>
            </w:r>
          </w:p>
        </w:tc>
        <w:tc>
          <w:tcPr>
            <w:tcW w:w="3000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  <w:hideMark/>
          </w:tcPr>
          <w:p w14:paraId="5F70E8D6" w14:textId="77777777" w:rsidR="00BB13D1" w:rsidRDefault="00BB13D1" w:rsidP="00620389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sz w:val="22"/>
                <w:szCs w:val="22"/>
              </w:rPr>
              <w:t xml:space="preserve">Reviews the emerging themes and quotes, providing feedback and/or alternative </w:t>
            </w:r>
            <w:proofErr w:type="gramStart"/>
            <w:r>
              <w:rPr>
                <w:rStyle w:val="normaltextrun"/>
                <w:sz w:val="22"/>
                <w:szCs w:val="22"/>
              </w:rPr>
              <w:t>suggestions</w:t>
            </w:r>
            <w:proofErr w:type="gramEnd"/>
            <w:r>
              <w:rPr>
                <w:rStyle w:val="normaltextrun"/>
                <w:sz w:val="22"/>
                <w:szCs w:val="22"/>
              </w:rPr>
              <w:t>  </w:t>
            </w:r>
            <w:r>
              <w:rPr>
                <w:rStyle w:val="eop"/>
                <w:sz w:val="22"/>
                <w:szCs w:val="22"/>
              </w:rPr>
              <w:t> </w:t>
            </w:r>
          </w:p>
          <w:p w14:paraId="09A13BE7" w14:textId="77777777" w:rsidR="00BB13D1" w:rsidRDefault="00BB13D1" w:rsidP="00620389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sz w:val="22"/>
                <w:szCs w:val="22"/>
              </w:rPr>
              <w:t> </w:t>
            </w:r>
            <w:r>
              <w:rPr>
                <w:rStyle w:val="eop"/>
                <w:sz w:val="22"/>
                <w:szCs w:val="22"/>
              </w:rPr>
              <w:t> </w:t>
            </w:r>
          </w:p>
          <w:p w14:paraId="0983BE73" w14:textId="77777777" w:rsidR="00BB13D1" w:rsidRDefault="00BB13D1" w:rsidP="00620389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sz w:val="22"/>
                <w:szCs w:val="22"/>
              </w:rPr>
              <w:t>Feedback is then integrated into subsequent revisions of group themes </w:t>
            </w:r>
            <w:r>
              <w:rPr>
                <w:rStyle w:val="eop"/>
                <w:sz w:val="22"/>
                <w:szCs w:val="22"/>
              </w:rPr>
              <w:t> </w:t>
            </w:r>
          </w:p>
        </w:tc>
      </w:tr>
      <w:tr w:rsidR="00BB13D1" w14:paraId="7CE27303" w14:textId="77777777" w:rsidTr="434CB9FC">
        <w:trPr>
          <w:trHeight w:val="300"/>
        </w:trPr>
        <w:tc>
          <w:tcPr>
            <w:tcW w:w="3000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2F2F2" w:themeFill="background1" w:themeFillShade="F2"/>
            <w:hideMark/>
          </w:tcPr>
          <w:p w14:paraId="64856C04" w14:textId="77777777" w:rsidR="00BB13D1" w:rsidRDefault="00BB13D1" w:rsidP="00620389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sz w:val="22"/>
                <w:szCs w:val="22"/>
              </w:rPr>
              <w:t>Step 5: Repeat previous steps for the second group of participants</w:t>
            </w:r>
            <w:r>
              <w:rPr>
                <w:rStyle w:val="normaltextrun"/>
                <w:b/>
                <w:bCs/>
                <w:sz w:val="22"/>
                <w:szCs w:val="22"/>
              </w:rPr>
              <w:t> </w:t>
            </w:r>
            <w:r>
              <w:rPr>
                <w:rStyle w:val="eop"/>
                <w:sz w:val="22"/>
                <w:szCs w:val="22"/>
              </w:rPr>
              <w:t> </w:t>
            </w:r>
          </w:p>
        </w:tc>
        <w:tc>
          <w:tcPr>
            <w:tcW w:w="3000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2F2F2" w:themeFill="background1" w:themeFillShade="F2"/>
            <w:hideMark/>
          </w:tcPr>
          <w:p w14:paraId="6D8DC04C" w14:textId="77777777" w:rsidR="00BB13D1" w:rsidRDefault="00BB13D1" w:rsidP="00620389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sz w:val="22"/>
                <w:szCs w:val="22"/>
              </w:rPr>
              <w:t>This step involves repeating steps 1-4 for the second group of participants  </w:t>
            </w:r>
            <w:r>
              <w:rPr>
                <w:rStyle w:val="eop"/>
                <w:sz w:val="22"/>
                <w:szCs w:val="22"/>
              </w:rPr>
              <w:t> </w:t>
            </w:r>
          </w:p>
        </w:tc>
        <w:tc>
          <w:tcPr>
            <w:tcW w:w="3000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2F2F2" w:themeFill="background1" w:themeFillShade="F2"/>
            <w:hideMark/>
          </w:tcPr>
          <w:p w14:paraId="7217248F" w14:textId="77777777" w:rsidR="00BB13D1" w:rsidRDefault="00BB13D1" w:rsidP="00620389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sz w:val="22"/>
                <w:szCs w:val="22"/>
              </w:rPr>
              <w:t>Contributes to steps 2 and 4 outlined above for second group of participants  </w:t>
            </w:r>
            <w:r>
              <w:rPr>
                <w:rStyle w:val="eop"/>
                <w:sz w:val="22"/>
                <w:szCs w:val="22"/>
              </w:rPr>
              <w:t> </w:t>
            </w:r>
          </w:p>
        </w:tc>
      </w:tr>
      <w:tr w:rsidR="00BB13D1" w14:paraId="6EA70B17" w14:textId="77777777" w:rsidTr="434CB9FC">
        <w:trPr>
          <w:trHeight w:val="300"/>
        </w:trPr>
        <w:tc>
          <w:tcPr>
            <w:tcW w:w="3000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  <w:hideMark/>
          </w:tcPr>
          <w:p w14:paraId="16633E0B" w14:textId="77777777" w:rsidR="00BB13D1" w:rsidRDefault="00BB13D1" w:rsidP="00620389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sz w:val="22"/>
                <w:szCs w:val="22"/>
              </w:rPr>
              <w:t>Step 6: Look for common and distinctive themes between groups of participants </w:t>
            </w:r>
            <w:r>
              <w:rPr>
                <w:rStyle w:val="normaltextrun"/>
                <w:b/>
                <w:bCs/>
                <w:sz w:val="22"/>
                <w:szCs w:val="22"/>
              </w:rPr>
              <w:t> </w:t>
            </w:r>
            <w:r>
              <w:rPr>
                <w:rStyle w:val="eop"/>
                <w:sz w:val="22"/>
                <w:szCs w:val="22"/>
              </w:rPr>
              <w:t> </w:t>
            </w:r>
          </w:p>
        </w:tc>
        <w:tc>
          <w:tcPr>
            <w:tcW w:w="3000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  <w:hideMark/>
          </w:tcPr>
          <w:p w14:paraId="784FDA86" w14:textId="77777777" w:rsidR="00BB13D1" w:rsidRDefault="00BB13D1" w:rsidP="00620389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sz w:val="22"/>
                <w:szCs w:val="22"/>
              </w:rPr>
              <w:t>This step refers to the write-up or presentation of the results, as opposed to the analysis; table of themes across groups are compared and similarities and differences are highlighted  </w:t>
            </w:r>
            <w:r>
              <w:rPr>
                <w:rStyle w:val="eop"/>
                <w:sz w:val="22"/>
                <w:szCs w:val="22"/>
              </w:rPr>
              <w:t> </w:t>
            </w:r>
          </w:p>
        </w:tc>
        <w:tc>
          <w:tcPr>
            <w:tcW w:w="3000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  <w:hideMark/>
          </w:tcPr>
          <w:p w14:paraId="2A7F3F2B" w14:textId="77777777" w:rsidR="00BB13D1" w:rsidRDefault="00BB13D1" w:rsidP="00620389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sz w:val="22"/>
                <w:szCs w:val="22"/>
              </w:rPr>
              <w:t>Reviews and provides feedback until agreement is reached for final presentation of study results  </w:t>
            </w:r>
            <w:r>
              <w:rPr>
                <w:rStyle w:val="eop"/>
                <w:sz w:val="22"/>
                <w:szCs w:val="22"/>
              </w:rPr>
              <w:t> </w:t>
            </w:r>
          </w:p>
        </w:tc>
      </w:tr>
    </w:tbl>
    <w:p w14:paraId="1B419668" w14:textId="77777777" w:rsidR="00170B27" w:rsidRDefault="00170B27"/>
    <w:sectPr w:rsidR="00170B27">
      <w:headerReference w:type="even" r:id="rId6"/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D7AD0C" w14:textId="77777777" w:rsidR="00F74A5E" w:rsidRDefault="00F74A5E" w:rsidP="007F2892">
      <w:r>
        <w:separator/>
      </w:r>
    </w:p>
  </w:endnote>
  <w:endnote w:type="continuationSeparator" w:id="0">
    <w:p w14:paraId="1DE98FE4" w14:textId="77777777" w:rsidR="00F74A5E" w:rsidRDefault="00F74A5E" w:rsidP="007F28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0B5EF9" w14:textId="77777777" w:rsidR="00F74A5E" w:rsidRDefault="00F74A5E" w:rsidP="007F2892">
      <w:r>
        <w:separator/>
      </w:r>
    </w:p>
  </w:footnote>
  <w:footnote w:type="continuationSeparator" w:id="0">
    <w:p w14:paraId="081A19B8" w14:textId="77777777" w:rsidR="00F74A5E" w:rsidRDefault="00F74A5E" w:rsidP="007F28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553571346"/>
      <w:docPartObj>
        <w:docPartGallery w:val="Page Numbers (Top of Page)"/>
        <w:docPartUnique/>
      </w:docPartObj>
    </w:sdtPr>
    <w:sdtContent>
      <w:p w14:paraId="17BEC10C" w14:textId="67CE6DCE" w:rsidR="007F2892" w:rsidRDefault="007F2892" w:rsidP="00A46739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0B480D2" w14:textId="77777777" w:rsidR="007F2892" w:rsidRDefault="007F2892" w:rsidP="007F2892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881749742"/>
      <w:docPartObj>
        <w:docPartGallery w:val="Page Numbers (Top of Page)"/>
        <w:docPartUnique/>
      </w:docPartObj>
    </w:sdtPr>
    <w:sdtContent>
      <w:p w14:paraId="33AF22E3" w14:textId="362228C9" w:rsidR="007F2892" w:rsidRDefault="007F2892" w:rsidP="00A46739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489397CE" w14:textId="0DFADD2E" w:rsidR="007F2892" w:rsidRPr="007F2892" w:rsidRDefault="007F2892" w:rsidP="007F2892">
    <w:pPr>
      <w:pStyle w:val="Header"/>
      <w:ind w:right="360"/>
      <w:rPr>
        <w:sz w:val="20"/>
        <w:szCs w:val="20"/>
      </w:rPr>
    </w:pPr>
    <w:r w:rsidRPr="007F2892">
      <w:rPr>
        <w:sz w:val="20"/>
        <w:szCs w:val="20"/>
      </w:rPr>
      <w:t>Social and sensory differences in autism and AN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3D1"/>
    <w:rsid w:val="000000C0"/>
    <w:rsid w:val="00000E3F"/>
    <w:rsid w:val="0000405E"/>
    <w:rsid w:val="0001417F"/>
    <w:rsid w:val="0002129F"/>
    <w:rsid w:val="000319D5"/>
    <w:rsid w:val="00062EA4"/>
    <w:rsid w:val="00070978"/>
    <w:rsid w:val="00076BDA"/>
    <w:rsid w:val="00077DC5"/>
    <w:rsid w:val="0008029D"/>
    <w:rsid w:val="00082D6A"/>
    <w:rsid w:val="0008381F"/>
    <w:rsid w:val="000A35C7"/>
    <w:rsid w:val="000A75D5"/>
    <w:rsid w:val="000B3475"/>
    <w:rsid w:val="000D3EEA"/>
    <w:rsid w:val="000D49A4"/>
    <w:rsid w:val="000D752A"/>
    <w:rsid w:val="000D7DF8"/>
    <w:rsid w:val="000D7E2F"/>
    <w:rsid w:val="000E3ED0"/>
    <w:rsid w:val="000E5279"/>
    <w:rsid w:val="000E6E38"/>
    <w:rsid w:val="000F4369"/>
    <w:rsid w:val="000F5A2A"/>
    <w:rsid w:val="00114E05"/>
    <w:rsid w:val="001216A3"/>
    <w:rsid w:val="00137CD4"/>
    <w:rsid w:val="00140D8A"/>
    <w:rsid w:val="00141191"/>
    <w:rsid w:val="00147B66"/>
    <w:rsid w:val="0016021C"/>
    <w:rsid w:val="00161AC9"/>
    <w:rsid w:val="00163C86"/>
    <w:rsid w:val="00170B27"/>
    <w:rsid w:val="00174793"/>
    <w:rsid w:val="00180F32"/>
    <w:rsid w:val="0018146E"/>
    <w:rsid w:val="00181CE1"/>
    <w:rsid w:val="0018229C"/>
    <w:rsid w:val="001829EA"/>
    <w:rsid w:val="00187D4E"/>
    <w:rsid w:val="0019069D"/>
    <w:rsid w:val="001912AC"/>
    <w:rsid w:val="0019172B"/>
    <w:rsid w:val="00191F59"/>
    <w:rsid w:val="00197DC1"/>
    <w:rsid w:val="001A3610"/>
    <w:rsid w:val="001A488E"/>
    <w:rsid w:val="001C254C"/>
    <w:rsid w:val="001D34A2"/>
    <w:rsid w:val="001D67EF"/>
    <w:rsid w:val="001E2391"/>
    <w:rsid w:val="001F0515"/>
    <w:rsid w:val="00205353"/>
    <w:rsid w:val="0020559F"/>
    <w:rsid w:val="002131DF"/>
    <w:rsid w:val="00217F40"/>
    <w:rsid w:val="00235116"/>
    <w:rsid w:val="0024764C"/>
    <w:rsid w:val="002552BD"/>
    <w:rsid w:val="002553F1"/>
    <w:rsid w:val="00256B07"/>
    <w:rsid w:val="00261956"/>
    <w:rsid w:val="0026792A"/>
    <w:rsid w:val="002706A2"/>
    <w:rsid w:val="002719E2"/>
    <w:rsid w:val="00272A58"/>
    <w:rsid w:val="0027322C"/>
    <w:rsid w:val="002760F9"/>
    <w:rsid w:val="00281F17"/>
    <w:rsid w:val="0028649D"/>
    <w:rsid w:val="00287892"/>
    <w:rsid w:val="002914DB"/>
    <w:rsid w:val="00295852"/>
    <w:rsid w:val="00297709"/>
    <w:rsid w:val="00297D85"/>
    <w:rsid w:val="002A709B"/>
    <w:rsid w:val="002B16C0"/>
    <w:rsid w:val="002B693C"/>
    <w:rsid w:val="002C0813"/>
    <w:rsid w:val="002C586A"/>
    <w:rsid w:val="002C6745"/>
    <w:rsid w:val="002D420F"/>
    <w:rsid w:val="002D4E67"/>
    <w:rsid w:val="002D6BC1"/>
    <w:rsid w:val="002F49F0"/>
    <w:rsid w:val="00301B27"/>
    <w:rsid w:val="003027F3"/>
    <w:rsid w:val="003061BA"/>
    <w:rsid w:val="00311861"/>
    <w:rsid w:val="00313B62"/>
    <w:rsid w:val="00314557"/>
    <w:rsid w:val="00317C1D"/>
    <w:rsid w:val="00330179"/>
    <w:rsid w:val="003355FC"/>
    <w:rsid w:val="00340160"/>
    <w:rsid w:val="00341980"/>
    <w:rsid w:val="00342896"/>
    <w:rsid w:val="00351DF1"/>
    <w:rsid w:val="00356BC5"/>
    <w:rsid w:val="0036210D"/>
    <w:rsid w:val="00366D9B"/>
    <w:rsid w:val="00371AA5"/>
    <w:rsid w:val="00381F7B"/>
    <w:rsid w:val="00383088"/>
    <w:rsid w:val="00386D2B"/>
    <w:rsid w:val="00393715"/>
    <w:rsid w:val="003C168F"/>
    <w:rsid w:val="003C23AF"/>
    <w:rsid w:val="003D1BCB"/>
    <w:rsid w:val="003E47E8"/>
    <w:rsid w:val="003F2BAE"/>
    <w:rsid w:val="003F6A14"/>
    <w:rsid w:val="00407D9A"/>
    <w:rsid w:val="00413753"/>
    <w:rsid w:val="00416915"/>
    <w:rsid w:val="0044172E"/>
    <w:rsid w:val="0044479C"/>
    <w:rsid w:val="00447B2A"/>
    <w:rsid w:val="0045042F"/>
    <w:rsid w:val="00452023"/>
    <w:rsid w:val="00455D9F"/>
    <w:rsid w:val="00462EF8"/>
    <w:rsid w:val="004772F7"/>
    <w:rsid w:val="00485D10"/>
    <w:rsid w:val="004946D6"/>
    <w:rsid w:val="004B6555"/>
    <w:rsid w:val="004C4133"/>
    <w:rsid w:val="004D532F"/>
    <w:rsid w:val="004E7B9F"/>
    <w:rsid w:val="00500423"/>
    <w:rsid w:val="00500DC8"/>
    <w:rsid w:val="00502FD3"/>
    <w:rsid w:val="005168EF"/>
    <w:rsid w:val="0052137F"/>
    <w:rsid w:val="00522059"/>
    <w:rsid w:val="00523136"/>
    <w:rsid w:val="00523A43"/>
    <w:rsid w:val="005241AE"/>
    <w:rsid w:val="00541158"/>
    <w:rsid w:val="00543FBB"/>
    <w:rsid w:val="005543D5"/>
    <w:rsid w:val="00572EA8"/>
    <w:rsid w:val="00573C62"/>
    <w:rsid w:val="00581F3E"/>
    <w:rsid w:val="005A0B86"/>
    <w:rsid w:val="005A3528"/>
    <w:rsid w:val="005B1E92"/>
    <w:rsid w:val="005B5C4C"/>
    <w:rsid w:val="005E3E3E"/>
    <w:rsid w:val="005F23DC"/>
    <w:rsid w:val="005F3A88"/>
    <w:rsid w:val="005F6487"/>
    <w:rsid w:val="006019F9"/>
    <w:rsid w:val="00615559"/>
    <w:rsid w:val="006178AC"/>
    <w:rsid w:val="00646ED7"/>
    <w:rsid w:val="00646F4A"/>
    <w:rsid w:val="006505EA"/>
    <w:rsid w:val="00663A1E"/>
    <w:rsid w:val="006644FF"/>
    <w:rsid w:val="006668EA"/>
    <w:rsid w:val="0067647D"/>
    <w:rsid w:val="006776D4"/>
    <w:rsid w:val="0068131E"/>
    <w:rsid w:val="006917F1"/>
    <w:rsid w:val="00693C90"/>
    <w:rsid w:val="006A530A"/>
    <w:rsid w:val="006B4D64"/>
    <w:rsid w:val="006C0469"/>
    <w:rsid w:val="006D1A98"/>
    <w:rsid w:val="006D1E41"/>
    <w:rsid w:val="006E1603"/>
    <w:rsid w:val="006E349E"/>
    <w:rsid w:val="006F5BAF"/>
    <w:rsid w:val="006F757D"/>
    <w:rsid w:val="0070161E"/>
    <w:rsid w:val="0070241A"/>
    <w:rsid w:val="00706B48"/>
    <w:rsid w:val="007072EB"/>
    <w:rsid w:val="00711D6E"/>
    <w:rsid w:val="00732628"/>
    <w:rsid w:val="0074002A"/>
    <w:rsid w:val="00744706"/>
    <w:rsid w:val="007527F6"/>
    <w:rsid w:val="0075282E"/>
    <w:rsid w:val="00757E7C"/>
    <w:rsid w:val="00757F24"/>
    <w:rsid w:val="00763119"/>
    <w:rsid w:val="0076381D"/>
    <w:rsid w:val="00767F56"/>
    <w:rsid w:val="00771FF5"/>
    <w:rsid w:val="007766F5"/>
    <w:rsid w:val="00783E7C"/>
    <w:rsid w:val="00791D72"/>
    <w:rsid w:val="00797128"/>
    <w:rsid w:val="007A00FA"/>
    <w:rsid w:val="007A03A1"/>
    <w:rsid w:val="007C1D68"/>
    <w:rsid w:val="007C2D00"/>
    <w:rsid w:val="007D0907"/>
    <w:rsid w:val="007D2FBA"/>
    <w:rsid w:val="007E68DF"/>
    <w:rsid w:val="007F2892"/>
    <w:rsid w:val="008031BE"/>
    <w:rsid w:val="0081234F"/>
    <w:rsid w:val="0081265E"/>
    <w:rsid w:val="00826F00"/>
    <w:rsid w:val="00830335"/>
    <w:rsid w:val="00833815"/>
    <w:rsid w:val="00850898"/>
    <w:rsid w:val="0085417A"/>
    <w:rsid w:val="00861BB6"/>
    <w:rsid w:val="00863589"/>
    <w:rsid w:val="00863796"/>
    <w:rsid w:val="00873432"/>
    <w:rsid w:val="00890C01"/>
    <w:rsid w:val="008B01B4"/>
    <w:rsid w:val="008B178D"/>
    <w:rsid w:val="008B6BEE"/>
    <w:rsid w:val="008D078D"/>
    <w:rsid w:val="008D2244"/>
    <w:rsid w:val="008E4884"/>
    <w:rsid w:val="008F325E"/>
    <w:rsid w:val="008F7D7A"/>
    <w:rsid w:val="00910F50"/>
    <w:rsid w:val="00916947"/>
    <w:rsid w:val="009212E4"/>
    <w:rsid w:val="00930173"/>
    <w:rsid w:val="00931A1B"/>
    <w:rsid w:val="00934C9A"/>
    <w:rsid w:val="00944912"/>
    <w:rsid w:val="00947854"/>
    <w:rsid w:val="00950AB4"/>
    <w:rsid w:val="00952F44"/>
    <w:rsid w:val="009535CC"/>
    <w:rsid w:val="00963362"/>
    <w:rsid w:val="0097601E"/>
    <w:rsid w:val="009949B9"/>
    <w:rsid w:val="009961BC"/>
    <w:rsid w:val="00997C57"/>
    <w:rsid w:val="009A0AD8"/>
    <w:rsid w:val="009A40A1"/>
    <w:rsid w:val="009A5FE3"/>
    <w:rsid w:val="009B124F"/>
    <w:rsid w:val="009D173C"/>
    <w:rsid w:val="009D4371"/>
    <w:rsid w:val="009D4B24"/>
    <w:rsid w:val="009D5BD3"/>
    <w:rsid w:val="009E0C20"/>
    <w:rsid w:val="009E0F8F"/>
    <w:rsid w:val="009E7C35"/>
    <w:rsid w:val="009F2138"/>
    <w:rsid w:val="00A0071E"/>
    <w:rsid w:val="00A038B2"/>
    <w:rsid w:val="00A242CF"/>
    <w:rsid w:val="00A34C64"/>
    <w:rsid w:val="00A34C85"/>
    <w:rsid w:val="00A34E1C"/>
    <w:rsid w:val="00A3675E"/>
    <w:rsid w:val="00A37ABC"/>
    <w:rsid w:val="00A53D50"/>
    <w:rsid w:val="00A54974"/>
    <w:rsid w:val="00A634DB"/>
    <w:rsid w:val="00A741C8"/>
    <w:rsid w:val="00A81A4A"/>
    <w:rsid w:val="00AA0D50"/>
    <w:rsid w:val="00AA1C46"/>
    <w:rsid w:val="00AA1C62"/>
    <w:rsid w:val="00AA7226"/>
    <w:rsid w:val="00AC1A88"/>
    <w:rsid w:val="00AC2EA9"/>
    <w:rsid w:val="00AC56D5"/>
    <w:rsid w:val="00AD0D3A"/>
    <w:rsid w:val="00AD2613"/>
    <w:rsid w:val="00AE2460"/>
    <w:rsid w:val="00AE410D"/>
    <w:rsid w:val="00AF26DE"/>
    <w:rsid w:val="00AF4D85"/>
    <w:rsid w:val="00B108F3"/>
    <w:rsid w:val="00B148C7"/>
    <w:rsid w:val="00B21115"/>
    <w:rsid w:val="00B21417"/>
    <w:rsid w:val="00B339F8"/>
    <w:rsid w:val="00B34D35"/>
    <w:rsid w:val="00B3564C"/>
    <w:rsid w:val="00B36D95"/>
    <w:rsid w:val="00B372CD"/>
    <w:rsid w:val="00B411A3"/>
    <w:rsid w:val="00B50355"/>
    <w:rsid w:val="00B639AB"/>
    <w:rsid w:val="00B72FC0"/>
    <w:rsid w:val="00B773A2"/>
    <w:rsid w:val="00B82C5F"/>
    <w:rsid w:val="00B838D6"/>
    <w:rsid w:val="00B91FBB"/>
    <w:rsid w:val="00B97C16"/>
    <w:rsid w:val="00BA065F"/>
    <w:rsid w:val="00BA1175"/>
    <w:rsid w:val="00BA1F43"/>
    <w:rsid w:val="00BB1110"/>
    <w:rsid w:val="00BB13D1"/>
    <w:rsid w:val="00BB5123"/>
    <w:rsid w:val="00BC1151"/>
    <w:rsid w:val="00BC3AD1"/>
    <w:rsid w:val="00BD5F19"/>
    <w:rsid w:val="00BE2E33"/>
    <w:rsid w:val="00BF1416"/>
    <w:rsid w:val="00BF6FA1"/>
    <w:rsid w:val="00C1350C"/>
    <w:rsid w:val="00C33992"/>
    <w:rsid w:val="00C34EE1"/>
    <w:rsid w:val="00C36861"/>
    <w:rsid w:val="00C73FE8"/>
    <w:rsid w:val="00C9114B"/>
    <w:rsid w:val="00C94C18"/>
    <w:rsid w:val="00CA083F"/>
    <w:rsid w:val="00CA34A9"/>
    <w:rsid w:val="00CA4637"/>
    <w:rsid w:val="00CB5D4E"/>
    <w:rsid w:val="00CD092B"/>
    <w:rsid w:val="00CD4AA0"/>
    <w:rsid w:val="00CE26EA"/>
    <w:rsid w:val="00CE53E9"/>
    <w:rsid w:val="00CF2797"/>
    <w:rsid w:val="00CF3610"/>
    <w:rsid w:val="00CF4297"/>
    <w:rsid w:val="00CF66AA"/>
    <w:rsid w:val="00CF76D2"/>
    <w:rsid w:val="00D145DD"/>
    <w:rsid w:val="00D2530D"/>
    <w:rsid w:val="00D47410"/>
    <w:rsid w:val="00D931C3"/>
    <w:rsid w:val="00DC0278"/>
    <w:rsid w:val="00DC7B9C"/>
    <w:rsid w:val="00DD1F99"/>
    <w:rsid w:val="00DD3903"/>
    <w:rsid w:val="00DD5F06"/>
    <w:rsid w:val="00DF1371"/>
    <w:rsid w:val="00DF724E"/>
    <w:rsid w:val="00E072B8"/>
    <w:rsid w:val="00E11374"/>
    <w:rsid w:val="00E1638C"/>
    <w:rsid w:val="00E21940"/>
    <w:rsid w:val="00E2752E"/>
    <w:rsid w:val="00E348B6"/>
    <w:rsid w:val="00E37D1F"/>
    <w:rsid w:val="00E41BC9"/>
    <w:rsid w:val="00E41D21"/>
    <w:rsid w:val="00E45C50"/>
    <w:rsid w:val="00E519D1"/>
    <w:rsid w:val="00E51CF8"/>
    <w:rsid w:val="00E76E1F"/>
    <w:rsid w:val="00E86F89"/>
    <w:rsid w:val="00E92DD5"/>
    <w:rsid w:val="00EA7844"/>
    <w:rsid w:val="00EB2B06"/>
    <w:rsid w:val="00ED2E90"/>
    <w:rsid w:val="00ED2F39"/>
    <w:rsid w:val="00EE1AB0"/>
    <w:rsid w:val="00EE3A3A"/>
    <w:rsid w:val="00EF16C6"/>
    <w:rsid w:val="00EF6AD6"/>
    <w:rsid w:val="00F03253"/>
    <w:rsid w:val="00F03553"/>
    <w:rsid w:val="00F20CF2"/>
    <w:rsid w:val="00F21173"/>
    <w:rsid w:val="00F25FFC"/>
    <w:rsid w:val="00F26183"/>
    <w:rsid w:val="00F35169"/>
    <w:rsid w:val="00F428F2"/>
    <w:rsid w:val="00F53B2E"/>
    <w:rsid w:val="00F54F3D"/>
    <w:rsid w:val="00F62D58"/>
    <w:rsid w:val="00F7037B"/>
    <w:rsid w:val="00F74A5E"/>
    <w:rsid w:val="00F842BA"/>
    <w:rsid w:val="00F94EBE"/>
    <w:rsid w:val="00F95767"/>
    <w:rsid w:val="00FA3F9E"/>
    <w:rsid w:val="00FA44DC"/>
    <w:rsid w:val="00FA5C8B"/>
    <w:rsid w:val="00FA7ACF"/>
    <w:rsid w:val="00FB111C"/>
    <w:rsid w:val="00FC1E7E"/>
    <w:rsid w:val="00FE344D"/>
    <w:rsid w:val="00FE748F"/>
    <w:rsid w:val="00FF61A7"/>
    <w:rsid w:val="00FF7174"/>
    <w:rsid w:val="434CB9FC"/>
    <w:rsid w:val="54C95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5A0876E"/>
  <w15:chartTrackingRefBased/>
  <w15:docId w15:val="{F5524924-D332-FE4B-817B-D0A7D2C9D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13D1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BB13D1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BB13D1"/>
  </w:style>
  <w:style w:type="character" w:customStyle="1" w:styleId="eop">
    <w:name w:val="eop"/>
    <w:basedOn w:val="DefaultParagraphFont"/>
    <w:rsid w:val="00BB13D1"/>
  </w:style>
  <w:style w:type="character" w:styleId="CommentReference">
    <w:name w:val="annotation reference"/>
    <w:basedOn w:val="DefaultParagraphFont"/>
    <w:uiPriority w:val="99"/>
    <w:semiHidden/>
    <w:unhideWhenUsed/>
    <w:rsid w:val="00BB13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B13D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B13D1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7F289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2892"/>
    <w:rPr>
      <w:rFonts w:ascii="Times New Roman" w:eastAsia="Times New Roman" w:hAnsi="Times New Roman" w:cs="Times New Roman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7F289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2892"/>
    <w:rPr>
      <w:rFonts w:ascii="Times New Roman" w:eastAsia="Times New Roman" w:hAnsi="Times New Roman" w:cs="Times New Roman"/>
      <w:lang w:eastAsia="en-GB"/>
    </w:rPr>
  </w:style>
  <w:style w:type="character" w:styleId="PageNumber">
    <w:name w:val="page number"/>
    <w:basedOn w:val="DefaultParagraphFont"/>
    <w:uiPriority w:val="99"/>
    <w:semiHidden/>
    <w:unhideWhenUsed/>
    <w:rsid w:val="007F2892"/>
  </w:style>
  <w:style w:type="paragraph" w:styleId="Revision">
    <w:name w:val="Revision"/>
    <w:hidden/>
    <w:uiPriority w:val="99"/>
    <w:semiHidden/>
    <w:rsid w:val="00FE748F"/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296</Words>
  <Characters>1692</Characters>
  <Application>Microsoft Office Word</Application>
  <DocSecurity>0</DocSecurity>
  <Lines>14</Lines>
  <Paragraphs>3</Paragraphs>
  <ScaleCrop>false</ScaleCrop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Emy Nimbley</dc:creator>
  <cp:keywords/>
  <dc:description/>
  <cp:lastModifiedBy>Emy Nimbley</cp:lastModifiedBy>
  <cp:revision>3</cp:revision>
  <dcterms:created xsi:type="dcterms:W3CDTF">2023-05-17T15:00:00Z</dcterms:created>
  <dcterms:modified xsi:type="dcterms:W3CDTF">2023-05-23T10:11:00Z</dcterms:modified>
</cp:coreProperties>
</file>