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8F6ED4" w14:textId="7405F927" w:rsidR="004F731C" w:rsidRDefault="004F731C" w:rsidP="004F731C">
      <w:pPr>
        <w:pStyle w:val="Heading2"/>
      </w:pPr>
      <w:bookmarkStart w:id="0" w:name="_GoBack"/>
      <w:r>
        <w:t>Supplementary material 1.</w:t>
      </w:r>
    </w:p>
    <w:p w14:paraId="0363FFE4" w14:textId="77777777" w:rsidR="004F731C" w:rsidRDefault="004F731C" w:rsidP="001B77AF">
      <w:pPr>
        <w:pStyle w:val="Heading3"/>
      </w:pPr>
    </w:p>
    <w:p w14:paraId="130D33D9" w14:textId="24343F10" w:rsidR="001B77AF" w:rsidRPr="001B77AF" w:rsidRDefault="001B77AF" w:rsidP="001B77AF">
      <w:pPr>
        <w:pStyle w:val="Heading3"/>
      </w:pPr>
      <w:r w:rsidRPr="00C4488C">
        <w:t xml:space="preserve">Between-group comparison of ROI volumes </w:t>
      </w:r>
    </w:p>
    <w:p w14:paraId="07D4F13C" w14:textId="45944046" w:rsidR="001B77AF" w:rsidRPr="00C4488C" w:rsidRDefault="001B77AF" w:rsidP="001B77AF">
      <w:pPr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 xml:space="preserve">In the c-AN group, right putamen and right thalamus had lower volumes compared to healthy controls. The right caudate nucleus, left nucleus accumbens and left thalamus were smaller in the </w:t>
      </w:r>
      <w:proofErr w:type="spellStart"/>
      <w:r>
        <w:rPr>
          <w:rFonts w:asciiTheme="minorBidi" w:hAnsiTheme="minorBidi" w:cstheme="minorBidi"/>
          <w:sz w:val="22"/>
          <w:szCs w:val="22"/>
        </w:rPr>
        <w:t>wr</w:t>
      </w:r>
      <w:proofErr w:type="spellEnd"/>
      <w:r>
        <w:rPr>
          <w:rFonts w:asciiTheme="minorBidi" w:hAnsiTheme="minorBidi" w:cstheme="minorBidi"/>
          <w:sz w:val="22"/>
          <w:szCs w:val="22"/>
        </w:rPr>
        <w:t xml:space="preserve">-AN group than healthy controls. However, these differences did not survive correction for multiple comparisons. Further, there was no difference in the volume of any of the ROIs between c-AN and </w:t>
      </w:r>
      <w:proofErr w:type="spellStart"/>
      <w:r>
        <w:rPr>
          <w:rFonts w:asciiTheme="minorBidi" w:hAnsiTheme="minorBidi" w:cstheme="minorBidi"/>
          <w:sz w:val="22"/>
          <w:szCs w:val="22"/>
        </w:rPr>
        <w:t>wr</w:t>
      </w:r>
      <w:proofErr w:type="spellEnd"/>
      <w:r>
        <w:rPr>
          <w:rFonts w:asciiTheme="minorBidi" w:hAnsiTheme="minorBidi" w:cstheme="minorBidi"/>
          <w:sz w:val="22"/>
          <w:szCs w:val="22"/>
        </w:rPr>
        <w:t xml:space="preserve">-AN groups. </w:t>
      </w:r>
      <w:r w:rsidRPr="00C4488C">
        <w:rPr>
          <w:rFonts w:asciiTheme="minorBidi" w:hAnsiTheme="minorBidi" w:cstheme="minorBidi"/>
          <w:sz w:val="22"/>
          <w:szCs w:val="22"/>
        </w:rPr>
        <w:t xml:space="preserve">Descriptive and comparative statistics for ROI volumes are presented in </w:t>
      </w:r>
      <w:r>
        <w:rPr>
          <w:rFonts w:asciiTheme="minorBidi" w:hAnsiTheme="minorBidi" w:cstheme="minorBidi"/>
          <w:sz w:val="22"/>
          <w:szCs w:val="22"/>
        </w:rPr>
        <w:t>T</w:t>
      </w:r>
      <w:r w:rsidRPr="00C4488C">
        <w:rPr>
          <w:rFonts w:asciiTheme="minorBidi" w:hAnsiTheme="minorBidi" w:cstheme="minorBidi"/>
          <w:sz w:val="22"/>
          <w:szCs w:val="22"/>
        </w:rPr>
        <w:t xml:space="preserve">able </w:t>
      </w:r>
      <w:r>
        <w:rPr>
          <w:rFonts w:asciiTheme="minorBidi" w:hAnsiTheme="minorBidi" w:cstheme="minorBidi"/>
          <w:sz w:val="22"/>
          <w:szCs w:val="22"/>
        </w:rPr>
        <w:t>S1 and plotted in Figure S1.</w:t>
      </w:r>
    </w:p>
    <w:p w14:paraId="0F374565" w14:textId="77777777" w:rsidR="001B77AF" w:rsidRPr="00C4488C" w:rsidRDefault="001B77AF" w:rsidP="001B77AF">
      <w:pPr>
        <w:rPr>
          <w:rFonts w:asciiTheme="minorBidi" w:hAnsiTheme="minorBidi" w:cstheme="minorBidi"/>
          <w:sz w:val="22"/>
          <w:szCs w:val="22"/>
        </w:rPr>
      </w:pPr>
    </w:p>
    <w:p w14:paraId="566DE8D1" w14:textId="184ADDCA" w:rsidR="001B77AF" w:rsidRPr="00C4488C" w:rsidRDefault="001B77AF" w:rsidP="001B77AF">
      <w:pPr>
        <w:rPr>
          <w:rFonts w:asciiTheme="minorBidi" w:hAnsiTheme="minorBidi" w:cstheme="minorBidi"/>
          <w:sz w:val="22"/>
          <w:szCs w:val="22"/>
        </w:rPr>
      </w:pPr>
      <w:r w:rsidRPr="00C4488C">
        <w:rPr>
          <w:rFonts w:asciiTheme="minorBidi" w:hAnsiTheme="minorBidi" w:cstheme="minorBidi"/>
          <w:color w:val="000000"/>
          <w:sz w:val="22"/>
          <w:szCs w:val="22"/>
        </w:rPr>
        <w:t xml:space="preserve">Table </w:t>
      </w:r>
      <w:r>
        <w:rPr>
          <w:rFonts w:asciiTheme="minorBidi" w:hAnsiTheme="minorBidi" w:cstheme="minorBidi"/>
          <w:color w:val="000000"/>
          <w:sz w:val="22"/>
          <w:szCs w:val="22"/>
        </w:rPr>
        <w:t>S1</w:t>
      </w:r>
      <w:r w:rsidRPr="00C4488C">
        <w:rPr>
          <w:rFonts w:asciiTheme="minorBidi" w:hAnsiTheme="minorBidi" w:cstheme="minorBidi"/>
          <w:color w:val="000000"/>
          <w:sz w:val="22"/>
          <w:szCs w:val="22"/>
        </w:rPr>
        <w:t xml:space="preserve">. </w:t>
      </w:r>
      <w:r>
        <w:rPr>
          <w:rFonts w:asciiTheme="minorBidi" w:hAnsiTheme="minorBidi" w:cstheme="minorBidi"/>
          <w:color w:val="000000"/>
          <w:sz w:val="22"/>
          <w:szCs w:val="22"/>
        </w:rPr>
        <w:t>B</w:t>
      </w:r>
      <w:r w:rsidRPr="00C4488C">
        <w:rPr>
          <w:rFonts w:asciiTheme="minorBidi" w:hAnsiTheme="minorBidi" w:cstheme="minorBidi"/>
          <w:color w:val="000000"/>
          <w:sz w:val="22"/>
          <w:szCs w:val="22"/>
        </w:rPr>
        <w:t xml:space="preserve">etween group comparison of ROI volume controlled for </w:t>
      </w:r>
      <w:proofErr w:type="spellStart"/>
      <w:r w:rsidRPr="00C4488C">
        <w:rPr>
          <w:rFonts w:asciiTheme="minorBidi" w:hAnsiTheme="minorBidi" w:cstheme="minorBidi"/>
          <w:color w:val="000000"/>
          <w:sz w:val="22"/>
          <w:szCs w:val="22"/>
        </w:rPr>
        <w:t>eTIV</w:t>
      </w:r>
      <w:proofErr w:type="spellEnd"/>
      <w:r>
        <w:rPr>
          <w:rFonts w:asciiTheme="minorBidi" w:hAnsiTheme="minorBidi" w:cstheme="minorBidi"/>
          <w:color w:val="000000"/>
          <w:sz w:val="22"/>
          <w:szCs w:val="22"/>
        </w:rPr>
        <w:t>. ANCOVA with 5000 bootstrapping iterations. p-values provided in this table are raw values. None of the significant unadjusted p-values survived correction for multiple comparisons.</w:t>
      </w:r>
    </w:p>
    <w:tbl>
      <w:tblPr>
        <w:tblW w:w="10548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438"/>
        <w:gridCol w:w="1258"/>
        <w:gridCol w:w="1258"/>
        <w:gridCol w:w="1258"/>
        <w:gridCol w:w="908"/>
        <w:gridCol w:w="630"/>
        <w:gridCol w:w="892"/>
        <w:gridCol w:w="732"/>
        <w:gridCol w:w="766"/>
        <w:gridCol w:w="588"/>
        <w:gridCol w:w="802"/>
        <w:gridCol w:w="8"/>
        <w:gridCol w:w="10"/>
      </w:tblGrid>
      <w:tr w:rsidR="001B77AF" w:rsidRPr="00BF364D" w14:paraId="4723453E" w14:textId="77777777" w:rsidTr="00245EEB">
        <w:trPr>
          <w:gridAfter w:val="1"/>
          <w:wAfter w:w="10" w:type="dxa"/>
          <w:trHeight w:val="30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6B7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volume</w:t>
            </w:r>
          </w:p>
        </w:tc>
        <w:tc>
          <w:tcPr>
            <w:tcW w:w="3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E63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mean volume (SD), mm</w:t>
            </w: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  <w:vertAlign w:val="superscript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C3BE7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three-way ANCOVA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2D7E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c-AN vs. control post-hoc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24BC1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proofErr w:type="spellStart"/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wr</w:t>
            </w:r>
            <w:proofErr w:type="spellEnd"/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-AN vs. control post-hoc</w:t>
            </w:r>
          </w:p>
        </w:tc>
        <w:tc>
          <w:tcPr>
            <w:tcW w:w="13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10ED7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 xml:space="preserve">c-AN vs. </w:t>
            </w:r>
            <w:proofErr w:type="spellStart"/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wr</w:t>
            </w:r>
            <w:proofErr w:type="spellEnd"/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-AN post-hoc</w:t>
            </w:r>
          </w:p>
        </w:tc>
      </w:tr>
      <w:tr w:rsidR="001B77AF" w:rsidRPr="00BF364D" w14:paraId="6E4E598B" w14:textId="77777777" w:rsidTr="00245EEB">
        <w:trPr>
          <w:gridAfter w:val="2"/>
          <w:wAfter w:w="18" w:type="dxa"/>
          <w:trHeight w:val="32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2E05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ROIs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4F2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c-AN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929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proofErr w:type="spellStart"/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wr</w:t>
            </w:r>
            <w:proofErr w:type="spellEnd"/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-AN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3A8C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control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D89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p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CB0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p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12F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effect size (η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  <w:vertAlign w:val="subscript"/>
              </w:rPr>
              <w:t>p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  <w:vertAlign w:val="superscript"/>
              </w:rPr>
              <w:t>2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AEF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p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8277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effect size (η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  <w:vertAlign w:val="subscript"/>
              </w:rPr>
              <w:t>p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  <w:vertAlign w:val="superscript"/>
              </w:rPr>
              <w:t>2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)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DA50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p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E2B0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effect size (η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  <w:vertAlign w:val="subscript"/>
              </w:rPr>
              <w:t>p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  <w:vertAlign w:val="superscript"/>
              </w:rPr>
              <w:t>2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)</w:t>
            </w:r>
          </w:p>
        </w:tc>
      </w:tr>
      <w:tr w:rsidR="001B77AF" w:rsidRPr="00BF364D" w14:paraId="3107736D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210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left putamen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18C6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4847 (370.8)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55F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5114.5 (464.8)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F678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5097.4 (565)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183C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0.20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89F1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BBB7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3B2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0.89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925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37B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C60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0.07</w:t>
            </w:r>
          </w:p>
        </w:tc>
      </w:tr>
      <w:tr w:rsidR="001B77AF" w:rsidRPr="00BF364D" w14:paraId="56ACF64B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ECB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right putamen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492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4963.1 (351.1)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F506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5133.7 (384.9)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D16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5300.3 (587.7)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322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60D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851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2497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8F25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5390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0.34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7BF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0.03</w:t>
            </w:r>
          </w:p>
        </w:tc>
      </w:tr>
      <w:tr w:rsidR="001B77AF" w:rsidRPr="00BF364D" w14:paraId="21E5D8DC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783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left caudate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593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3676.9 (336.5)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188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3634.3 (383.4)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DD8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3783.1 (401.6)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1527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0.26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7C7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0.41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DDE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F0F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3AAC6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0.09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1C6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0.38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CD1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0.02</w:t>
            </w:r>
          </w:p>
        </w:tc>
      </w:tr>
      <w:tr w:rsidR="001B77AF" w:rsidRPr="00BF364D" w14:paraId="08BE571B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250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right caudate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0EE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3746.7 (311.9)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BF8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3582.1 (447.8)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810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3839.9 (435.4)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C13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221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0.51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B48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CB4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398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0.16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500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C70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0.09</w:t>
            </w:r>
          </w:p>
        </w:tc>
      </w:tr>
      <w:tr w:rsidR="001B77AF" w:rsidRPr="00BF364D" w14:paraId="147D2BE9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535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left NAc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2038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528.4 (80.2)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DD5C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519.8 (90.2)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E42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587.1 (105.3)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25F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D870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1AD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FE3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B36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790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0.52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BC6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0.01</w:t>
            </w:r>
          </w:p>
        </w:tc>
      </w:tr>
      <w:tr w:rsidR="001B77AF" w:rsidRPr="00BF364D" w14:paraId="739D9536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4C8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right NAc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C54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461.1 (102.8)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A2B1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438.7 (67.3)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2EF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473.1 (84.5)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FC05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0.35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258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0.74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AFF6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5200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977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0.07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F61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0.27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ABCC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0.03</w:t>
            </w:r>
          </w:p>
        </w:tc>
      </w:tr>
      <w:tr w:rsidR="001B77AF" w:rsidRPr="00BF364D" w14:paraId="56D78779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2C3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left thalamus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B7C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7966.9 (666.2)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961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8010.2 (719.1)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0F67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8325.9 (667.3)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943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06B6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409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D8B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02B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654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C70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0.01</w:t>
            </w:r>
          </w:p>
        </w:tc>
      </w:tr>
      <w:tr w:rsidR="001B77AF" w:rsidRPr="00BF364D" w14:paraId="22B2A8AE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19A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right thalamus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F13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7758.8 (649.1)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BB7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7924.5 (699.6)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B0A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8129.4 (607)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F03C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EC4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9918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E8C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5FC6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0E2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0.87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35E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0.00</w:t>
            </w:r>
          </w:p>
        </w:tc>
      </w:tr>
      <w:tr w:rsidR="001B77AF" w:rsidRPr="00BF364D" w14:paraId="7E72CDBF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DE0C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left hippocampus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4D1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4215.9 (351.1)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90A5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4155.8 (298.3)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FE9C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4285 (310.6)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531A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01A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0.58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80F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3B4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1D0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C0F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2770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0.05</w:t>
            </w:r>
          </w:p>
        </w:tc>
      </w:tr>
      <w:tr w:rsidR="001B77AF" w:rsidRPr="00BF364D" w14:paraId="0D17FF1F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255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right hippocampus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D49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4533.1 (379.2)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87B7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4477.4 (352)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5AE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4581.7 (415.2)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77E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0.30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E24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0.81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FC28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5FD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E9F1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0.08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AD06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9D4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0.05</w:t>
            </w:r>
          </w:p>
        </w:tc>
      </w:tr>
      <w:tr w:rsidR="001B77AF" w:rsidRPr="00BF364D" w14:paraId="0F8A0E41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F691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left amygdala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FC41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1567.7 (180.2)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32E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1621.1 (196.1)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102C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1635.1 (214.5)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3C6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0.58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16A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3A6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CE1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5E65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081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DABB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0.01</w:t>
            </w:r>
          </w:p>
        </w:tc>
      </w:tr>
      <w:tr w:rsidR="001B77AF" w:rsidRPr="00BF364D" w14:paraId="7C9F4748" w14:textId="77777777" w:rsidTr="00245EEB">
        <w:trPr>
          <w:gridAfter w:val="2"/>
          <w:wAfter w:w="18" w:type="dxa"/>
          <w:trHeight w:val="300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90AE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lastRenderedPageBreak/>
              <w:t>right amygdala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3E79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1707.8 (169.1)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8AF0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1748.1 (205)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F101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1813.7 (227)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988B5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0.17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E5D52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FD44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D17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080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0.07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2FC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0.91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090F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00000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00000"/>
                <w:sz w:val="15"/>
                <w:szCs w:val="15"/>
              </w:rPr>
              <w:t>0.00</w:t>
            </w:r>
          </w:p>
        </w:tc>
      </w:tr>
      <w:tr w:rsidR="001B77AF" w:rsidRPr="00BF364D" w14:paraId="017094AC" w14:textId="77777777" w:rsidTr="00245EEB">
        <w:trPr>
          <w:trHeight w:val="320"/>
        </w:trPr>
        <w:tc>
          <w:tcPr>
            <w:tcW w:w="1054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964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η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  <w:vertAlign w:val="subscript"/>
              </w:rPr>
              <w:t>p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  <w:vertAlign w:val="superscript"/>
              </w:rPr>
              <w:t xml:space="preserve">2 </w:t>
            </w: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= partial Eta squared</w:t>
            </w:r>
          </w:p>
          <w:p w14:paraId="64573A9D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</w:p>
        </w:tc>
      </w:tr>
      <w:tr w:rsidR="001B77AF" w:rsidRPr="00BF364D" w14:paraId="571AAB70" w14:textId="77777777" w:rsidTr="00245EEB">
        <w:trPr>
          <w:trHeight w:val="300"/>
        </w:trPr>
        <w:tc>
          <w:tcPr>
            <w:tcW w:w="1054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32B8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proofErr w:type="spellStart"/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eTIV</w:t>
            </w:r>
            <w:proofErr w:type="spellEnd"/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 xml:space="preserve"> = estimated total intracranial volume</w:t>
            </w:r>
          </w:p>
        </w:tc>
      </w:tr>
      <w:tr w:rsidR="001B77AF" w:rsidRPr="00BF364D" w14:paraId="066D6F35" w14:textId="77777777" w:rsidTr="00245EEB">
        <w:trPr>
          <w:trHeight w:val="300"/>
        </w:trPr>
        <w:tc>
          <w:tcPr>
            <w:tcW w:w="1054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D0E3" w14:textId="77777777" w:rsidR="001B77AF" w:rsidRPr="00BF364D" w:rsidRDefault="001B77AF" w:rsidP="00245EEB">
            <w:pPr>
              <w:rPr>
                <w:rFonts w:asciiTheme="minorBidi" w:hAnsiTheme="minorBidi" w:cstheme="minorBidi"/>
                <w:color w:val="010205"/>
                <w:sz w:val="15"/>
                <w:szCs w:val="15"/>
              </w:rPr>
            </w:pPr>
            <w:r w:rsidRPr="00BF364D">
              <w:rPr>
                <w:rFonts w:asciiTheme="minorBidi" w:hAnsiTheme="minorBidi" w:cstheme="minorBidi"/>
                <w:color w:val="010205"/>
                <w:sz w:val="15"/>
                <w:szCs w:val="15"/>
              </w:rPr>
              <w:t>NAc = nucleus accumbens</w:t>
            </w:r>
          </w:p>
        </w:tc>
      </w:tr>
    </w:tbl>
    <w:p w14:paraId="2F4FF675" w14:textId="77777777" w:rsidR="001B77AF" w:rsidRDefault="001B77AF" w:rsidP="001B77AF">
      <w:pPr>
        <w:rPr>
          <w:rFonts w:asciiTheme="minorBidi" w:hAnsiTheme="minorBidi" w:cstheme="minorBidi"/>
          <w:sz w:val="22"/>
          <w:szCs w:val="22"/>
        </w:rPr>
      </w:pPr>
    </w:p>
    <w:p w14:paraId="29AEB4CE" w14:textId="77777777" w:rsidR="001B77AF" w:rsidRPr="00C4488C" w:rsidRDefault="001B77AF" w:rsidP="001B77AF">
      <w:pPr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noProof/>
          <w:sz w:val="22"/>
          <w:szCs w:val="22"/>
        </w:rPr>
        <w:drawing>
          <wp:inline distT="0" distB="0" distL="0" distR="0" wp14:anchorId="597B7E17" wp14:editId="71A12FDD">
            <wp:extent cx="5470358" cy="3481022"/>
            <wp:effectExtent l="0" t="0" r="3810" b="0"/>
            <wp:docPr id="267363028" name="Picture 6" descr="A picture containing origami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363028" name="Picture 6" descr="A picture containing origami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117" cy="348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B158F" w14:textId="483E326C" w:rsidR="001B77AF" w:rsidRDefault="001B77AF" w:rsidP="001B77AF">
      <w:pPr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>Figure S1. raincloud plots of ROI volumes across groups.</w:t>
      </w:r>
      <w:r w:rsidR="00663A84">
        <w:rPr>
          <w:rFonts w:asciiTheme="minorBidi" w:hAnsiTheme="minorBidi" w:cstheme="minorBidi"/>
          <w:sz w:val="22"/>
          <w:szCs w:val="22"/>
        </w:rPr>
        <w:t xml:space="preserve"> </w:t>
      </w:r>
      <w:r w:rsidR="00A86514" w:rsidRPr="00D93FEF">
        <w:rPr>
          <w:rFonts w:asciiTheme="minorBidi" w:hAnsiTheme="minorBidi" w:cstheme="minorBidi"/>
          <w:sz w:val="22"/>
          <w:szCs w:val="22"/>
        </w:rPr>
        <w:t>In the box</w:t>
      </w:r>
      <w:r w:rsidR="00A86514">
        <w:rPr>
          <w:rFonts w:asciiTheme="minorBidi" w:hAnsiTheme="minorBidi" w:cstheme="minorBidi"/>
          <w:sz w:val="22"/>
          <w:szCs w:val="22"/>
        </w:rPr>
        <w:t xml:space="preserve"> and whisker</w:t>
      </w:r>
      <w:r w:rsidR="00A86514" w:rsidRPr="00D93FEF">
        <w:rPr>
          <w:rFonts w:asciiTheme="minorBidi" w:hAnsiTheme="minorBidi" w:cstheme="minorBidi"/>
          <w:sz w:val="22"/>
          <w:szCs w:val="22"/>
        </w:rPr>
        <w:t xml:space="preserve"> plots,</w:t>
      </w:r>
      <w:r w:rsidR="00A86514">
        <w:rPr>
          <w:rFonts w:asciiTheme="minorBidi" w:hAnsiTheme="minorBidi" w:cstheme="minorBidi"/>
          <w:sz w:val="22"/>
          <w:szCs w:val="22"/>
        </w:rPr>
        <w:t xml:space="preserve"> boxes show the interquartile range</w:t>
      </w:r>
      <w:r w:rsidR="00A86514" w:rsidRPr="009752EB">
        <w:rPr>
          <w:rFonts w:asciiTheme="minorBidi" w:hAnsiTheme="minorBidi" w:cstheme="minorBidi"/>
          <w:sz w:val="22"/>
          <w:szCs w:val="22"/>
        </w:rPr>
        <w:t xml:space="preserve"> </w:t>
      </w:r>
      <w:r w:rsidR="00A86514">
        <w:rPr>
          <w:rFonts w:asciiTheme="minorBidi" w:hAnsiTheme="minorBidi" w:cstheme="minorBidi"/>
          <w:sz w:val="22"/>
          <w:szCs w:val="22"/>
        </w:rPr>
        <w:t xml:space="preserve">and </w:t>
      </w:r>
      <w:r w:rsidR="00A86514" w:rsidRPr="00D93FEF">
        <w:rPr>
          <w:rFonts w:asciiTheme="minorBidi" w:hAnsiTheme="minorBidi" w:cstheme="minorBidi"/>
          <w:sz w:val="22"/>
          <w:szCs w:val="22"/>
        </w:rPr>
        <w:t xml:space="preserve">the line </w:t>
      </w:r>
      <w:r w:rsidR="00A86514">
        <w:rPr>
          <w:rFonts w:asciiTheme="minorBidi" w:hAnsiTheme="minorBidi" w:cstheme="minorBidi"/>
          <w:sz w:val="22"/>
          <w:szCs w:val="22"/>
        </w:rPr>
        <w:t xml:space="preserve">inside </w:t>
      </w:r>
      <w:r w:rsidR="00A86514" w:rsidRPr="00D93FEF">
        <w:rPr>
          <w:rFonts w:asciiTheme="minorBidi" w:hAnsiTheme="minorBidi" w:cstheme="minorBidi"/>
          <w:sz w:val="22"/>
          <w:szCs w:val="22"/>
        </w:rPr>
        <w:t>each box indicates the median</w:t>
      </w:r>
      <w:r w:rsidR="00A86514">
        <w:rPr>
          <w:rFonts w:asciiTheme="minorBidi" w:hAnsiTheme="minorBidi" w:cstheme="minorBidi"/>
          <w:sz w:val="22"/>
          <w:szCs w:val="22"/>
        </w:rPr>
        <w:t xml:space="preserve"> value</w:t>
      </w:r>
      <w:r w:rsidR="00A86514" w:rsidRPr="00D93FEF">
        <w:rPr>
          <w:rFonts w:asciiTheme="minorBidi" w:hAnsiTheme="minorBidi" w:cstheme="minorBidi"/>
          <w:sz w:val="22"/>
          <w:szCs w:val="22"/>
        </w:rPr>
        <w:t xml:space="preserve">; the </w:t>
      </w:r>
      <w:r w:rsidR="00A86514">
        <w:rPr>
          <w:rFonts w:asciiTheme="minorBidi" w:hAnsiTheme="minorBidi" w:cstheme="minorBidi"/>
          <w:sz w:val="22"/>
          <w:szCs w:val="22"/>
        </w:rPr>
        <w:t>left</w:t>
      </w:r>
      <w:r w:rsidR="00A86514" w:rsidRPr="00D93FEF">
        <w:rPr>
          <w:rFonts w:asciiTheme="minorBidi" w:hAnsiTheme="minorBidi" w:cstheme="minorBidi"/>
          <w:sz w:val="22"/>
          <w:szCs w:val="22"/>
        </w:rPr>
        <w:t xml:space="preserve"> </w:t>
      </w:r>
      <w:r w:rsidR="00A86514">
        <w:rPr>
          <w:rFonts w:asciiTheme="minorBidi" w:hAnsiTheme="minorBidi" w:cstheme="minorBidi"/>
          <w:sz w:val="22"/>
          <w:szCs w:val="22"/>
        </w:rPr>
        <w:t xml:space="preserve">and right </w:t>
      </w:r>
      <w:r w:rsidR="00A86514" w:rsidRPr="00D93FEF">
        <w:rPr>
          <w:rFonts w:asciiTheme="minorBidi" w:hAnsiTheme="minorBidi" w:cstheme="minorBidi"/>
          <w:sz w:val="22"/>
          <w:szCs w:val="22"/>
        </w:rPr>
        <w:t xml:space="preserve">whiskers show the </w:t>
      </w:r>
      <w:r w:rsidR="00A86514">
        <w:rPr>
          <w:rFonts w:asciiTheme="minorBidi" w:hAnsiTheme="minorBidi" w:cstheme="minorBidi"/>
          <w:sz w:val="22"/>
          <w:szCs w:val="22"/>
        </w:rPr>
        <w:t>lower</w:t>
      </w:r>
      <w:r w:rsidR="00A86514" w:rsidRPr="00D93FEF">
        <w:rPr>
          <w:rFonts w:asciiTheme="minorBidi" w:hAnsiTheme="minorBidi" w:cstheme="minorBidi"/>
          <w:sz w:val="22"/>
          <w:szCs w:val="22"/>
        </w:rPr>
        <w:t xml:space="preserve"> and </w:t>
      </w:r>
      <w:r w:rsidR="00A86514">
        <w:rPr>
          <w:rFonts w:asciiTheme="minorBidi" w:hAnsiTheme="minorBidi" w:cstheme="minorBidi"/>
          <w:sz w:val="22"/>
          <w:szCs w:val="22"/>
        </w:rPr>
        <w:t>upper</w:t>
      </w:r>
      <w:r w:rsidR="00A86514" w:rsidRPr="00D93FEF">
        <w:rPr>
          <w:rFonts w:asciiTheme="minorBidi" w:hAnsiTheme="minorBidi" w:cstheme="minorBidi"/>
          <w:sz w:val="22"/>
          <w:szCs w:val="22"/>
        </w:rPr>
        <w:t xml:space="preserve"> </w:t>
      </w:r>
      <w:r w:rsidR="00A86514">
        <w:rPr>
          <w:rFonts w:asciiTheme="minorBidi" w:hAnsiTheme="minorBidi" w:cstheme="minorBidi"/>
          <w:sz w:val="22"/>
          <w:szCs w:val="22"/>
        </w:rPr>
        <w:t>adjacent datapoints respectively. D</w:t>
      </w:r>
      <w:r w:rsidR="00A86514" w:rsidRPr="00D93FEF">
        <w:rPr>
          <w:rFonts w:asciiTheme="minorBidi" w:hAnsiTheme="minorBidi" w:cstheme="minorBidi"/>
          <w:sz w:val="22"/>
          <w:szCs w:val="22"/>
        </w:rPr>
        <w:t>ata points</w:t>
      </w:r>
      <w:r w:rsidR="00A86514">
        <w:rPr>
          <w:rFonts w:asciiTheme="minorBidi" w:hAnsiTheme="minorBidi" w:cstheme="minorBidi"/>
          <w:sz w:val="22"/>
          <w:szCs w:val="22"/>
        </w:rPr>
        <w:t xml:space="preserve"> outside whiskers are considered statistical outliers.</w:t>
      </w:r>
    </w:p>
    <w:p w14:paraId="7756D6CD" w14:textId="77777777" w:rsidR="001B77AF" w:rsidRPr="00C4488C" w:rsidRDefault="001B77AF" w:rsidP="001B77AF">
      <w:pPr>
        <w:rPr>
          <w:rFonts w:asciiTheme="minorBidi" w:hAnsiTheme="minorBidi" w:cstheme="minorBidi"/>
          <w:sz w:val="22"/>
          <w:szCs w:val="22"/>
        </w:rPr>
      </w:pPr>
    </w:p>
    <w:bookmarkEnd w:id="0"/>
    <w:p w14:paraId="3B113F7E" w14:textId="77777777" w:rsidR="00102608" w:rsidRDefault="00102608"/>
    <w:sectPr w:rsidR="00102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7AF"/>
    <w:rsid w:val="000E3C6C"/>
    <w:rsid w:val="00102608"/>
    <w:rsid w:val="001B77AF"/>
    <w:rsid w:val="00246D77"/>
    <w:rsid w:val="003B5AB6"/>
    <w:rsid w:val="004F731C"/>
    <w:rsid w:val="00663A84"/>
    <w:rsid w:val="00A86514"/>
    <w:rsid w:val="00D6262D"/>
    <w:rsid w:val="00E2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62962"/>
  <w15:chartTrackingRefBased/>
  <w15:docId w15:val="{F190E0AF-FFBB-5A42-82F3-66210ABE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7AF"/>
    <w:pPr>
      <w:spacing w:line="480" w:lineRule="auto"/>
    </w:pPr>
    <w:rPr>
      <w:rFonts w:eastAsia="Times New Roman" w:cs="Times New Roman"/>
      <w:kern w:val="0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6262D"/>
    <w:pPr>
      <w:keepNext/>
      <w:keepLines/>
      <w:outlineLvl w:val="1"/>
    </w:pPr>
    <w:rPr>
      <w:rFonts w:eastAsiaTheme="majorEastAsia" w:cstheme="minorHAnsi"/>
      <w:b/>
      <w:kern w:val="2"/>
      <w:szCs w:val="22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B77AF"/>
    <w:pPr>
      <w:keepNext/>
      <w:keepLines/>
      <w:outlineLvl w:val="2"/>
    </w:pPr>
    <w:rPr>
      <w:rFonts w:eastAsiaTheme="majorEastAsia" w:cstheme="majorBidi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262D"/>
    <w:rPr>
      <w:rFonts w:eastAsiaTheme="majorEastAsia" w:cstheme="minorHAnsi"/>
      <w:b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1B77AF"/>
    <w:rPr>
      <w:rFonts w:eastAsiaTheme="majorEastAsia" w:cstheme="majorBidi"/>
      <w:b/>
      <w:i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Parsa Ravanfar</dc:creator>
  <cp:keywords/>
  <dc:description/>
  <cp:lastModifiedBy>Caroline Rubince G.</cp:lastModifiedBy>
  <cp:revision>7</cp:revision>
  <dcterms:created xsi:type="dcterms:W3CDTF">2023-08-05T19:30:00Z</dcterms:created>
  <dcterms:modified xsi:type="dcterms:W3CDTF">2023-08-16T16:42:00Z</dcterms:modified>
</cp:coreProperties>
</file>