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87988F" w14:textId="1FCCDAC6" w:rsidR="00660105" w:rsidRPr="00661851" w:rsidRDefault="00661851" w:rsidP="00661851">
      <w:pPr>
        <w:jc w:val="center"/>
        <w:rPr>
          <w:rFonts w:ascii="Times New Roman" w:hAnsi="Times New Roman" w:cs="Times New Roman"/>
          <w:b/>
          <w:bCs/>
        </w:rPr>
      </w:pPr>
      <w:r>
        <w:rPr>
          <w:rFonts w:ascii="Times New Roman" w:hAnsi="Times New Roman" w:cs="Times New Roman"/>
          <w:b/>
          <w:bCs/>
        </w:rPr>
        <w:t>Online Supplemental Materials</w:t>
      </w:r>
    </w:p>
    <w:p w14:paraId="4F9DCE31" w14:textId="77777777" w:rsidR="00F020A8" w:rsidRDefault="00F020A8">
      <w:pPr>
        <w:rPr>
          <w:rFonts w:ascii="Times New Roman" w:hAnsi="Times New Roman" w:cs="Times New Roman"/>
        </w:rPr>
      </w:pPr>
    </w:p>
    <w:p w14:paraId="58402622" w14:textId="675AA5BC" w:rsidR="00661851" w:rsidRDefault="00661851" w:rsidP="00661851">
      <w:pPr>
        <w:spacing w:line="480" w:lineRule="auto"/>
        <w:ind w:firstLine="720"/>
        <w:rPr>
          <w:rFonts w:ascii="Times New Roman" w:hAnsi="Times New Roman" w:cs="Times New Roman"/>
        </w:rPr>
      </w:pPr>
      <w:r>
        <w:rPr>
          <w:rFonts w:ascii="Times New Roman" w:hAnsi="Times New Roman" w:cs="Times New Roman"/>
        </w:rPr>
        <w:t xml:space="preserve">In addition to the EFA and </w:t>
      </w:r>
      <w:bookmarkStart w:id="0" w:name="_GoBack"/>
      <w:bookmarkEnd w:id="0"/>
      <w:r>
        <w:rPr>
          <w:rFonts w:ascii="Times New Roman" w:hAnsi="Times New Roman" w:cs="Times New Roman"/>
        </w:rPr>
        <w:t xml:space="preserve">CFA analyses reported in the main manuscript, we </w:t>
      </w:r>
      <w:r w:rsidR="00712002">
        <w:rPr>
          <w:rFonts w:ascii="Times New Roman" w:hAnsi="Times New Roman" w:cs="Times New Roman"/>
        </w:rPr>
        <w:t>cross-</w:t>
      </w:r>
      <w:r>
        <w:rPr>
          <w:rFonts w:ascii="Times New Roman" w:hAnsi="Times New Roman" w:cs="Times New Roman"/>
        </w:rPr>
        <w:t xml:space="preserve">validated </w:t>
      </w:r>
      <w:r w:rsidR="000F3A08">
        <w:rPr>
          <w:rFonts w:ascii="Times New Roman" w:hAnsi="Times New Roman" w:cs="Times New Roman"/>
        </w:rPr>
        <w:t xml:space="preserve">the fit of </w:t>
      </w:r>
      <w:r>
        <w:rPr>
          <w:rFonts w:ascii="Times New Roman" w:hAnsi="Times New Roman" w:cs="Times New Roman"/>
        </w:rPr>
        <w:t xml:space="preserve">our proposed factor structure for the EAT </w:t>
      </w:r>
      <w:r w:rsidR="00712002">
        <w:rPr>
          <w:rFonts w:ascii="Times New Roman" w:hAnsi="Times New Roman" w:cs="Times New Roman"/>
        </w:rPr>
        <w:t>(described in the main text and shown in Table 2 in the main paper) using three additional datasets.</w:t>
      </w:r>
      <w:r w:rsidR="003937FF">
        <w:rPr>
          <w:rFonts w:ascii="Times New Roman" w:hAnsi="Times New Roman" w:cs="Times New Roman"/>
        </w:rPr>
        <w:t xml:space="preserve"> The three validation datasets </w:t>
      </w:r>
      <w:r w:rsidR="00AF1F1E">
        <w:rPr>
          <w:rFonts w:ascii="Times New Roman" w:hAnsi="Times New Roman" w:cs="Times New Roman"/>
        </w:rPr>
        <w:t>represented data from</w:t>
      </w:r>
      <w:r w:rsidR="003937FF">
        <w:rPr>
          <w:rFonts w:ascii="Times New Roman" w:hAnsi="Times New Roman" w:cs="Times New Roman"/>
        </w:rPr>
        <w:t xml:space="preserve"> three different studies</w:t>
      </w:r>
      <w:r w:rsidR="00712002">
        <w:rPr>
          <w:rFonts w:ascii="Times New Roman" w:hAnsi="Times New Roman" w:cs="Times New Roman"/>
        </w:rPr>
        <w:t xml:space="preserve"> </w:t>
      </w:r>
      <w:r w:rsidR="003937FF">
        <w:rPr>
          <w:rFonts w:ascii="Times New Roman" w:hAnsi="Times New Roman" w:cs="Times New Roman"/>
        </w:rPr>
        <w:t>collected by the same lab that happened to</w:t>
      </w:r>
      <w:r w:rsidR="00AF1F1E">
        <w:rPr>
          <w:rFonts w:ascii="Times New Roman" w:hAnsi="Times New Roman" w:cs="Times New Roman"/>
        </w:rPr>
        <w:t xml:space="preserve"> have</w:t>
      </w:r>
      <w:r w:rsidR="003937FF">
        <w:rPr>
          <w:rFonts w:ascii="Times New Roman" w:hAnsi="Times New Roman" w:cs="Times New Roman"/>
        </w:rPr>
        <w:t xml:space="preserve"> include</w:t>
      </w:r>
      <w:r w:rsidR="00AF1F1E">
        <w:rPr>
          <w:rFonts w:ascii="Times New Roman" w:hAnsi="Times New Roman" w:cs="Times New Roman"/>
        </w:rPr>
        <w:t>d</w:t>
      </w:r>
      <w:r w:rsidR="003937FF">
        <w:rPr>
          <w:rFonts w:ascii="Times New Roman" w:hAnsi="Times New Roman" w:cs="Times New Roman"/>
        </w:rPr>
        <w:t xml:space="preserve"> data on the EAT-26 measure. The original aims and sample characteristics of these three validation datasets are provided below. Two of the datasets were collected using undergraduate students who participated via the psychology subject pool at Florida International University (FIU). The third dataset was collected on members of the U.S. military.</w:t>
      </w:r>
    </w:p>
    <w:p w14:paraId="06E4351F" w14:textId="2B1B78EB" w:rsidR="00661851" w:rsidRPr="008369B3" w:rsidRDefault="003937FF" w:rsidP="00661851">
      <w:pPr>
        <w:spacing w:line="480" w:lineRule="auto"/>
        <w:rPr>
          <w:rFonts w:ascii="Times New Roman" w:eastAsia="Times New Roman" w:hAnsi="Times New Roman" w:cs="Times New Roman"/>
          <w:b/>
          <w:bCs/>
          <w:color w:val="222222"/>
        </w:rPr>
      </w:pPr>
      <w:r>
        <w:rPr>
          <w:rFonts w:ascii="Times New Roman" w:eastAsia="Times New Roman" w:hAnsi="Times New Roman" w:cs="Times New Roman"/>
          <w:b/>
          <w:bCs/>
          <w:color w:val="222222"/>
        </w:rPr>
        <w:t>Validation Datasets</w:t>
      </w:r>
    </w:p>
    <w:p w14:paraId="424C3B8E" w14:textId="5F7112AF" w:rsidR="003937FF" w:rsidRPr="003937FF" w:rsidRDefault="00661851" w:rsidP="003937FF">
      <w:pPr>
        <w:spacing w:line="480" w:lineRule="auto"/>
        <w:rPr>
          <w:rFonts w:ascii="Times New Roman" w:hAnsi="Times New Roman" w:cs="Times New Roman"/>
          <w:i/>
          <w:iCs/>
          <w:color w:val="000000"/>
        </w:rPr>
      </w:pPr>
      <w:r w:rsidRPr="003937FF">
        <w:rPr>
          <w:rFonts w:ascii="Times New Roman" w:hAnsi="Times New Roman" w:cs="Times New Roman"/>
          <w:b/>
          <w:bCs/>
          <w:i/>
          <w:iCs/>
          <w:color w:val="000000"/>
        </w:rPr>
        <w:t>Health Behaviors Survey 2016</w:t>
      </w:r>
    </w:p>
    <w:p w14:paraId="7562C5C9" w14:textId="57FA8EFC" w:rsidR="00661851" w:rsidRPr="00661851" w:rsidRDefault="00661851" w:rsidP="00661851">
      <w:pPr>
        <w:spacing w:line="480" w:lineRule="auto"/>
        <w:ind w:firstLine="720"/>
        <w:rPr>
          <w:rFonts w:ascii="Times New Roman" w:eastAsia="Times New Roman" w:hAnsi="Times New Roman" w:cs="Times New Roman"/>
          <w:color w:val="222222"/>
        </w:rPr>
      </w:pPr>
      <w:r w:rsidRPr="008369B3">
        <w:rPr>
          <w:rFonts w:ascii="Times New Roman" w:eastAsia="Times New Roman" w:hAnsi="Times New Roman" w:cs="Times New Roman"/>
          <w:color w:val="222222"/>
        </w:rPr>
        <w:t>This study aimed to examine health-related and eating behaviors in college students</w:t>
      </w:r>
      <w:r>
        <w:rPr>
          <w:rFonts w:ascii="Times New Roman" w:eastAsia="Times New Roman" w:hAnsi="Times New Roman" w:cs="Times New Roman"/>
          <w:color w:val="222222"/>
        </w:rPr>
        <w:t xml:space="preserve">. </w:t>
      </w:r>
      <w:r w:rsidRPr="008369B3">
        <w:rPr>
          <w:rFonts w:ascii="Times New Roman" w:eastAsia="Times New Roman" w:hAnsi="Times New Roman" w:cs="Times New Roman"/>
          <w:color w:val="2E2E2E"/>
        </w:rPr>
        <w:t>The sample consisted of 482 college students (77% female) between the ages of 18–53 (</w:t>
      </w:r>
      <w:r w:rsidRPr="008369B3">
        <w:rPr>
          <w:rFonts w:ascii="Times New Roman" w:eastAsia="Times New Roman" w:hAnsi="Times New Roman" w:cs="Times New Roman"/>
          <w:i/>
          <w:iCs/>
          <w:color w:val="2E2E2E"/>
        </w:rPr>
        <w:t>M</w:t>
      </w:r>
      <w:r w:rsidRPr="008369B3">
        <w:rPr>
          <w:rFonts w:ascii="Times New Roman" w:eastAsia="Times New Roman" w:hAnsi="Times New Roman" w:cs="Times New Roman"/>
          <w:color w:val="2E2E2E"/>
        </w:rPr>
        <w:t> = 21.35, </w:t>
      </w:r>
      <w:r w:rsidRPr="008369B3">
        <w:rPr>
          <w:rFonts w:ascii="Times New Roman" w:eastAsia="Times New Roman" w:hAnsi="Times New Roman" w:cs="Times New Roman"/>
          <w:i/>
          <w:iCs/>
          <w:color w:val="2E2E2E"/>
        </w:rPr>
        <w:t>SD</w:t>
      </w:r>
      <w:r w:rsidRPr="008369B3">
        <w:rPr>
          <w:rFonts w:ascii="Times New Roman" w:eastAsia="Times New Roman" w:hAnsi="Times New Roman" w:cs="Times New Roman"/>
          <w:color w:val="2E2E2E"/>
        </w:rPr>
        <w:t> = 3.83). Participants represented a diverse group of </w:t>
      </w:r>
      <w:hyperlink r:id="rId4" w:tgtFrame="_blank" w:tooltip="Learn more about cultures from ScienceDirect's AI-generated Topic Pages" w:history="1">
        <w:r w:rsidRPr="008369B3">
          <w:rPr>
            <w:rFonts w:ascii="Times New Roman" w:eastAsia="Times New Roman" w:hAnsi="Times New Roman" w:cs="Times New Roman"/>
            <w:color w:val="2E2E2E"/>
            <w:u w:val="single"/>
          </w:rPr>
          <w:t>cultures</w:t>
        </w:r>
      </w:hyperlink>
      <w:r w:rsidRPr="008369B3">
        <w:rPr>
          <w:rFonts w:ascii="Times New Roman" w:eastAsia="Times New Roman" w:hAnsi="Times New Roman" w:cs="Times New Roman"/>
          <w:color w:val="2E2E2E"/>
        </w:rPr>
        <w:t>: 37.6% were Cuban, 20.7% were South American, 8.2% were Central American, 4% were Dominican, 3.6% were Puerto Rican, and 1.8% were Mexican. The remaining 24.1% self-identified as belonging to more than one cultural group. These ethnic demographics align closely to those within the greater metropolitan area where the study was conducted (</w:t>
      </w:r>
      <w:hyperlink r:id="rId5" w:anchor="bb0150" w:tgtFrame="_blank" w:history="1">
        <w:r w:rsidRPr="008369B3">
          <w:rPr>
            <w:rFonts w:ascii="Times New Roman" w:eastAsia="Times New Roman" w:hAnsi="Times New Roman" w:cs="Times New Roman"/>
            <w:color w:val="0C7DBB"/>
          </w:rPr>
          <w:t>Miami-Dade County Planning Research, 2011</w:t>
        </w:r>
      </w:hyperlink>
      <w:r w:rsidRPr="008369B3">
        <w:rPr>
          <w:rFonts w:ascii="Times New Roman" w:eastAsia="Times New Roman" w:hAnsi="Times New Roman" w:cs="Times New Roman"/>
          <w:color w:val="2E2E2E"/>
        </w:rPr>
        <w:t>). </w:t>
      </w:r>
      <w:hyperlink r:id="rId6" w:tgtFrame="_blank" w:tooltip="Learn more about Body Mass Index from ScienceDirect's AI-generated Topic Pages" w:history="1">
        <w:r w:rsidRPr="008369B3">
          <w:rPr>
            <w:rFonts w:ascii="Times New Roman" w:eastAsia="Times New Roman" w:hAnsi="Times New Roman" w:cs="Times New Roman"/>
            <w:color w:val="2E2E2E"/>
            <w:u w:val="single"/>
          </w:rPr>
          <w:t>Body Mass Index</w:t>
        </w:r>
      </w:hyperlink>
      <w:r w:rsidRPr="008369B3">
        <w:rPr>
          <w:rFonts w:ascii="Times New Roman" w:eastAsia="Times New Roman" w:hAnsi="Times New Roman" w:cs="Times New Roman"/>
          <w:color w:val="2E2E2E"/>
        </w:rPr>
        <w:t> (BMI) was calculated by self-reported height and weight (kg/m</w:t>
      </w:r>
      <w:r w:rsidRPr="008369B3">
        <w:rPr>
          <w:rFonts w:ascii="Times New Roman" w:eastAsia="Times New Roman" w:hAnsi="Times New Roman" w:cs="Times New Roman"/>
          <w:color w:val="2E2E2E"/>
          <w:vertAlign w:val="superscript"/>
        </w:rPr>
        <w:t>2</w:t>
      </w:r>
      <w:r w:rsidRPr="008369B3">
        <w:rPr>
          <w:rFonts w:ascii="Times New Roman" w:eastAsia="Times New Roman" w:hAnsi="Times New Roman" w:cs="Times New Roman"/>
          <w:color w:val="2E2E2E"/>
        </w:rPr>
        <w:t xml:space="preserve">). The mean BMI for the sample was 24.66 (SD = 4.93), with 60.4% of the sample reporting a normal BMI (between 18.5 and 24.9), 25.5% reporting an overweight BMI (between 25 and 29.9), 11.8% reporting an obese BMI (&gt; 30), and 2.3% reporting an underweight BMI </w:t>
      </w:r>
      <w:r w:rsidRPr="008369B3">
        <w:rPr>
          <w:rFonts w:ascii="Times New Roman" w:eastAsia="Times New Roman" w:hAnsi="Times New Roman" w:cs="Times New Roman"/>
          <w:color w:val="2E2E2E"/>
        </w:rPr>
        <w:lastRenderedPageBreak/>
        <w:t>(&lt; 18.5), based on the World Health Organization (WHO) classification system (</w:t>
      </w:r>
      <w:hyperlink r:id="rId7" w:anchor="bb0285" w:tgtFrame="_blank" w:history="1">
        <w:r w:rsidRPr="008369B3">
          <w:rPr>
            <w:rFonts w:ascii="Times New Roman" w:eastAsia="Times New Roman" w:hAnsi="Times New Roman" w:cs="Times New Roman"/>
            <w:color w:val="0C7DBB"/>
          </w:rPr>
          <w:t>World Health Organization, 2000</w:t>
        </w:r>
      </w:hyperlink>
      <w:r w:rsidRPr="008369B3">
        <w:rPr>
          <w:rFonts w:ascii="Times New Roman" w:eastAsia="Times New Roman" w:hAnsi="Times New Roman" w:cs="Times New Roman"/>
          <w:color w:val="2E2E2E"/>
        </w:rPr>
        <w:t>).</w:t>
      </w:r>
    </w:p>
    <w:p w14:paraId="0CA3A27B" w14:textId="77777777" w:rsidR="003937FF" w:rsidRPr="003937FF" w:rsidRDefault="00661851" w:rsidP="003937FF">
      <w:pPr>
        <w:spacing w:line="480" w:lineRule="auto"/>
        <w:rPr>
          <w:rFonts w:ascii="Times New Roman" w:hAnsi="Times New Roman" w:cs="Times New Roman"/>
          <w:i/>
          <w:iCs/>
          <w:color w:val="000000"/>
        </w:rPr>
      </w:pPr>
      <w:r w:rsidRPr="003937FF">
        <w:rPr>
          <w:rFonts w:ascii="Times New Roman" w:hAnsi="Times New Roman" w:cs="Times New Roman"/>
          <w:b/>
          <w:bCs/>
          <w:i/>
          <w:iCs/>
          <w:color w:val="000000"/>
        </w:rPr>
        <w:t>Health Literacy Survey 2012</w:t>
      </w:r>
      <w:r w:rsidRPr="003937FF">
        <w:rPr>
          <w:rFonts w:ascii="Times New Roman" w:hAnsi="Times New Roman" w:cs="Times New Roman"/>
          <w:i/>
          <w:iCs/>
          <w:color w:val="000000"/>
        </w:rPr>
        <w:t xml:space="preserve"> </w:t>
      </w:r>
    </w:p>
    <w:p w14:paraId="37AE0148" w14:textId="255E9AC3" w:rsidR="00661851" w:rsidRPr="00661851" w:rsidRDefault="00661851" w:rsidP="00661851">
      <w:pPr>
        <w:spacing w:line="480" w:lineRule="auto"/>
        <w:ind w:firstLine="720"/>
        <w:rPr>
          <w:rFonts w:ascii="Times New Roman" w:eastAsia="Times New Roman" w:hAnsi="Times New Roman" w:cs="Times New Roman"/>
          <w:color w:val="222222"/>
        </w:rPr>
      </w:pPr>
      <w:r w:rsidRPr="008369B3">
        <w:rPr>
          <w:rFonts w:ascii="Times New Roman" w:eastAsia="Times New Roman" w:hAnsi="Times New Roman" w:cs="Times New Roman"/>
          <w:color w:val="222222"/>
        </w:rPr>
        <w:t>This study aimed to examine health-related behaviors in college students.</w:t>
      </w:r>
      <w:r>
        <w:rPr>
          <w:rFonts w:ascii="Times New Roman" w:eastAsia="Times New Roman" w:hAnsi="Times New Roman" w:cs="Times New Roman"/>
          <w:color w:val="222222"/>
        </w:rPr>
        <w:t xml:space="preserve"> </w:t>
      </w:r>
      <w:r w:rsidRPr="008369B3">
        <w:rPr>
          <w:rFonts w:ascii="Times New Roman" w:eastAsia="Times New Roman" w:hAnsi="Times New Roman" w:cs="Times New Roman"/>
          <w:color w:val="222222"/>
        </w:rPr>
        <w:t>The data are part of a large, cross-sectional data set on college student health behaviors. Given the study</w:t>
      </w:r>
      <w:r w:rsidR="00730459">
        <w:rPr>
          <w:rFonts w:ascii="Times New Roman" w:eastAsia="Times New Roman" w:hAnsi="Times New Roman" w:cs="Times New Roman"/>
          <w:color w:val="222222"/>
        </w:rPr>
        <w:t>’s</w:t>
      </w:r>
      <w:r w:rsidRPr="008369B3">
        <w:rPr>
          <w:rFonts w:ascii="Times New Roman" w:eastAsia="Times New Roman" w:hAnsi="Times New Roman" w:cs="Times New Roman"/>
          <w:color w:val="222222"/>
        </w:rPr>
        <w:t xml:space="preserve"> aims of extending prior research on non-Hispanic white samples to a Hispanic sample, the sample was restricted to participants self-identifying as either Hispanic or non-Hispanic white. Participants included 1339 college students (64.1 % female) attending a large, South Florida university and ranging in age from 18 to 35 years (M = 21, SD = 3.22). The sample was predominantly Hispanic (82%, N = 1048), and of the Hispanic participants, 35 % were Cuban, 17.4 % were South American, 7.4 % were Central American, 3.6 % were Puerto Rican, 3.3 % were Dominican, 1.2 % were Mexican, and .6 % were Spanish, making this sample different from most prior studies on eating disorder risk in predominantly Mexican-American Hispanic population</w:t>
      </w:r>
      <w:r w:rsidR="00B87663">
        <w:rPr>
          <w:rFonts w:ascii="Times New Roman" w:eastAsia="Times New Roman" w:hAnsi="Times New Roman" w:cs="Times New Roman"/>
          <w:color w:val="222222"/>
        </w:rPr>
        <w:t>s</w:t>
      </w:r>
      <w:r w:rsidRPr="008369B3">
        <w:rPr>
          <w:rFonts w:ascii="Times New Roman" w:eastAsia="Times New Roman" w:hAnsi="Times New Roman" w:cs="Times New Roman"/>
          <w:color w:val="222222"/>
        </w:rPr>
        <w:t>. These sample characteristics are representative of the university and greater South Florida demographics. </w:t>
      </w:r>
    </w:p>
    <w:p w14:paraId="703D9920" w14:textId="1460CFF5" w:rsidR="00661851" w:rsidRPr="008369B3" w:rsidRDefault="00661851" w:rsidP="003937FF">
      <w:pPr>
        <w:spacing w:line="480" w:lineRule="auto"/>
        <w:rPr>
          <w:rFonts w:ascii="Times New Roman" w:eastAsia="Times New Roman" w:hAnsi="Times New Roman" w:cs="Times New Roman"/>
          <w:color w:val="222222"/>
        </w:rPr>
      </w:pPr>
      <w:r w:rsidRPr="008369B3">
        <w:rPr>
          <w:rFonts w:ascii="Times New Roman" w:eastAsia="Times New Roman" w:hAnsi="Times New Roman" w:cs="Times New Roman"/>
          <w:b/>
          <w:bCs/>
          <w:i/>
          <w:iCs/>
          <w:color w:val="2E2E2E"/>
        </w:rPr>
        <w:t>Military Sexual Trauma Sample</w:t>
      </w:r>
    </w:p>
    <w:p w14:paraId="188EFA47" w14:textId="4C2FC0F1" w:rsidR="00661851" w:rsidRPr="008369B3" w:rsidRDefault="00661851" w:rsidP="003937FF">
      <w:pPr>
        <w:spacing w:line="480" w:lineRule="auto"/>
        <w:ind w:firstLine="720"/>
        <w:rPr>
          <w:rFonts w:ascii="Times New Roman" w:eastAsia="Times New Roman" w:hAnsi="Times New Roman" w:cs="Times New Roman"/>
          <w:color w:val="222222"/>
        </w:rPr>
      </w:pPr>
      <w:r w:rsidRPr="008369B3">
        <w:rPr>
          <w:rFonts w:ascii="Times New Roman" w:eastAsia="Times New Roman" w:hAnsi="Times New Roman" w:cs="Times New Roman"/>
          <w:color w:val="2E2E2E"/>
        </w:rPr>
        <w:t>This study aimed to examine linkages among military sexual trauma and eating pathology in currently enlisted and veteran military personnel.</w:t>
      </w:r>
      <w:r w:rsidR="003937FF">
        <w:rPr>
          <w:rFonts w:ascii="Times New Roman" w:eastAsia="Times New Roman" w:hAnsi="Times New Roman" w:cs="Times New Roman"/>
          <w:color w:val="222222"/>
        </w:rPr>
        <w:t xml:space="preserve"> </w:t>
      </w:r>
      <w:r w:rsidRPr="008369B3">
        <w:rPr>
          <w:rFonts w:ascii="Times New Roman" w:eastAsia="Times New Roman" w:hAnsi="Times New Roman" w:cs="Times New Roman"/>
          <w:color w:val="222222"/>
        </w:rPr>
        <w:t xml:space="preserve">Participants (N = 123) of this study identified as male (59.3%) and female (40.7%), were primarily between the ages of 25 and 49 years old (range = 18-65+), and self-reported belonging to the following racial/ethnic backgrounds: Black/African American (14.6%), Asian/Asian Pacific Islander (15.4%), Native American/Alaskan Native (8.1%), Native Hawaiian or other pacific islander (1.6%), White, non-Hispanic (47.2%), Other (5.7%), Prefer not to say (1.6%), Prefer to self-describe (4.9%). There </w:t>
      </w:r>
      <w:r w:rsidRPr="008369B3">
        <w:rPr>
          <w:rFonts w:ascii="Times New Roman" w:eastAsia="Times New Roman" w:hAnsi="Times New Roman" w:cs="Times New Roman"/>
          <w:color w:val="222222"/>
        </w:rPr>
        <w:lastRenderedPageBreak/>
        <w:t xml:space="preserve">were also several military branches represented in this sample: Coast Guard (4.1%), Marines (13.0%), Navy (24.4%), Army (45.5%), Air Force 8.9%, and Other (1.6%). The majority of participants were veterans (44.7%), but a significant number were serving on active duty (28.5%), while the remaining reported serving in the reserve (13.0%) and the </w:t>
      </w:r>
      <w:proofErr w:type="gramStart"/>
      <w:r w:rsidRPr="008369B3">
        <w:rPr>
          <w:rFonts w:ascii="Times New Roman" w:eastAsia="Times New Roman" w:hAnsi="Times New Roman" w:cs="Times New Roman"/>
          <w:color w:val="222222"/>
        </w:rPr>
        <w:t>national guard</w:t>
      </w:r>
      <w:proofErr w:type="gramEnd"/>
      <w:r w:rsidRPr="008369B3">
        <w:rPr>
          <w:rFonts w:ascii="Times New Roman" w:eastAsia="Times New Roman" w:hAnsi="Times New Roman" w:cs="Times New Roman"/>
          <w:color w:val="222222"/>
        </w:rPr>
        <w:t xml:space="preserve"> (13.8%). Finally, most participants were high ranking enlisted (43.1%), between the ranks of E5-E9. About 35% were low ranking enlisted, between ranks E1-E-4, 4.1% were warrant officers, 9.8% junior officers, 4.1% senior officers, and finally 1.6% were attending officer preparatory school.  2.5% listed their rank as unknown.</w:t>
      </w:r>
    </w:p>
    <w:p w14:paraId="1D9D0AB2" w14:textId="7098A56E" w:rsidR="00661851" w:rsidRPr="003937FF" w:rsidRDefault="00AD2F02" w:rsidP="00EE3885">
      <w:pPr>
        <w:spacing w:line="480" w:lineRule="auto"/>
        <w:rPr>
          <w:rFonts w:ascii="Times New Roman" w:hAnsi="Times New Roman" w:cs="Times New Roman"/>
          <w:b/>
          <w:bCs/>
        </w:rPr>
      </w:pPr>
      <w:r>
        <w:rPr>
          <w:rFonts w:ascii="Times New Roman" w:hAnsi="Times New Roman" w:cs="Times New Roman"/>
          <w:b/>
          <w:bCs/>
        </w:rPr>
        <w:t xml:space="preserve">Supplemental </w:t>
      </w:r>
      <w:r w:rsidR="003937FF">
        <w:rPr>
          <w:rFonts w:ascii="Times New Roman" w:hAnsi="Times New Roman" w:cs="Times New Roman"/>
          <w:b/>
          <w:bCs/>
        </w:rPr>
        <w:t>Results</w:t>
      </w:r>
      <w:r>
        <w:rPr>
          <w:rFonts w:ascii="Times New Roman" w:hAnsi="Times New Roman" w:cs="Times New Roman"/>
          <w:b/>
          <w:bCs/>
        </w:rPr>
        <w:t xml:space="preserve"> and Discussion</w:t>
      </w:r>
    </w:p>
    <w:p w14:paraId="79BBD4D0" w14:textId="1A3F5721" w:rsidR="00661851" w:rsidRDefault="00EE3885" w:rsidP="00EE3885">
      <w:pPr>
        <w:spacing w:line="480" w:lineRule="auto"/>
        <w:ind w:firstLine="720"/>
        <w:rPr>
          <w:rFonts w:ascii="Times New Roman" w:hAnsi="Times New Roman" w:cs="Times New Roman"/>
        </w:rPr>
      </w:pPr>
      <w:r>
        <w:rPr>
          <w:rFonts w:ascii="Times New Roman" w:hAnsi="Times New Roman" w:cs="Times New Roman"/>
        </w:rPr>
        <w:t xml:space="preserve">Online supplemental Table </w:t>
      </w:r>
      <w:r w:rsidR="00F614A6">
        <w:rPr>
          <w:rFonts w:ascii="Times New Roman" w:hAnsi="Times New Roman" w:cs="Times New Roman"/>
        </w:rPr>
        <w:t>O</w:t>
      </w:r>
      <w:r>
        <w:rPr>
          <w:rFonts w:ascii="Times New Roman" w:hAnsi="Times New Roman" w:cs="Times New Roman"/>
        </w:rPr>
        <w:t>1 presents the fit statistics returned</w:t>
      </w:r>
      <w:r w:rsidR="008073E7">
        <w:rPr>
          <w:rFonts w:ascii="Times New Roman" w:hAnsi="Times New Roman" w:cs="Times New Roman"/>
        </w:rPr>
        <w:t xml:space="preserve"> from (A) the primary dataset reported in our main paper (the </w:t>
      </w:r>
      <w:r w:rsidR="008073E7">
        <w:rPr>
          <w:rFonts w:ascii="Times New Roman" w:hAnsi="Times New Roman" w:cs="Times New Roman"/>
          <w:i/>
          <w:iCs/>
        </w:rPr>
        <w:t xml:space="preserve">training </w:t>
      </w:r>
      <w:r w:rsidR="008073E7">
        <w:rPr>
          <w:rFonts w:ascii="Times New Roman" w:hAnsi="Times New Roman" w:cs="Times New Roman"/>
        </w:rPr>
        <w:t xml:space="preserve">dataset, on which we build our 4-factor model) and (B) the three </w:t>
      </w:r>
      <w:r w:rsidR="008073E7">
        <w:rPr>
          <w:rFonts w:ascii="Times New Roman" w:hAnsi="Times New Roman" w:cs="Times New Roman"/>
          <w:i/>
          <w:iCs/>
        </w:rPr>
        <w:t>validation datasets</w:t>
      </w:r>
      <w:r w:rsidR="008073E7">
        <w:rPr>
          <w:rFonts w:ascii="Times New Roman" w:hAnsi="Times New Roman" w:cs="Times New Roman"/>
        </w:rPr>
        <w:t xml:space="preserve"> that we used to assess the fit of our proposed factor structure</w:t>
      </w:r>
      <w:r w:rsidR="004B35F5">
        <w:rPr>
          <w:rFonts w:ascii="Times New Roman" w:hAnsi="Times New Roman" w:cs="Times New Roman"/>
        </w:rPr>
        <w:t xml:space="preserve">. All CFAs were conducted using the same methods described in the main paper (e.g., WLSMV estimation for categorical indicators). </w:t>
      </w:r>
      <w:r w:rsidR="00F614A6">
        <w:rPr>
          <w:rFonts w:ascii="Times New Roman" w:hAnsi="Times New Roman" w:cs="Times New Roman"/>
        </w:rPr>
        <w:t xml:space="preserve">Examining Table O1, it is easy to see that fit is very good across nearly all fit statistics in all datasets: all CFI and TLI values were &gt; .95, all RMSEA values were &gt; .08, and all SRMR values were ≥ .08. Additionally, model chi-square tests were non-significant for all </w:t>
      </w:r>
      <w:r w:rsidR="006E02E2">
        <w:rPr>
          <w:rFonts w:ascii="Times New Roman" w:hAnsi="Times New Roman" w:cs="Times New Roman"/>
        </w:rPr>
        <w:t xml:space="preserve">validation </w:t>
      </w:r>
      <w:r w:rsidR="00F614A6">
        <w:rPr>
          <w:rFonts w:ascii="Times New Roman" w:hAnsi="Times New Roman" w:cs="Times New Roman"/>
        </w:rPr>
        <w:t>datasets except the Health Literacy 2012 dataset, which featured the largest sample size (</w:t>
      </w:r>
      <w:r w:rsidR="00F614A6">
        <w:rPr>
          <w:rFonts w:ascii="Times New Roman" w:hAnsi="Times New Roman" w:cs="Times New Roman"/>
          <w:i/>
          <w:iCs/>
        </w:rPr>
        <w:t>N</w:t>
      </w:r>
      <w:r w:rsidR="00F614A6">
        <w:rPr>
          <w:rFonts w:ascii="Times New Roman" w:hAnsi="Times New Roman" w:cs="Times New Roman"/>
        </w:rPr>
        <w:t xml:space="preserve"> = 1676). Given the well-known sensitivity of the model chi-square test to sample size, this result is neither especially troubling nor especially surprising.</w:t>
      </w:r>
      <w:r w:rsidR="000B701F">
        <w:rPr>
          <w:rFonts w:ascii="Times New Roman" w:hAnsi="Times New Roman" w:cs="Times New Roman"/>
        </w:rPr>
        <w:t xml:space="preserve"> </w:t>
      </w:r>
      <w:r w:rsidR="005B3416">
        <w:rPr>
          <w:rFonts w:ascii="Times New Roman" w:hAnsi="Times New Roman" w:cs="Times New Roman"/>
        </w:rPr>
        <w:t>Given the excellent fit suggested by the remaining statistics (CFI, TLI, RSMEA, and SRMR), all of which (with the arguable exception of the SRMR) make explicit adjustments to alleviate the chi-square’s sample size dependence, we still feel that the fit of our CFA to this dataset is very strong and, overall, very encouraging.</w:t>
      </w:r>
    </w:p>
    <w:p w14:paraId="2E7344DC" w14:textId="61CEC159" w:rsidR="00E81528" w:rsidRDefault="009D139C" w:rsidP="00AC0FC6">
      <w:pPr>
        <w:spacing w:line="480" w:lineRule="auto"/>
        <w:ind w:firstLine="720"/>
        <w:rPr>
          <w:rFonts w:ascii="Times New Roman" w:hAnsi="Times New Roman" w:cs="Times New Roman"/>
        </w:rPr>
      </w:pPr>
      <w:r>
        <w:rPr>
          <w:rFonts w:ascii="Times New Roman" w:hAnsi="Times New Roman" w:cs="Times New Roman"/>
        </w:rPr>
        <w:lastRenderedPageBreak/>
        <w:t xml:space="preserve">The strong fit of our CFA model in the three validation datasets reassures us that the model’s good fit to our primary dataset does not appear to be an artifact of </w:t>
      </w:r>
      <w:r>
        <w:rPr>
          <w:rFonts w:ascii="Times New Roman" w:hAnsi="Times New Roman" w:cs="Times New Roman"/>
          <w:i/>
          <w:iCs/>
        </w:rPr>
        <w:t>overfitting</w:t>
      </w:r>
      <w:r>
        <w:rPr>
          <w:rFonts w:ascii="Times New Roman" w:hAnsi="Times New Roman" w:cs="Times New Roman"/>
        </w:rPr>
        <w:t xml:space="preserve"> a single (training) dataset. </w:t>
      </w:r>
      <w:r w:rsidR="00FB20D8">
        <w:rPr>
          <w:rFonts w:ascii="Times New Roman" w:hAnsi="Times New Roman" w:cs="Times New Roman"/>
        </w:rPr>
        <w:t xml:space="preserve">This also lends support to our guiding principles of considering both the original EFA results </w:t>
      </w:r>
      <w:r w:rsidR="00FB20D8">
        <w:rPr>
          <w:rFonts w:ascii="Times New Roman" w:hAnsi="Times New Roman" w:cs="Times New Roman"/>
          <w:i/>
          <w:iCs/>
        </w:rPr>
        <w:t>and</w:t>
      </w:r>
      <w:r w:rsidR="00FB20D8">
        <w:rPr>
          <w:rFonts w:ascii="Times New Roman" w:hAnsi="Times New Roman" w:cs="Times New Roman"/>
        </w:rPr>
        <w:t xml:space="preserve"> the substantive meaning of the items grouped by the EFA</w:t>
      </w:r>
      <w:r w:rsidR="00F97158">
        <w:rPr>
          <w:rFonts w:ascii="Times New Roman" w:hAnsi="Times New Roman" w:cs="Times New Roman"/>
        </w:rPr>
        <w:t xml:space="preserve"> when deciding which items to retain for each factor</w:t>
      </w:r>
      <w:r w:rsidR="00F3778A">
        <w:rPr>
          <w:rFonts w:ascii="Times New Roman" w:hAnsi="Times New Roman" w:cs="Times New Roman"/>
        </w:rPr>
        <w:t xml:space="preserve"> in our final model</w:t>
      </w:r>
      <w:r w:rsidR="00FB20D8">
        <w:rPr>
          <w:rFonts w:ascii="Times New Roman" w:hAnsi="Times New Roman" w:cs="Times New Roman"/>
        </w:rPr>
        <w:t xml:space="preserve">. </w:t>
      </w:r>
      <w:r w:rsidR="00BF628C">
        <w:rPr>
          <w:rFonts w:ascii="Times New Roman" w:hAnsi="Times New Roman" w:cs="Times New Roman"/>
        </w:rPr>
        <w:t>Recall that our initial EFA</w:t>
      </w:r>
      <w:r w:rsidR="00E81528">
        <w:rPr>
          <w:rFonts w:ascii="Times New Roman" w:hAnsi="Times New Roman" w:cs="Times New Roman"/>
        </w:rPr>
        <w:t>, presented in</w:t>
      </w:r>
      <w:r w:rsidR="00730459">
        <w:rPr>
          <w:rFonts w:ascii="Times New Roman" w:hAnsi="Times New Roman" w:cs="Times New Roman"/>
        </w:rPr>
        <w:t xml:space="preserve"> the</w:t>
      </w:r>
      <w:r w:rsidR="00E81528">
        <w:rPr>
          <w:rFonts w:ascii="Times New Roman" w:hAnsi="Times New Roman" w:cs="Times New Roman"/>
        </w:rPr>
        <w:t xml:space="preserve"> main paper Table 2,</w:t>
      </w:r>
      <w:r w:rsidR="00BF628C">
        <w:rPr>
          <w:rFonts w:ascii="Times New Roman" w:hAnsi="Times New Roman" w:cs="Times New Roman"/>
        </w:rPr>
        <w:t xml:space="preserve"> grouped the EAT-26 items “</w:t>
      </w:r>
      <w:r w:rsidR="00BF628C" w:rsidRPr="00BF628C">
        <w:rPr>
          <w:rFonts w:ascii="Times New Roman" w:hAnsi="Times New Roman" w:cs="Times New Roman"/>
        </w:rPr>
        <w:t>Feel extremely guilty after eating</w:t>
      </w:r>
      <w:r w:rsidR="00BF628C">
        <w:rPr>
          <w:rFonts w:ascii="Times New Roman" w:hAnsi="Times New Roman" w:cs="Times New Roman"/>
        </w:rPr>
        <w:t>” and “</w:t>
      </w:r>
      <w:r w:rsidR="00BF628C" w:rsidRPr="00BF628C">
        <w:rPr>
          <w:rFonts w:ascii="Times New Roman" w:hAnsi="Times New Roman" w:cs="Times New Roman"/>
        </w:rPr>
        <w:t>Think about burning up calories when I exercise</w:t>
      </w:r>
      <w:r w:rsidR="00BF628C">
        <w:rPr>
          <w:rFonts w:ascii="Times New Roman" w:hAnsi="Times New Roman" w:cs="Times New Roman"/>
        </w:rPr>
        <w:t xml:space="preserve">” with three items measuring </w:t>
      </w:r>
      <w:r w:rsidR="00BF628C">
        <w:rPr>
          <w:rFonts w:ascii="Times New Roman" w:hAnsi="Times New Roman" w:cs="Times New Roman"/>
          <w:i/>
          <w:iCs/>
        </w:rPr>
        <w:t>preoccupation with thinness</w:t>
      </w:r>
      <w:r w:rsidR="00BF628C">
        <w:rPr>
          <w:rFonts w:ascii="Times New Roman" w:hAnsi="Times New Roman" w:cs="Times New Roman"/>
        </w:rPr>
        <w:t xml:space="preserve">. </w:t>
      </w:r>
      <w:r w:rsidR="00B607BD">
        <w:rPr>
          <w:rFonts w:ascii="Times New Roman" w:hAnsi="Times New Roman" w:cs="Times New Roman"/>
        </w:rPr>
        <w:t xml:space="preserve">Although grouping these items with the remaining </w:t>
      </w:r>
      <w:r w:rsidR="00B607BD">
        <w:rPr>
          <w:rFonts w:ascii="Times New Roman" w:hAnsi="Times New Roman" w:cs="Times New Roman"/>
          <w:i/>
          <w:iCs/>
        </w:rPr>
        <w:t>preoccupation with thinness</w:t>
      </w:r>
      <w:r w:rsidR="00B607BD">
        <w:rPr>
          <w:rFonts w:ascii="Times New Roman" w:hAnsi="Times New Roman" w:cs="Times New Roman"/>
        </w:rPr>
        <w:t xml:space="preserve"> items could be entertained as plausible and these items did, indeed, appear to group with the other </w:t>
      </w:r>
      <w:r w:rsidR="00B607BD">
        <w:rPr>
          <w:rFonts w:ascii="Times New Roman" w:hAnsi="Times New Roman" w:cs="Times New Roman"/>
          <w:i/>
          <w:iCs/>
        </w:rPr>
        <w:t>preoccupation</w:t>
      </w:r>
      <w:r w:rsidR="00B607BD">
        <w:rPr>
          <w:rFonts w:ascii="Times New Roman" w:hAnsi="Times New Roman" w:cs="Times New Roman"/>
        </w:rPr>
        <w:t xml:space="preserve"> items in the training dataset, </w:t>
      </w:r>
      <w:r w:rsidR="00AC0FC6">
        <w:rPr>
          <w:rFonts w:ascii="Times New Roman" w:hAnsi="Times New Roman" w:cs="Times New Roman"/>
        </w:rPr>
        <w:t xml:space="preserve">scrutiny of their substantive meaning suggested that these items did not align as closely in their meaning to the other three items: </w:t>
      </w:r>
      <w:r w:rsidR="00AC0FC6" w:rsidRPr="00AC0FC6">
        <w:rPr>
          <w:rFonts w:ascii="Times New Roman" w:hAnsi="Times New Roman" w:cs="Times New Roman"/>
        </w:rPr>
        <w:t>“Am terrified of being overweight”</w:t>
      </w:r>
      <w:r w:rsidR="00AC0FC6">
        <w:rPr>
          <w:rFonts w:ascii="Times New Roman" w:hAnsi="Times New Roman" w:cs="Times New Roman"/>
        </w:rPr>
        <w:t>,</w:t>
      </w:r>
      <w:r w:rsidR="00AC0FC6" w:rsidRPr="00AC0FC6">
        <w:rPr>
          <w:rFonts w:ascii="Times New Roman" w:hAnsi="Times New Roman" w:cs="Times New Roman"/>
        </w:rPr>
        <w:t xml:space="preserve"> “Am preoccupied with a desire to be thinner”</w:t>
      </w:r>
      <w:r w:rsidR="00AC0FC6">
        <w:rPr>
          <w:rFonts w:ascii="Times New Roman" w:hAnsi="Times New Roman" w:cs="Times New Roman"/>
        </w:rPr>
        <w:t>,</w:t>
      </w:r>
      <w:r w:rsidR="00AC0FC6" w:rsidRPr="00AC0FC6">
        <w:rPr>
          <w:rFonts w:ascii="Times New Roman" w:hAnsi="Times New Roman" w:cs="Times New Roman"/>
        </w:rPr>
        <w:t xml:space="preserve"> and “Am preoccupied with the thought of having fat on my body</w:t>
      </w:r>
      <w:r w:rsidR="00AC0FC6">
        <w:rPr>
          <w:rFonts w:ascii="Times New Roman" w:hAnsi="Times New Roman" w:cs="Times New Roman"/>
        </w:rPr>
        <w:t>.</w:t>
      </w:r>
      <w:r w:rsidR="00AC0FC6" w:rsidRPr="00AC0FC6">
        <w:rPr>
          <w:rFonts w:ascii="Times New Roman" w:hAnsi="Times New Roman" w:cs="Times New Roman"/>
        </w:rPr>
        <w:t>”</w:t>
      </w:r>
      <w:r w:rsidR="00AC0FC6">
        <w:rPr>
          <w:rFonts w:ascii="Times New Roman" w:hAnsi="Times New Roman" w:cs="Times New Roman"/>
        </w:rPr>
        <w:t xml:space="preserve"> </w:t>
      </w:r>
    </w:p>
    <w:p w14:paraId="1596DB6E" w14:textId="02D9DAE9" w:rsidR="00AC0FC6" w:rsidRPr="00AC0FC6" w:rsidRDefault="00AC0FC6" w:rsidP="00E81528">
      <w:pPr>
        <w:spacing w:line="480" w:lineRule="auto"/>
        <w:ind w:firstLine="720"/>
        <w:rPr>
          <w:rFonts w:ascii="Times New Roman" w:hAnsi="Times New Roman" w:cs="Times New Roman"/>
        </w:rPr>
      </w:pPr>
      <w:r w:rsidRPr="00AC0FC6">
        <w:rPr>
          <w:rFonts w:ascii="Times New Roman" w:hAnsi="Times New Roman" w:cs="Times New Roman"/>
        </w:rPr>
        <w:t xml:space="preserve">Under the statistical assumptions of the common factor model, it seems quite reasonable to assume that participants higher in their levels of a latent, true score “preoccupation with thinness” factor would necessarily endorse higher responses to all three of these </w:t>
      </w:r>
      <w:r w:rsidR="00E81528">
        <w:rPr>
          <w:rFonts w:ascii="Times New Roman" w:hAnsi="Times New Roman" w:cs="Times New Roman"/>
        </w:rPr>
        <w:t xml:space="preserve">latter </w:t>
      </w:r>
      <w:r w:rsidRPr="00AC0FC6">
        <w:rPr>
          <w:rFonts w:ascii="Times New Roman" w:hAnsi="Times New Roman" w:cs="Times New Roman"/>
        </w:rPr>
        <w:t xml:space="preserve">items, without exception. </w:t>
      </w:r>
      <w:r w:rsidR="00E81528">
        <w:rPr>
          <w:rFonts w:ascii="Times New Roman" w:hAnsi="Times New Roman" w:cs="Times New Roman"/>
        </w:rPr>
        <w:t xml:space="preserve"> </w:t>
      </w:r>
      <w:r>
        <w:rPr>
          <w:rFonts w:ascii="Times New Roman" w:hAnsi="Times New Roman" w:cs="Times New Roman"/>
        </w:rPr>
        <w:t>By contrast, c</w:t>
      </w:r>
      <w:r w:rsidRPr="00AC0FC6">
        <w:rPr>
          <w:rFonts w:ascii="Times New Roman" w:hAnsi="Times New Roman" w:cs="Times New Roman"/>
        </w:rPr>
        <w:t xml:space="preserve">onsidering the statistical assumptions of the common factor model, it seemed </w:t>
      </w:r>
      <w:r w:rsidRPr="00AC0FC6">
        <w:rPr>
          <w:rFonts w:ascii="Times New Roman" w:hAnsi="Times New Roman" w:cs="Times New Roman"/>
          <w:i/>
          <w:iCs/>
        </w:rPr>
        <w:t>plausible</w:t>
      </w:r>
      <w:r w:rsidRPr="00AC0FC6">
        <w:rPr>
          <w:rFonts w:ascii="Times New Roman" w:hAnsi="Times New Roman" w:cs="Times New Roman"/>
        </w:rPr>
        <w:t xml:space="preserve"> that participants higher in their levels of a latent, true score “preoccupation with thinness” factor </w:t>
      </w:r>
      <w:r w:rsidRPr="00AC0FC6">
        <w:rPr>
          <w:rFonts w:ascii="Times New Roman" w:hAnsi="Times New Roman" w:cs="Times New Roman"/>
          <w:i/>
          <w:iCs/>
        </w:rPr>
        <w:t xml:space="preserve">might </w:t>
      </w:r>
      <w:r w:rsidRPr="00AC0FC6">
        <w:rPr>
          <w:rFonts w:ascii="Times New Roman" w:hAnsi="Times New Roman" w:cs="Times New Roman"/>
        </w:rPr>
        <w:t xml:space="preserve">endorse higher responses to both </w:t>
      </w:r>
      <w:r>
        <w:rPr>
          <w:rFonts w:ascii="Times New Roman" w:hAnsi="Times New Roman" w:cs="Times New Roman"/>
        </w:rPr>
        <w:t>“</w:t>
      </w:r>
      <w:r w:rsidRPr="00BF628C">
        <w:rPr>
          <w:rFonts w:ascii="Times New Roman" w:hAnsi="Times New Roman" w:cs="Times New Roman"/>
        </w:rPr>
        <w:t>Feel extremely guilty after eating</w:t>
      </w:r>
      <w:r>
        <w:rPr>
          <w:rFonts w:ascii="Times New Roman" w:hAnsi="Times New Roman" w:cs="Times New Roman"/>
        </w:rPr>
        <w:t>” and “</w:t>
      </w:r>
      <w:r w:rsidRPr="00BF628C">
        <w:rPr>
          <w:rFonts w:ascii="Times New Roman" w:hAnsi="Times New Roman" w:cs="Times New Roman"/>
        </w:rPr>
        <w:t>Think about burning up calories when I exercise</w:t>
      </w:r>
      <w:r>
        <w:rPr>
          <w:rFonts w:ascii="Times New Roman" w:hAnsi="Times New Roman" w:cs="Times New Roman"/>
        </w:rPr>
        <w:t>”</w:t>
      </w:r>
      <w:r w:rsidRPr="00AC0FC6">
        <w:rPr>
          <w:rFonts w:ascii="Times New Roman" w:hAnsi="Times New Roman" w:cs="Times New Roman"/>
        </w:rPr>
        <w:t xml:space="preserve"> (and</w:t>
      </w:r>
      <w:r>
        <w:rPr>
          <w:rFonts w:ascii="Times New Roman" w:hAnsi="Times New Roman" w:cs="Times New Roman"/>
        </w:rPr>
        <w:t>, reiterating,</w:t>
      </w:r>
      <w:r w:rsidRPr="00AC0FC6">
        <w:rPr>
          <w:rFonts w:ascii="Times New Roman" w:hAnsi="Times New Roman" w:cs="Times New Roman"/>
        </w:rPr>
        <w:t xml:space="preserve"> the high loadings for these items in </w:t>
      </w:r>
      <w:r>
        <w:rPr>
          <w:rFonts w:ascii="Times New Roman" w:hAnsi="Times New Roman" w:cs="Times New Roman"/>
        </w:rPr>
        <w:t xml:space="preserve">main paper </w:t>
      </w:r>
      <w:r w:rsidRPr="00AC0FC6">
        <w:rPr>
          <w:rFonts w:ascii="Times New Roman" w:hAnsi="Times New Roman" w:cs="Times New Roman"/>
        </w:rPr>
        <w:t xml:space="preserve">Table 2 suggest that participants in our sample, in fact, did), but </w:t>
      </w:r>
      <w:r w:rsidR="00E81528">
        <w:rPr>
          <w:rFonts w:ascii="Times New Roman" w:hAnsi="Times New Roman" w:cs="Times New Roman"/>
        </w:rPr>
        <w:t xml:space="preserve">we reasoned that </w:t>
      </w:r>
      <w:r w:rsidRPr="00AC0FC6">
        <w:rPr>
          <w:rFonts w:ascii="Times New Roman" w:hAnsi="Times New Roman" w:cs="Times New Roman"/>
        </w:rPr>
        <w:t xml:space="preserve">this outcome did not necessarily seem guaranteed in future samples. For example, if a future sample of participants who are preoccupied with their thinness </w:t>
      </w:r>
      <w:r w:rsidRPr="00AC0FC6">
        <w:rPr>
          <w:rFonts w:ascii="Times New Roman" w:hAnsi="Times New Roman" w:cs="Times New Roman"/>
        </w:rPr>
        <w:lastRenderedPageBreak/>
        <w:t>are not also exercisers, they might be unlikely to endorse item 12 despite exhibiting higher levels of this latent factor. Similarly, if participants in a future sample were not overeaters and/or were lower in neuroticism around food (e.g., the type of individuals who experience little guilt when adhering to a strict regimen of eating only light salads every day), these individuals may be less prone to endorsing item 10 despite being high in their true levels of preoccupation with thinness. Because of these concerns, and because a latent variable requires only 2-3 indicators to reach identification in a larger SEM, the inclusion of these two lower-loading indicators was not required in our final model and we opted to ultimately drop them from further analyses</w:t>
      </w:r>
      <w:r>
        <w:rPr>
          <w:rFonts w:ascii="Times New Roman" w:hAnsi="Times New Roman" w:cs="Times New Roman"/>
        </w:rPr>
        <w:t xml:space="preserve"> in the main paper</w:t>
      </w:r>
      <w:r w:rsidRPr="00AC0FC6">
        <w:rPr>
          <w:rFonts w:ascii="Times New Roman" w:hAnsi="Times New Roman" w:cs="Times New Roman"/>
        </w:rPr>
        <w:t>.</w:t>
      </w:r>
      <w:r w:rsidR="00AD2F02">
        <w:rPr>
          <w:rFonts w:ascii="Times New Roman" w:hAnsi="Times New Roman" w:cs="Times New Roman"/>
        </w:rPr>
        <w:t xml:space="preserve"> The strong fit of our confirmatory factor models in the three validation sets shown here </w:t>
      </w:r>
      <w:r w:rsidR="00154E93">
        <w:rPr>
          <w:rFonts w:ascii="Times New Roman" w:hAnsi="Times New Roman" w:cs="Times New Roman"/>
        </w:rPr>
        <w:t xml:space="preserve">suggests that this strategy of retaining only items that exhibited both statistical </w:t>
      </w:r>
      <w:r w:rsidR="00154E93">
        <w:rPr>
          <w:rFonts w:ascii="Times New Roman" w:hAnsi="Times New Roman" w:cs="Times New Roman"/>
          <w:i/>
          <w:iCs/>
        </w:rPr>
        <w:t>and</w:t>
      </w:r>
      <w:r w:rsidR="00154E93">
        <w:rPr>
          <w:rFonts w:ascii="Times New Roman" w:hAnsi="Times New Roman" w:cs="Times New Roman"/>
        </w:rPr>
        <w:t xml:space="preserve"> substantive evidence of strong grouping may, indeed, have been a prudent one.</w:t>
      </w:r>
    </w:p>
    <w:p w14:paraId="23F47061" w14:textId="70313340" w:rsidR="009D139C" w:rsidRPr="00B607BD" w:rsidRDefault="009D139C" w:rsidP="00EE3885">
      <w:pPr>
        <w:spacing w:line="480" w:lineRule="auto"/>
        <w:ind w:firstLine="720"/>
        <w:rPr>
          <w:rFonts w:ascii="Times New Roman" w:hAnsi="Times New Roman" w:cs="Times New Roman"/>
        </w:rPr>
      </w:pPr>
    </w:p>
    <w:p w14:paraId="00B17E1C" w14:textId="09E6B6CB" w:rsidR="003937FF" w:rsidRDefault="003937FF">
      <w:pPr>
        <w:rPr>
          <w:rFonts w:ascii="Times New Roman" w:hAnsi="Times New Roman" w:cs="Times New Roman"/>
        </w:rPr>
      </w:pPr>
      <w:r>
        <w:rPr>
          <w:rFonts w:ascii="Times New Roman" w:hAnsi="Times New Roman" w:cs="Times New Roman"/>
        </w:rPr>
        <w:br w:type="page"/>
      </w:r>
    </w:p>
    <w:p w14:paraId="72FF508D" w14:textId="4FC96CFE" w:rsidR="00F020A8" w:rsidRPr="00EE3885" w:rsidRDefault="00EE3885">
      <w:pPr>
        <w:rPr>
          <w:rFonts w:ascii="Times New Roman" w:hAnsi="Times New Roman" w:cs="Times New Roman"/>
          <w:b/>
          <w:bCs/>
        </w:rPr>
      </w:pPr>
      <w:r>
        <w:rPr>
          <w:rFonts w:ascii="Times New Roman" w:hAnsi="Times New Roman" w:cs="Times New Roman"/>
          <w:b/>
          <w:bCs/>
        </w:rPr>
        <w:lastRenderedPageBreak/>
        <w:t>Table O1</w:t>
      </w:r>
    </w:p>
    <w:p w14:paraId="1D325D38" w14:textId="77777777" w:rsidR="00EE3885" w:rsidRDefault="00EE3885">
      <w:pPr>
        <w:rPr>
          <w:rFonts w:ascii="Times New Roman" w:hAnsi="Times New Roman"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0"/>
        <w:gridCol w:w="1870"/>
        <w:gridCol w:w="1870"/>
        <w:gridCol w:w="1870"/>
        <w:gridCol w:w="1870"/>
      </w:tblGrid>
      <w:tr w:rsidR="00EE3885" w:rsidRPr="00661851" w14:paraId="27B545AC" w14:textId="77777777" w:rsidTr="00AB3D31">
        <w:tc>
          <w:tcPr>
            <w:tcW w:w="9350" w:type="dxa"/>
            <w:gridSpan w:val="5"/>
            <w:tcBorders>
              <w:bottom w:val="single" w:sz="4" w:space="0" w:color="auto"/>
            </w:tcBorders>
          </w:tcPr>
          <w:p w14:paraId="3CE7E7D2" w14:textId="011B7307" w:rsidR="00EE3885" w:rsidRPr="00EE3885" w:rsidRDefault="00464107" w:rsidP="00AB3D31">
            <w:pPr>
              <w:rPr>
                <w:rFonts w:ascii="Times New Roman" w:hAnsi="Times New Roman" w:cs="Times New Roman"/>
                <w:i/>
                <w:iCs/>
              </w:rPr>
            </w:pPr>
            <w:r>
              <w:rPr>
                <w:rFonts w:ascii="Times New Roman" w:hAnsi="Times New Roman" w:cs="Times New Roman"/>
                <w:i/>
                <w:iCs/>
              </w:rPr>
              <w:t>Fit Statistics from CFAs of the EAT-26 Factor Structure from Main Paper Table 2 Conducted on (A) the Original Training Dataset (from the Main Paper) and (B) Three Validation Datasets</w:t>
            </w:r>
          </w:p>
        </w:tc>
      </w:tr>
      <w:tr w:rsidR="00EE3885" w:rsidRPr="00661851" w14:paraId="2EDFB248" w14:textId="77777777" w:rsidTr="00AB3D31">
        <w:tc>
          <w:tcPr>
            <w:tcW w:w="1870" w:type="dxa"/>
            <w:tcBorders>
              <w:top w:val="single" w:sz="4" w:space="0" w:color="auto"/>
              <w:bottom w:val="single" w:sz="4" w:space="0" w:color="auto"/>
            </w:tcBorders>
          </w:tcPr>
          <w:p w14:paraId="703E9DEA" w14:textId="77777777" w:rsidR="00EE3885" w:rsidRPr="00661851" w:rsidRDefault="00EE3885" w:rsidP="00AB3D31">
            <w:pPr>
              <w:rPr>
                <w:rFonts w:ascii="Times New Roman" w:hAnsi="Times New Roman" w:cs="Times New Roman"/>
              </w:rPr>
            </w:pPr>
          </w:p>
        </w:tc>
        <w:tc>
          <w:tcPr>
            <w:tcW w:w="1870" w:type="dxa"/>
            <w:tcBorders>
              <w:top w:val="single" w:sz="4" w:space="0" w:color="auto"/>
              <w:bottom w:val="single" w:sz="4" w:space="0" w:color="auto"/>
            </w:tcBorders>
            <w:vAlign w:val="bottom"/>
          </w:tcPr>
          <w:p w14:paraId="2D3D1052" w14:textId="77777777" w:rsidR="00EE3885" w:rsidRPr="00661851" w:rsidRDefault="00EE3885" w:rsidP="00AB3D31">
            <w:pPr>
              <w:jc w:val="center"/>
              <w:rPr>
                <w:rFonts w:ascii="Times New Roman" w:hAnsi="Times New Roman" w:cs="Times New Roman"/>
              </w:rPr>
            </w:pPr>
            <w:r w:rsidRPr="00661851">
              <w:rPr>
                <w:rFonts w:ascii="Times New Roman" w:hAnsi="Times New Roman" w:cs="Times New Roman"/>
                <w:color w:val="000000"/>
              </w:rPr>
              <w:t>Health Behaviors Survey 2018 (Training Data)</w:t>
            </w:r>
          </w:p>
        </w:tc>
        <w:tc>
          <w:tcPr>
            <w:tcW w:w="1870" w:type="dxa"/>
            <w:tcBorders>
              <w:top w:val="single" w:sz="4" w:space="0" w:color="auto"/>
              <w:bottom w:val="single" w:sz="4" w:space="0" w:color="auto"/>
            </w:tcBorders>
            <w:vAlign w:val="bottom"/>
          </w:tcPr>
          <w:p w14:paraId="1AA7EC70" w14:textId="77777777" w:rsidR="00EE3885" w:rsidRPr="00661851" w:rsidRDefault="00EE3885" w:rsidP="00AB3D31">
            <w:pPr>
              <w:jc w:val="center"/>
              <w:rPr>
                <w:rFonts w:ascii="Times New Roman" w:hAnsi="Times New Roman" w:cs="Times New Roman"/>
              </w:rPr>
            </w:pPr>
            <w:r w:rsidRPr="00661851">
              <w:rPr>
                <w:rFonts w:ascii="Times New Roman" w:hAnsi="Times New Roman" w:cs="Times New Roman"/>
                <w:color w:val="000000"/>
              </w:rPr>
              <w:t>Health Behaviors Survey 2016</w:t>
            </w:r>
          </w:p>
        </w:tc>
        <w:tc>
          <w:tcPr>
            <w:tcW w:w="1870" w:type="dxa"/>
            <w:tcBorders>
              <w:top w:val="single" w:sz="4" w:space="0" w:color="auto"/>
              <w:bottom w:val="single" w:sz="4" w:space="0" w:color="auto"/>
            </w:tcBorders>
            <w:vAlign w:val="bottom"/>
          </w:tcPr>
          <w:p w14:paraId="37264594" w14:textId="77777777" w:rsidR="00EE3885" w:rsidRPr="00661851" w:rsidRDefault="00EE3885" w:rsidP="00AB3D31">
            <w:pPr>
              <w:jc w:val="center"/>
              <w:rPr>
                <w:rFonts w:ascii="Times New Roman" w:hAnsi="Times New Roman" w:cs="Times New Roman"/>
              </w:rPr>
            </w:pPr>
            <w:r w:rsidRPr="00661851">
              <w:rPr>
                <w:rFonts w:ascii="Times New Roman" w:hAnsi="Times New Roman" w:cs="Times New Roman"/>
                <w:color w:val="000000"/>
              </w:rPr>
              <w:t>Health Literacy Survey 2012</w:t>
            </w:r>
          </w:p>
        </w:tc>
        <w:tc>
          <w:tcPr>
            <w:tcW w:w="1870" w:type="dxa"/>
            <w:tcBorders>
              <w:top w:val="single" w:sz="4" w:space="0" w:color="auto"/>
              <w:bottom w:val="single" w:sz="4" w:space="0" w:color="auto"/>
            </w:tcBorders>
            <w:vAlign w:val="bottom"/>
          </w:tcPr>
          <w:p w14:paraId="5247FDC8" w14:textId="77777777" w:rsidR="00EE3885" w:rsidRPr="00661851" w:rsidRDefault="00EE3885" w:rsidP="00AB3D31">
            <w:pPr>
              <w:jc w:val="center"/>
              <w:rPr>
                <w:rFonts w:ascii="Times New Roman" w:hAnsi="Times New Roman" w:cs="Times New Roman"/>
              </w:rPr>
            </w:pPr>
            <w:r w:rsidRPr="00661851">
              <w:rPr>
                <w:rFonts w:ascii="Times New Roman" w:hAnsi="Times New Roman" w:cs="Times New Roman"/>
                <w:color w:val="000000"/>
              </w:rPr>
              <w:t>Risk and Resilience in Military Personnel</w:t>
            </w:r>
          </w:p>
        </w:tc>
      </w:tr>
      <w:tr w:rsidR="00EE3885" w:rsidRPr="00661851" w14:paraId="020634A7" w14:textId="77777777" w:rsidTr="00AB3D31">
        <w:tc>
          <w:tcPr>
            <w:tcW w:w="1870" w:type="dxa"/>
            <w:tcBorders>
              <w:top w:val="single" w:sz="4" w:space="0" w:color="auto"/>
            </w:tcBorders>
            <w:vAlign w:val="bottom"/>
          </w:tcPr>
          <w:p w14:paraId="56C738B7" w14:textId="77777777" w:rsidR="00EE3885" w:rsidRPr="00661851" w:rsidRDefault="00EE3885" w:rsidP="00AB3D31">
            <w:pPr>
              <w:rPr>
                <w:rFonts w:ascii="Times New Roman" w:hAnsi="Times New Roman" w:cs="Times New Roman"/>
                <w:i/>
                <w:iCs/>
              </w:rPr>
            </w:pPr>
            <w:r w:rsidRPr="00661851">
              <w:rPr>
                <w:rFonts w:ascii="Times New Roman" w:hAnsi="Times New Roman" w:cs="Times New Roman"/>
                <w:i/>
                <w:iCs/>
                <w:color w:val="000000"/>
              </w:rPr>
              <w:t>N</w:t>
            </w:r>
          </w:p>
        </w:tc>
        <w:tc>
          <w:tcPr>
            <w:tcW w:w="1870" w:type="dxa"/>
            <w:tcBorders>
              <w:top w:val="single" w:sz="4" w:space="0" w:color="auto"/>
            </w:tcBorders>
            <w:vAlign w:val="bottom"/>
          </w:tcPr>
          <w:p w14:paraId="33D7A60A" w14:textId="77777777" w:rsidR="00EE3885" w:rsidRPr="00661851" w:rsidRDefault="00EE3885" w:rsidP="00AB3D31">
            <w:pPr>
              <w:jc w:val="center"/>
              <w:rPr>
                <w:rFonts w:ascii="Times New Roman" w:hAnsi="Times New Roman" w:cs="Times New Roman"/>
                <w:color w:val="000000"/>
              </w:rPr>
            </w:pPr>
            <w:r w:rsidRPr="00661851">
              <w:rPr>
                <w:rFonts w:ascii="Times New Roman" w:hAnsi="Times New Roman" w:cs="Times New Roman"/>
                <w:color w:val="000000"/>
              </w:rPr>
              <w:t>786</w:t>
            </w:r>
          </w:p>
        </w:tc>
        <w:tc>
          <w:tcPr>
            <w:tcW w:w="1870" w:type="dxa"/>
            <w:tcBorders>
              <w:top w:val="single" w:sz="4" w:space="0" w:color="auto"/>
            </w:tcBorders>
            <w:vAlign w:val="bottom"/>
          </w:tcPr>
          <w:p w14:paraId="73099423" w14:textId="77777777" w:rsidR="00EE3885" w:rsidRPr="00661851" w:rsidRDefault="00EE3885" w:rsidP="00AB3D31">
            <w:pPr>
              <w:jc w:val="center"/>
              <w:rPr>
                <w:rFonts w:ascii="Times New Roman" w:hAnsi="Times New Roman" w:cs="Times New Roman"/>
                <w:color w:val="000000"/>
              </w:rPr>
            </w:pPr>
            <w:r w:rsidRPr="00661851">
              <w:rPr>
                <w:rFonts w:ascii="Times New Roman" w:hAnsi="Times New Roman" w:cs="Times New Roman"/>
                <w:color w:val="000000"/>
              </w:rPr>
              <w:t>934</w:t>
            </w:r>
          </w:p>
        </w:tc>
        <w:tc>
          <w:tcPr>
            <w:tcW w:w="1870" w:type="dxa"/>
            <w:tcBorders>
              <w:top w:val="single" w:sz="4" w:space="0" w:color="auto"/>
            </w:tcBorders>
            <w:vAlign w:val="bottom"/>
          </w:tcPr>
          <w:p w14:paraId="5184FFFF" w14:textId="77777777" w:rsidR="00EE3885" w:rsidRPr="00661851" w:rsidRDefault="00EE3885" w:rsidP="00AB3D31">
            <w:pPr>
              <w:jc w:val="center"/>
              <w:rPr>
                <w:rFonts w:ascii="Times New Roman" w:hAnsi="Times New Roman" w:cs="Times New Roman"/>
                <w:color w:val="000000"/>
              </w:rPr>
            </w:pPr>
            <w:r w:rsidRPr="00661851">
              <w:rPr>
                <w:rFonts w:ascii="Times New Roman" w:hAnsi="Times New Roman" w:cs="Times New Roman"/>
                <w:color w:val="000000"/>
              </w:rPr>
              <w:t>1676</w:t>
            </w:r>
          </w:p>
        </w:tc>
        <w:tc>
          <w:tcPr>
            <w:tcW w:w="1870" w:type="dxa"/>
            <w:tcBorders>
              <w:top w:val="single" w:sz="4" w:space="0" w:color="auto"/>
            </w:tcBorders>
            <w:vAlign w:val="bottom"/>
          </w:tcPr>
          <w:p w14:paraId="765DA815" w14:textId="77777777" w:rsidR="00EE3885" w:rsidRPr="00661851" w:rsidRDefault="00EE3885" w:rsidP="00AB3D31">
            <w:pPr>
              <w:jc w:val="center"/>
              <w:rPr>
                <w:rFonts w:ascii="Times New Roman" w:hAnsi="Times New Roman" w:cs="Times New Roman"/>
                <w:color w:val="000000"/>
              </w:rPr>
            </w:pPr>
            <w:r w:rsidRPr="00661851">
              <w:rPr>
                <w:rFonts w:ascii="Times New Roman" w:hAnsi="Times New Roman" w:cs="Times New Roman"/>
                <w:color w:val="000000"/>
              </w:rPr>
              <w:t>140</w:t>
            </w:r>
          </w:p>
        </w:tc>
      </w:tr>
      <w:tr w:rsidR="00EE3885" w:rsidRPr="00661851" w14:paraId="24380E5A" w14:textId="77777777" w:rsidTr="00AB3D31">
        <w:tc>
          <w:tcPr>
            <w:tcW w:w="1870" w:type="dxa"/>
            <w:vAlign w:val="bottom"/>
          </w:tcPr>
          <w:p w14:paraId="431EAA48" w14:textId="77777777" w:rsidR="00EE3885" w:rsidRPr="00661851" w:rsidRDefault="00EE3885" w:rsidP="00AB3D31">
            <w:pPr>
              <w:rPr>
                <w:rFonts w:ascii="Times New Roman" w:hAnsi="Times New Roman" w:cs="Times New Roman"/>
              </w:rPr>
            </w:pPr>
            <w:r w:rsidRPr="00661851">
              <w:rPr>
                <w:rFonts w:ascii="Times New Roman" w:hAnsi="Times New Roman" w:cs="Times New Roman"/>
              </w:rPr>
              <w:t>Chi-square</w:t>
            </w:r>
          </w:p>
        </w:tc>
        <w:tc>
          <w:tcPr>
            <w:tcW w:w="1870" w:type="dxa"/>
            <w:vAlign w:val="center"/>
          </w:tcPr>
          <w:p w14:paraId="0A776E2B" w14:textId="77777777" w:rsidR="00EE3885" w:rsidRPr="00661851" w:rsidRDefault="00EE3885" w:rsidP="00AB3D31">
            <w:pPr>
              <w:jc w:val="center"/>
              <w:rPr>
                <w:rFonts w:ascii="Times New Roman" w:hAnsi="Times New Roman" w:cs="Times New Roman"/>
              </w:rPr>
            </w:pPr>
            <w:r w:rsidRPr="00661851">
              <w:rPr>
                <w:rFonts w:ascii="Times New Roman" w:hAnsi="Times New Roman" w:cs="Times New Roman"/>
                <w:color w:val="000000"/>
              </w:rPr>
              <w:t>132.13</w:t>
            </w:r>
          </w:p>
        </w:tc>
        <w:tc>
          <w:tcPr>
            <w:tcW w:w="1870" w:type="dxa"/>
            <w:vAlign w:val="center"/>
          </w:tcPr>
          <w:p w14:paraId="22CA2238" w14:textId="77777777" w:rsidR="00EE3885" w:rsidRPr="00661851" w:rsidRDefault="00EE3885" w:rsidP="00AB3D31">
            <w:pPr>
              <w:jc w:val="center"/>
              <w:rPr>
                <w:rFonts w:ascii="Times New Roman" w:hAnsi="Times New Roman" w:cs="Times New Roman"/>
              </w:rPr>
            </w:pPr>
            <w:r w:rsidRPr="00661851">
              <w:rPr>
                <w:rFonts w:ascii="Times New Roman" w:hAnsi="Times New Roman" w:cs="Times New Roman"/>
                <w:color w:val="000000"/>
              </w:rPr>
              <w:t>151.63</w:t>
            </w:r>
          </w:p>
        </w:tc>
        <w:tc>
          <w:tcPr>
            <w:tcW w:w="1870" w:type="dxa"/>
            <w:vAlign w:val="center"/>
          </w:tcPr>
          <w:p w14:paraId="3F8F7378" w14:textId="77777777" w:rsidR="00EE3885" w:rsidRPr="00661851" w:rsidRDefault="00EE3885" w:rsidP="00AB3D31">
            <w:pPr>
              <w:jc w:val="center"/>
              <w:rPr>
                <w:rFonts w:ascii="Times New Roman" w:hAnsi="Times New Roman" w:cs="Times New Roman"/>
              </w:rPr>
            </w:pPr>
            <w:r w:rsidRPr="00661851">
              <w:rPr>
                <w:rFonts w:ascii="Times New Roman" w:hAnsi="Times New Roman" w:cs="Times New Roman"/>
                <w:color w:val="000000"/>
              </w:rPr>
              <w:t>299.12</w:t>
            </w:r>
          </w:p>
        </w:tc>
        <w:tc>
          <w:tcPr>
            <w:tcW w:w="1870" w:type="dxa"/>
            <w:vAlign w:val="center"/>
          </w:tcPr>
          <w:p w14:paraId="7D4D941D" w14:textId="77777777" w:rsidR="00EE3885" w:rsidRPr="00661851" w:rsidRDefault="00EE3885" w:rsidP="00AB3D31">
            <w:pPr>
              <w:jc w:val="center"/>
              <w:rPr>
                <w:rFonts w:ascii="Times New Roman" w:hAnsi="Times New Roman" w:cs="Times New Roman"/>
              </w:rPr>
            </w:pPr>
            <w:r w:rsidRPr="00661851">
              <w:rPr>
                <w:rFonts w:ascii="Times New Roman" w:hAnsi="Times New Roman" w:cs="Times New Roman"/>
                <w:color w:val="000000"/>
              </w:rPr>
              <w:t>42.56</w:t>
            </w:r>
          </w:p>
        </w:tc>
      </w:tr>
      <w:tr w:rsidR="00EE3885" w:rsidRPr="00661851" w14:paraId="4FAE8C07" w14:textId="77777777" w:rsidTr="00AB3D31">
        <w:tc>
          <w:tcPr>
            <w:tcW w:w="1870" w:type="dxa"/>
            <w:vAlign w:val="bottom"/>
          </w:tcPr>
          <w:p w14:paraId="158B693E" w14:textId="77777777" w:rsidR="00EE3885" w:rsidRPr="00661851" w:rsidRDefault="00EE3885" w:rsidP="00AB3D31">
            <w:pPr>
              <w:jc w:val="center"/>
              <w:rPr>
                <w:rFonts w:ascii="Times New Roman" w:hAnsi="Times New Roman" w:cs="Times New Roman"/>
              </w:rPr>
            </w:pPr>
            <w:proofErr w:type="spellStart"/>
            <w:r w:rsidRPr="00661851">
              <w:rPr>
                <w:rFonts w:ascii="Times New Roman" w:hAnsi="Times New Roman" w:cs="Times New Roman"/>
                <w:i/>
                <w:iCs/>
                <w:color w:val="000000"/>
              </w:rPr>
              <w:t>df</w:t>
            </w:r>
            <w:proofErr w:type="spellEnd"/>
          </w:p>
        </w:tc>
        <w:tc>
          <w:tcPr>
            <w:tcW w:w="1870" w:type="dxa"/>
            <w:vAlign w:val="center"/>
          </w:tcPr>
          <w:p w14:paraId="20511B22" w14:textId="77777777" w:rsidR="00EE3885" w:rsidRPr="00661851" w:rsidRDefault="00EE3885" w:rsidP="00AB3D31">
            <w:pPr>
              <w:jc w:val="center"/>
              <w:rPr>
                <w:rFonts w:ascii="Times New Roman" w:hAnsi="Times New Roman" w:cs="Times New Roman"/>
              </w:rPr>
            </w:pPr>
            <w:r w:rsidRPr="00661851">
              <w:rPr>
                <w:rFonts w:ascii="Times New Roman" w:hAnsi="Times New Roman" w:cs="Times New Roman"/>
                <w:color w:val="000000"/>
              </w:rPr>
              <w:t>38</w:t>
            </w:r>
          </w:p>
        </w:tc>
        <w:tc>
          <w:tcPr>
            <w:tcW w:w="1870" w:type="dxa"/>
            <w:vAlign w:val="center"/>
          </w:tcPr>
          <w:p w14:paraId="628AB640" w14:textId="77777777" w:rsidR="00EE3885" w:rsidRPr="00661851" w:rsidRDefault="00EE3885" w:rsidP="00AB3D31">
            <w:pPr>
              <w:jc w:val="center"/>
              <w:rPr>
                <w:rFonts w:ascii="Times New Roman" w:hAnsi="Times New Roman" w:cs="Times New Roman"/>
              </w:rPr>
            </w:pPr>
            <w:r w:rsidRPr="00661851">
              <w:rPr>
                <w:rFonts w:ascii="Times New Roman" w:hAnsi="Times New Roman" w:cs="Times New Roman"/>
                <w:color w:val="000000"/>
              </w:rPr>
              <w:t>38</w:t>
            </w:r>
          </w:p>
        </w:tc>
        <w:tc>
          <w:tcPr>
            <w:tcW w:w="1870" w:type="dxa"/>
            <w:vAlign w:val="center"/>
          </w:tcPr>
          <w:p w14:paraId="7E7E995A" w14:textId="77777777" w:rsidR="00EE3885" w:rsidRPr="00661851" w:rsidRDefault="00EE3885" w:rsidP="00AB3D31">
            <w:pPr>
              <w:jc w:val="center"/>
              <w:rPr>
                <w:rFonts w:ascii="Times New Roman" w:hAnsi="Times New Roman" w:cs="Times New Roman"/>
              </w:rPr>
            </w:pPr>
            <w:r w:rsidRPr="00661851">
              <w:rPr>
                <w:rFonts w:ascii="Times New Roman" w:hAnsi="Times New Roman" w:cs="Times New Roman"/>
                <w:color w:val="000000"/>
              </w:rPr>
              <w:t>38</w:t>
            </w:r>
          </w:p>
        </w:tc>
        <w:tc>
          <w:tcPr>
            <w:tcW w:w="1870" w:type="dxa"/>
            <w:vAlign w:val="center"/>
          </w:tcPr>
          <w:p w14:paraId="59CE054F" w14:textId="77777777" w:rsidR="00EE3885" w:rsidRPr="00661851" w:rsidRDefault="00EE3885" w:rsidP="00AB3D31">
            <w:pPr>
              <w:jc w:val="center"/>
              <w:rPr>
                <w:rFonts w:ascii="Times New Roman" w:hAnsi="Times New Roman" w:cs="Times New Roman"/>
              </w:rPr>
            </w:pPr>
            <w:r w:rsidRPr="00661851">
              <w:rPr>
                <w:rFonts w:ascii="Times New Roman" w:hAnsi="Times New Roman" w:cs="Times New Roman"/>
                <w:color w:val="000000"/>
              </w:rPr>
              <w:t>38</w:t>
            </w:r>
          </w:p>
        </w:tc>
      </w:tr>
      <w:tr w:rsidR="00EE3885" w:rsidRPr="00661851" w14:paraId="5475348C" w14:textId="77777777" w:rsidTr="00AB3D31">
        <w:tc>
          <w:tcPr>
            <w:tcW w:w="1870" w:type="dxa"/>
            <w:vAlign w:val="bottom"/>
          </w:tcPr>
          <w:p w14:paraId="763ECAB2" w14:textId="77777777" w:rsidR="00EE3885" w:rsidRPr="00661851" w:rsidRDefault="00EE3885" w:rsidP="00AB3D31">
            <w:pPr>
              <w:jc w:val="center"/>
              <w:rPr>
                <w:rFonts w:ascii="Times New Roman" w:hAnsi="Times New Roman" w:cs="Times New Roman"/>
              </w:rPr>
            </w:pPr>
            <w:r w:rsidRPr="00661851">
              <w:rPr>
                <w:rFonts w:ascii="Times New Roman" w:hAnsi="Times New Roman" w:cs="Times New Roman"/>
                <w:i/>
                <w:iCs/>
                <w:color w:val="000000"/>
              </w:rPr>
              <w:t>p</w:t>
            </w:r>
          </w:p>
        </w:tc>
        <w:tc>
          <w:tcPr>
            <w:tcW w:w="1870" w:type="dxa"/>
            <w:vAlign w:val="center"/>
          </w:tcPr>
          <w:p w14:paraId="61F30CEB" w14:textId="77777777" w:rsidR="00EE3885" w:rsidRPr="00661851" w:rsidRDefault="00EE3885" w:rsidP="00AB3D31">
            <w:pPr>
              <w:jc w:val="center"/>
              <w:rPr>
                <w:rFonts w:ascii="Times New Roman" w:hAnsi="Times New Roman" w:cs="Times New Roman"/>
              </w:rPr>
            </w:pPr>
            <w:r w:rsidRPr="00661851">
              <w:rPr>
                <w:rFonts w:ascii="Times New Roman" w:hAnsi="Times New Roman" w:cs="Times New Roman"/>
                <w:color w:val="000000"/>
              </w:rPr>
              <w:t>&lt; .001</w:t>
            </w:r>
          </w:p>
        </w:tc>
        <w:tc>
          <w:tcPr>
            <w:tcW w:w="1870" w:type="dxa"/>
            <w:vAlign w:val="center"/>
          </w:tcPr>
          <w:p w14:paraId="44436FC2" w14:textId="77777777" w:rsidR="00EE3885" w:rsidRPr="00661851" w:rsidRDefault="00EE3885" w:rsidP="00AB3D31">
            <w:pPr>
              <w:jc w:val="center"/>
              <w:rPr>
                <w:rFonts w:ascii="Times New Roman" w:hAnsi="Times New Roman" w:cs="Times New Roman"/>
              </w:rPr>
            </w:pPr>
            <w:r w:rsidRPr="00661851">
              <w:rPr>
                <w:rFonts w:ascii="Times New Roman" w:hAnsi="Times New Roman" w:cs="Times New Roman"/>
                <w:color w:val="000000"/>
              </w:rPr>
              <w:t>&lt; .001</w:t>
            </w:r>
          </w:p>
        </w:tc>
        <w:tc>
          <w:tcPr>
            <w:tcW w:w="1870" w:type="dxa"/>
            <w:vAlign w:val="center"/>
          </w:tcPr>
          <w:p w14:paraId="6A233DE4" w14:textId="77777777" w:rsidR="00EE3885" w:rsidRPr="00661851" w:rsidRDefault="00EE3885" w:rsidP="00AB3D31">
            <w:pPr>
              <w:jc w:val="center"/>
              <w:rPr>
                <w:rFonts w:ascii="Times New Roman" w:hAnsi="Times New Roman" w:cs="Times New Roman"/>
              </w:rPr>
            </w:pPr>
            <w:r w:rsidRPr="00661851">
              <w:rPr>
                <w:rFonts w:ascii="Times New Roman" w:hAnsi="Times New Roman" w:cs="Times New Roman"/>
                <w:color w:val="000000"/>
              </w:rPr>
              <w:t>&lt; .001</w:t>
            </w:r>
          </w:p>
        </w:tc>
        <w:tc>
          <w:tcPr>
            <w:tcW w:w="1870" w:type="dxa"/>
            <w:vAlign w:val="center"/>
          </w:tcPr>
          <w:p w14:paraId="650A3A8E" w14:textId="77777777" w:rsidR="00EE3885" w:rsidRPr="00661851" w:rsidRDefault="00EE3885" w:rsidP="00AB3D31">
            <w:pPr>
              <w:jc w:val="center"/>
              <w:rPr>
                <w:rFonts w:ascii="Times New Roman" w:hAnsi="Times New Roman" w:cs="Times New Roman"/>
              </w:rPr>
            </w:pPr>
            <w:r w:rsidRPr="00661851">
              <w:rPr>
                <w:rFonts w:ascii="Times New Roman" w:hAnsi="Times New Roman" w:cs="Times New Roman"/>
                <w:color w:val="000000"/>
              </w:rPr>
              <w:t>0.281</w:t>
            </w:r>
          </w:p>
        </w:tc>
      </w:tr>
      <w:tr w:rsidR="00EE3885" w:rsidRPr="00661851" w14:paraId="6EE5E048" w14:textId="77777777" w:rsidTr="00AB3D31">
        <w:tc>
          <w:tcPr>
            <w:tcW w:w="1870" w:type="dxa"/>
            <w:vAlign w:val="bottom"/>
          </w:tcPr>
          <w:p w14:paraId="2F6DCC55" w14:textId="77777777" w:rsidR="00EE3885" w:rsidRPr="00661851" w:rsidRDefault="00EE3885" w:rsidP="00AB3D31">
            <w:pPr>
              <w:rPr>
                <w:rFonts w:ascii="Times New Roman" w:hAnsi="Times New Roman" w:cs="Times New Roman"/>
              </w:rPr>
            </w:pPr>
            <w:r w:rsidRPr="00661851">
              <w:rPr>
                <w:rFonts w:ascii="Times New Roman" w:hAnsi="Times New Roman" w:cs="Times New Roman"/>
                <w:color w:val="000000"/>
              </w:rPr>
              <w:t>CFI</w:t>
            </w:r>
          </w:p>
        </w:tc>
        <w:tc>
          <w:tcPr>
            <w:tcW w:w="1870" w:type="dxa"/>
            <w:vAlign w:val="center"/>
          </w:tcPr>
          <w:p w14:paraId="22449AD1" w14:textId="77777777" w:rsidR="00EE3885" w:rsidRPr="00661851" w:rsidRDefault="00EE3885" w:rsidP="00AB3D31">
            <w:pPr>
              <w:jc w:val="center"/>
              <w:rPr>
                <w:rFonts w:ascii="Times New Roman" w:hAnsi="Times New Roman" w:cs="Times New Roman"/>
              </w:rPr>
            </w:pPr>
            <w:r w:rsidRPr="00661851">
              <w:rPr>
                <w:rFonts w:ascii="Times New Roman" w:hAnsi="Times New Roman" w:cs="Times New Roman"/>
                <w:color w:val="000000"/>
              </w:rPr>
              <w:t>0.97</w:t>
            </w:r>
          </w:p>
        </w:tc>
        <w:tc>
          <w:tcPr>
            <w:tcW w:w="1870" w:type="dxa"/>
            <w:vAlign w:val="center"/>
          </w:tcPr>
          <w:p w14:paraId="3CF417C5" w14:textId="77777777" w:rsidR="00EE3885" w:rsidRPr="00661851" w:rsidRDefault="00EE3885" w:rsidP="00AB3D31">
            <w:pPr>
              <w:jc w:val="center"/>
              <w:rPr>
                <w:rFonts w:ascii="Times New Roman" w:hAnsi="Times New Roman" w:cs="Times New Roman"/>
              </w:rPr>
            </w:pPr>
            <w:r w:rsidRPr="00661851">
              <w:rPr>
                <w:rFonts w:ascii="Times New Roman" w:hAnsi="Times New Roman" w:cs="Times New Roman"/>
                <w:color w:val="000000"/>
              </w:rPr>
              <w:t>0.98</w:t>
            </w:r>
          </w:p>
        </w:tc>
        <w:tc>
          <w:tcPr>
            <w:tcW w:w="1870" w:type="dxa"/>
            <w:vAlign w:val="center"/>
          </w:tcPr>
          <w:p w14:paraId="7B40C438" w14:textId="77777777" w:rsidR="00EE3885" w:rsidRPr="00661851" w:rsidRDefault="00EE3885" w:rsidP="00AB3D31">
            <w:pPr>
              <w:jc w:val="center"/>
              <w:rPr>
                <w:rFonts w:ascii="Times New Roman" w:hAnsi="Times New Roman" w:cs="Times New Roman"/>
              </w:rPr>
            </w:pPr>
            <w:r w:rsidRPr="00661851">
              <w:rPr>
                <w:rFonts w:ascii="Times New Roman" w:hAnsi="Times New Roman" w:cs="Times New Roman"/>
                <w:color w:val="000000"/>
              </w:rPr>
              <w:t>0.97</w:t>
            </w:r>
          </w:p>
        </w:tc>
        <w:tc>
          <w:tcPr>
            <w:tcW w:w="1870" w:type="dxa"/>
            <w:vAlign w:val="center"/>
          </w:tcPr>
          <w:p w14:paraId="7EB48882" w14:textId="77777777" w:rsidR="00EE3885" w:rsidRPr="00661851" w:rsidRDefault="00EE3885" w:rsidP="00AB3D31">
            <w:pPr>
              <w:jc w:val="center"/>
              <w:rPr>
                <w:rFonts w:ascii="Times New Roman" w:hAnsi="Times New Roman" w:cs="Times New Roman"/>
              </w:rPr>
            </w:pPr>
            <w:r w:rsidRPr="00661851">
              <w:rPr>
                <w:rFonts w:ascii="Times New Roman" w:hAnsi="Times New Roman" w:cs="Times New Roman"/>
                <w:color w:val="000000"/>
              </w:rPr>
              <w:t>1.00</w:t>
            </w:r>
          </w:p>
        </w:tc>
      </w:tr>
      <w:tr w:rsidR="00EE3885" w:rsidRPr="00661851" w14:paraId="36D531C7" w14:textId="77777777" w:rsidTr="00AB3D31">
        <w:tc>
          <w:tcPr>
            <w:tcW w:w="1870" w:type="dxa"/>
            <w:vAlign w:val="bottom"/>
          </w:tcPr>
          <w:p w14:paraId="03DA0A25" w14:textId="77777777" w:rsidR="00EE3885" w:rsidRPr="00661851" w:rsidRDefault="00EE3885" w:rsidP="00AB3D31">
            <w:pPr>
              <w:rPr>
                <w:rFonts w:ascii="Times New Roman" w:hAnsi="Times New Roman" w:cs="Times New Roman"/>
              </w:rPr>
            </w:pPr>
            <w:r w:rsidRPr="00661851">
              <w:rPr>
                <w:rFonts w:ascii="Times New Roman" w:hAnsi="Times New Roman" w:cs="Times New Roman"/>
                <w:color w:val="000000"/>
              </w:rPr>
              <w:t>TLI</w:t>
            </w:r>
          </w:p>
        </w:tc>
        <w:tc>
          <w:tcPr>
            <w:tcW w:w="1870" w:type="dxa"/>
            <w:vAlign w:val="center"/>
          </w:tcPr>
          <w:p w14:paraId="5EC3D4C7" w14:textId="77777777" w:rsidR="00EE3885" w:rsidRPr="00661851" w:rsidRDefault="00EE3885" w:rsidP="00AB3D31">
            <w:pPr>
              <w:jc w:val="center"/>
              <w:rPr>
                <w:rFonts w:ascii="Times New Roman" w:hAnsi="Times New Roman" w:cs="Times New Roman"/>
              </w:rPr>
            </w:pPr>
            <w:r w:rsidRPr="00661851">
              <w:rPr>
                <w:rFonts w:ascii="Times New Roman" w:hAnsi="Times New Roman" w:cs="Times New Roman"/>
                <w:color w:val="000000"/>
              </w:rPr>
              <w:t>0.96</w:t>
            </w:r>
          </w:p>
        </w:tc>
        <w:tc>
          <w:tcPr>
            <w:tcW w:w="1870" w:type="dxa"/>
            <w:vAlign w:val="center"/>
          </w:tcPr>
          <w:p w14:paraId="19C6BDFF" w14:textId="77777777" w:rsidR="00EE3885" w:rsidRPr="00661851" w:rsidRDefault="00EE3885" w:rsidP="00AB3D31">
            <w:pPr>
              <w:jc w:val="center"/>
              <w:rPr>
                <w:rFonts w:ascii="Times New Roman" w:hAnsi="Times New Roman" w:cs="Times New Roman"/>
              </w:rPr>
            </w:pPr>
            <w:r w:rsidRPr="00661851">
              <w:rPr>
                <w:rFonts w:ascii="Times New Roman" w:hAnsi="Times New Roman" w:cs="Times New Roman"/>
                <w:color w:val="000000"/>
              </w:rPr>
              <w:t>0.97</w:t>
            </w:r>
          </w:p>
        </w:tc>
        <w:tc>
          <w:tcPr>
            <w:tcW w:w="1870" w:type="dxa"/>
            <w:vAlign w:val="center"/>
          </w:tcPr>
          <w:p w14:paraId="7873A218" w14:textId="77777777" w:rsidR="00EE3885" w:rsidRPr="00661851" w:rsidRDefault="00EE3885" w:rsidP="00AB3D31">
            <w:pPr>
              <w:jc w:val="center"/>
              <w:rPr>
                <w:rFonts w:ascii="Times New Roman" w:hAnsi="Times New Roman" w:cs="Times New Roman"/>
              </w:rPr>
            </w:pPr>
            <w:r w:rsidRPr="00661851">
              <w:rPr>
                <w:rFonts w:ascii="Times New Roman" w:hAnsi="Times New Roman" w:cs="Times New Roman"/>
                <w:color w:val="000000"/>
              </w:rPr>
              <w:t>0.96</w:t>
            </w:r>
          </w:p>
        </w:tc>
        <w:tc>
          <w:tcPr>
            <w:tcW w:w="1870" w:type="dxa"/>
            <w:vAlign w:val="center"/>
          </w:tcPr>
          <w:p w14:paraId="071E7758" w14:textId="77777777" w:rsidR="00EE3885" w:rsidRPr="00661851" w:rsidRDefault="00EE3885" w:rsidP="00AB3D31">
            <w:pPr>
              <w:jc w:val="center"/>
              <w:rPr>
                <w:rFonts w:ascii="Times New Roman" w:hAnsi="Times New Roman" w:cs="Times New Roman"/>
              </w:rPr>
            </w:pPr>
            <w:r w:rsidRPr="00661851">
              <w:rPr>
                <w:rFonts w:ascii="Times New Roman" w:hAnsi="Times New Roman" w:cs="Times New Roman"/>
                <w:color w:val="000000"/>
              </w:rPr>
              <w:t>0.99</w:t>
            </w:r>
          </w:p>
        </w:tc>
      </w:tr>
      <w:tr w:rsidR="00EE3885" w:rsidRPr="00661851" w14:paraId="6383493A" w14:textId="77777777" w:rsidTr="00AB3D31">
        <w:tc>
          <w:tcPr>
            <w:tcW w:w="1870" w:type="dxa"/>
            <w:vAlign w:val="bottom"/>
          </w:tcPr>
          <w:p w14:paraId="2BE36BB9" w14:textId="77777777" w:rsidR="00EE3885" w:rsidRPr="00661851" w:rsidRDefault="00EE3885" w:rsidP="00AB3D31">
            <w:pPr>
              <w:rPr>
                <w:rFonts w:ascii="Times New Roman" w:hAnsi="Times New Roman" w:cs="Times New Roman"/>
              </w:rPr>
            </w:pPr>
            <w:r w:rsidRPr="00661851">
              <w:rPr>
                <w:rFonts w:ascii="Times New Roman" w:hAnsi="Times New Roman" w:cs="Times New Roman"/>
                <w:color w:val="000000"/>
              </w:rPr>
              <w:t>RMSEA</w:t>
            </w:r>
          </w:p>
        </w:tc>
        <w:tc>
          <w:tcPr>
            <w:tcW w:w="1870" w:type="dxa"/>
            <w:vAlign w:val="center"/>
          </w:tcPr>
          <w:p w14:paraId="4EA8562C" w14:textId="77777777" w:rsidR="00EE3885" w:rsidRPr="00661851" w:rsidRDefault="00EE3885" w:rsidP="00AB3D31">
            <w:pPr>
              <w:jc w:val="center"/>
              <w:rPr>
                <w:rFonts w:ascii="Times New Roman" w:hAnsi="Times New Roman" w:cs="Times New Roman"/>
              </w:rPr>
            </w:pPr>
            <w:r w:rsidRPr="00661851">
              <w:rPr>
                <w:rFonts w:ascii="Times New Roman" w:hAnsi="Times New Roman" w:cs="Times New Roman"/>
                <w:color w:val="000000"/>
              </w:rPr>
              <w:t>0.06</w:t>
            </w:r>
          </w:p>
        </w:tc>
        <w:tc>
          <w:tcPr>
            <w:tcW w:w="1870" w:type="dxa"/>
            <w:vAlign w:val="center"/>
          </w:tcPr>
          <w:p w14:paraId="2AFEB824" w14:textId="77777777" w:rsidR="00EE3885" w:rsidRPr="00661851" w:rsidRDefault="00EE3885" w:rsidP="00AB3D31">
            <w:pPr>
              <w:jc w:val="center"/>
              <w:rPr>
                <w:rFonts w:ascii="Times New Roman" w:hAnsi="Times New Roman" w:cs="Times New Roman"/>
              </w:rPr>
            </w:pPr>
            <w:r w:rsidRPr="00661851">
              <w:rPr>
                <w:rFonts w:ascii="Times New Roman" w:hAnsi="Times New Roman" w:cs="Times New Roman"/>
                <w:color w:val="000000"/>
              </w:rPr>
              <w:t>0.06</w:t>
            </w:r>
          </w:p>
        </w:tc>
        <w:tc>
          <w:tcPr>
            <w:tcW w:w="1870" w:type="dxa"/>
            <w:vAlign w:val="center"/>
          </w:tcPr>
          <w:p w14:paraId="08EB14F9" w14:textId="77777777" w:rsidR="00EE3885" w:rsidRPr="00661851" w:rsidRDefault="00EE3885" w:rsidP="00AB3D31">
            <w:pPr>
              <w:jc w:val="center"/>
              <w:rPr>
                <w:rFonts w:ascii="Times New Roman" w:hAnsi="Times New Roman" w:cs="Times New Roman"/>
              </w:rPr>
            </w:pPr>
            <w:r w:rsidRPr="00661851">
              <w:rPr>
                <w:rFonts w:ascii="Times New Roman" w:hAnsi="Times New Roman" w:cs="Times New Roman"/>
                <w:color w:val="000000"/>
              </w:rPr>
              <w:t>0.06</w:t>
            </w:r>
          </w:p>
        </w:tc>
        <w:tc>
          <w:tcPr>
            <w:tcW w:w="1870" w:type="dxa"/>
            <w:vAlign w:val="center"/>
          </w:tcPr>
          <w:p w14:paraId="3D904A68" w14:textId="77777777" w:rsidR="00EE3885" w:rsidRPr="00661851" w:rsidRDefault="00EE3885" w:rsidP="00AB3D31">
            <w:pPr>
              <w:jc w:val="center"/>
              <w:rPr>
                <w:rFonts w:ascii="Times New Roman" w:hAnsi="Times New Roman" w:cs="Times New Roman"/>
              </w:rPr>
            </w:pPr>
            <w:r w:rsidRPr="00661851">
              <w:rPr>
                <w:rFonts w:ascii="Times New Roman" w:hAnsi="Times New Roman" w:cs="Times New Roman"/>
                <w:color w:val="000000"/>
              </w:rPr>
              <w:t>0.03</w:t>
            </w:r>
          </w:p>
        </w:tc>
      </w:tr>
      <w:tr w:rsidR="00EE3885" w:rsidRPr="00661851" w14:paraId="587E1F79" w14:textId="77777777" w:rsidTr="00AB3D31">
        <w:tc>
          <w:tcPr>
            <w:tcW w:w="1870" w:type="dxa"/>
            <w:vAlign w:val="bottom"/>
          </w:tcPr>
          <w:p w14:paraId="3E9D20EB" w14:textId="77777777" w:rsidR="00EE3885" w:rsidRPr="00661851" w:rsidRDefault="00EE3885" w:rsidP="00AB3D31">
            <w:pPr>
              <w:jc w:val="center"/>
              <w:rPr>
                <w:rFonts w:ascii="Times New Roman" w:hAnsi="Times New Roman" w:cs="Times New Roman"/>
              </w:rPr>
            </w:pPr>
            <w:r w:rsidRPr="00661851">
              <w:rPr>
                <w:rFonts w:ascii="Times New Roman" w:hAnsi="Times New Roman" w:cs="Times New Roman"/>
                <w:color w:val="000000"/>
              </w:rPr>
              <w:t>90% CI</w:t>
            </w:r>
          </w:p>
        </w:tc>
        <w:tc>
          <w:tcPr>
            <w:tcW w:w="1870" w:type="dxa"/>
            <w:vAlign w:val="center"/>
          </w:tcPr>
          <w:p w14:paraId="2D04B1F6" w14:textId="77777777" w:rsidR="00EE3885" w:rsidRPr="00661851" w:rsidRDefault="00EE3885" w:rsidP="00AB3D31">
            <w:pPr>
              <w:jc w:val="center"/>
              <w:rPr>
                <w:rFonts w:ascii="Times New Roman" w:hAnsi="Times New Roman" w:cs="Times New Roman"/>
              </w:rPr>
            </w:pPr>
            <w:r w:rsidRPr="00661851">
              <w:rPr>
                <w:rFonts w:ascii="Times New Roman" w:hAnsi="Times New Roman" w:cs="Times New Roman"/>
                <w:color w:val="000000"/>
              </w:rPr>
              <w:t>[0.05, 0.07]</w:t>
            </w:r>
          </w:p>
        </w:tc>
        <w:tc>
          <w:tcPr>
            <w:tcW w:w="1870" w:type="dxa"/>
            <w:vAlign w:val="center"/>
          </w:tcPr>
          <w:p w14:paraId="282BF4FF" w14:textId="77777777" w:rsidR="00EE3885" w:rsidRPr="00661851" w:rsidRDefault="00EE3885" w:rsidP="00AB3D31">
            <w:pPr>
              <w:jc w:val="center"/>
              <w:rPr>
                <w:rFonts w:ascii="Times New Roman" w:hAnsi="Times New Roman" w:cs="Times New Roman"/>
              </w:rPr>
            </w:pPr>
            <w:r w:rsidRPr="00661851">
              <w:rPr>
                <w:rFonts w:ascii="Times New Roman" w:hAnsi="Times New Roman" w:cs="Times New Roman"/>
                <w:color w:val="000000"/>
              </w:rPr>
              <w:t>[0.05, 0.07]</w:t>
            </w:r>
          </w:p>
        </w:tc>
        <w:tc>
          <w:tcPr>
            <w:tcW w:w="1870" w:type="dxa"/>
            <w:vAlign w:val="center"/>
          </w:tcPr>
          <w:p w14:paraId="3962B12E" w14:textId="77777777" w:rsidR="00EE3885" w:rsidRPr="00661851" w:rsidRDefault="00EE3885" w:rsidP="00AB3D31">
            <w:pPr>
              <w:jc w:val="center"/>
              <w:rPr>
                <w:rFonts w:ascii="Times New Roman" w:hAnsi="Times New Roman" w:cs="Times New Roman"/>
              </w:rPr>
            </w:pPr>
            <w:r w:rsidRPr="00661851">
              <w:rPr>
                <w:rFonts w:ascii="Times New Roman" w:hAnsi="Times New Roman" w:cs="Times New Roman"/>
                <w:color w:val="000000"/>
              </w:rPr>
              <w:t>[0.06, 0.07]</w:t>
            </w:r>
          </w:p>
        </w:tc>
        <w:tc>
          <w:tcPr>
            <w:tcW w:w="1870" w:type="dxa"/>
            <w:vAlign w:val="center"/>
          </w:tcPr>
          <w:p w14:paraId="1A3403AF" w14:textId="77777777" w:rsidR="00EE3885" w:rsidRPr="00661851" w:rsidRDefault="00EE3885" w:rsidP="00AB3D31">
            <w:pPr>
              <w:jc w:val="center"/>
              <w:rPr>
                <w:rFonts w:ascii="Times New Roman" w:hAnsi="Times New Roman" w:cs="Times New Roman"/>
              </w:rPr>
            </w:pPr>
            <w:r w:rsidRPr="00661851">
              <w:rPr>
                <w:rFonts w:ascii="Times New Roman" w:hAnsi="Times New Roman" w:cs="Times New Roman"/>
                <w:color w:val="000000"/>
              </w:rPr>
              <w:t>[0.00, 0.07]</w:t>
            </w:r>
          </w:p>
        </w:tc>
      </w:tr>
      <w:tr w:rsidR="00EE3885" w:rsidRPr="00661851" w14:paraId="25240640" w14:textId="77777777" w:rsidTr="00AB3D31">
        <w:tc>
          <w:tcPr>
            <w:tcW w:w="1870" w:type="dxa"/>
            <w:vAlign w:val="bottom"/>
          </w:tcPr>
          <w:p w14:paraId="798A490F" w14:textId="77777777" w:rsidR="00EE3885" w:rsidRPr="00661851" w:rsidRDefault="00EE3885" w:rsidP="00AB3D31">
            <w:pPr>
              <w:jc w:val="center"/>
              <w:rPr>
                <w:rFonts w:ascii="Times New Roman" w:hAnsi="Times New Roman" w:cs="Times New Roman"/>
              </w:rPr>
            </w:pPr>
            <w:proofErr w:type="spellStart"/>
            <w:r w:rsidRPr="00661851">
              <w:rPr>
                <w:rFonts w:ascii="Times New Roman" w:hAnsi="Times New Roman" w:cs="Times New Roman"/>
                <w:i/>
                <w:iCs/>
                <w:color w:val="000000"/>
              </w:rPr>
              <w:t>p</w:t>
            </w:r>
            <w:r w:rsidRPr="00661851">
              <w:rPr>
                <w:rFonts w:ascii="Times New Roman" w:hAnsi="Times New Roman" w:cs="Times New Roman"/>
                <w:i/>
                <w:iCs/>
                <w:color w:val="000000"/>
                <w:vertAlign w:val="subscript"/>
              </w:rPr>
              <w:t>close</w:t>
            </w:r>
            <w:proofErr w:type="spellEnd"/>
          </w:p>
        </w:tc>
        <w:tc>
          <w:tcPr>
            <w:tcW w:w="1870" w:type="dxa"/>
            <w:vAlign w:val="center"/>
          </w:tcPr>
          <w:p w14:paraId="4921B810" w14:textId="77777777" w:rsidR="00EE3885" w:rsidRPr="00661851" w:rsidRDefault="00EE3885" w:rsidP="00AB3D31">
            <w:pPr>
              <w:jc w:val="center"/>
              <w:rPr>
                <w:rFonts w:ascii="Times New Roman" w:hAnsi="Times New Roman" w:cs="Times New Roman"/>
              </w:rPr>
            </w:pPr>
            <w:r w:rsidRPr="00661851">
              <w:rPr>
                <w:rFonts w:ascii="Times New Roman" w:hAnsi="Times New Roman" w:cs="Times New Roman"/>
                <w:color w:val="000000"/>
              </w:rPr>
              <w:t>0.156</w:t>
            </w:r>
          </w:p>
        </w:tc>
        <w:tc>
          <w:tcPr>
            <w:tcW w:w="1870" w:type="dxa"/>
            <w:vAlign w:val="center"/>
          </w:tcPr>
          <w:p w14:paraId="2D9F2225" w14:textId="77777777" w:rsidR="00EE3885" w:rsidRPr="00661851" w:rsidRDefault="00EE3885" w:rsidP="00AB3D31">
            <w:pPr>
              <w:jc w:val="center"/>
              <w:rPr>
                <w:rFonts w:ascii="Times New Roman" w:hAnsi="Times New Roman" w:cs="Times New Roman"/>
              </w:rPr>
            </w:pPr>
            <w:r w:rsidRPr="00661851">
              <w:rPr>
                <w:rFonts w:ascii="Times New Roman" w:hAnsi="Times New Roman" w:cs="Times New Roman"/>
                <w:color w:val="000000"/>
              </w:rPr>
              <w:t>0.117</w:t>
            </w:r>
          </w:p>
        </w:tc>
        <w:tc>
          <w:tcPr>
            <w:tcW w:w="1870" w:type="dxa"/>
            <w:vAlign w:val="center"/>
          </w:tcPr>
          <w:p w14:paraId="4CEDA13C" w14:textId="77777777" w:rsidR="00EE3885" w:rsidRPr="00661851" w:rsidRDefault="00EE3885" w:rsidP="00AB3D31">
            <w:pPr>
              <w:jc w:val="center"/>
              <w:rPr>
                <w:rFonts w:ascii="Times New Roman" w:hAnsi="Times New Roman" w:cs="Times New Roman"/>
              </w:rPr>
            </w:pPr>
            <w:r w:rsidRPr="00661851">
              <w:rPr>
                <w:rFonts w:ascii="Times New Roman" w:hAnsi="Times New Roman" w:cs="Times New Roman"/>
                <w:color w:val="000000"/>
              </w:rPr>
              <w:t>&lt; .001</w:t>
            </w:r>
          </w:p>
        </w:tc>
        <w:tc>
          <w:tcPr>
            <w:tcW w:w="1870" w:type="dxa"/>
            <w:vAlign w:val="center"/>
          </w:tcPr>
          <w:p w14:paraId="534F52B0" w14:textId="77777777" w:rsidR="00EE3885" w:rsidRPr="00661851" w:rsidRDefault="00EE3885" w:rsidP="00AB3D31">
            <w:pPr>
              <w:jc w:val="center"/>
              <w:rPr>
                <w:rFonts w:ascii="Times New Roman" w:hAnsi="Times New Roman" w:cs="Times New Roman"/>
              </w:rPr>
            </w:pPr>
            <w:r w:rsidRPr="00661851">
              <w:rPr>
                <w:rFonts w:ascii="Times New Roman" w:hAnsi="Times New Roman" w:cs="Times New Roman"/>
                <w:color w:val="000000"/>
              </w:rPr>
              <w:t>0.769</w:t>
            </w:r>
          </w:p>
        </w:tc>
      </w:tr>
      <w:tr w:rsidR="00EE3885" w:rsidRPr="00661851" w14:paraId="793217F6" w14:textId="77777777" w:rsidTr="00AB3D31">
        <w:tc>
          <w:tcPr>
            <w:tcW w:w="1870" w:type="dxa"/>
            <w:tcBorders>
              <w:bottom w:val="single" w:sz="4" w:space="0" w:color="auto"/>
            </w:tcBorders>
            <w:vAlign w:val="bottom"/>
          </w:tcPr>
          <w:p w14:paraId="721096B2" w14:textId="77777777" w:rsidR="00EE3885" w:rsidRPr="00661851" w:rsidRDefault="00EE3885" w:rsidP="00AB3D31">
            <w:pPr>
              <w:rPr>
                <w:rFonts w:ascii="Times New Roman" w:hAnsi="Times New Roman" w:cs="Times New Roman"/>
              </w:rPr>
            </w:pPr>
            <w:r w:rsidRPr="00661851">
              <w:rPr>
                <w:rFonts w:ascii="Times New Roman" w:hAnsi="Times New Roman" w:cs="Times New Roman"/>
                <w:color w:val="000000"/>
              </w:rPr>
              <w:t>SRMR</w:t>
            </w:r>
          </w:p>
        </w:tc>
        <w:tc>
          <w:tcPr>
            <w:tcW w:w="1870" w:type="dxa"/>
            <w:tcBorders>
              <w:bottom w:val="single" w:sz="4" w:space="0" w:color="auto"/>
            </w:tcBorders>
            <w:vAlign w:val="center"/>
          </w:tcPr>
          <w:p w14:paraId="01721584" w14:textId="77777777" w:rsidR="00EE3885" w:rsidRPr="00661851" w:rsidRDefault="00EE3885" w:rsidP="00AB3D31">
            <w:pPr>
              <w:jc w:val="center"/>
              <w:rPr>
                <w:rFonts w:ascii="Times New Roman" w:hAnsi="Times New Roman" w:cs="Times New Roman"/>
              </w:rPr>
            </w:pPr>
            <w:r w:rsidRPr="00661851">
              <w:rPr>
                <w:rFonts w:ascii="Times New Roman" w:hAnsi="Times New Roman" w:cs="Times New Roman"/>
                <w:color w:val="000000"/>
              </w:rPr>
              <w:t>0.09</w:t>
            </w:r>
          </w:p>
        </w:tc>
        <w:tc>
          <w:tcPr>
            <w:tcW w:w="1870" w:type="dxa"/>
            <w:tcBorders>
              <w:bottom w:val="single" w:sz="4" w:space="0" w:color="auto"/>
            </w:tcBorders>
            <w:vAlign w:val="center"/>
          </w:tcPr>
          <w:p w14:paraId="10B01D2E" w14:textId="77777777" w:rsidR="00EE3885" w:rsidRPr="00661851" w:rsidRDefault="00EE3885" w:rsidP="00AB3D31">
            <w:pPr>
              <w:jc w:val="center"/>
              <w:rPr>
                <w:rFonts w:ascii="Times New Roman" w:hAnsi="Times New Roman" w:cs="Times New Roman"/>
              </w:rPr>
            </w:pPr>
            <w:r w:rsidRPr="00661851">
              <w:rPr>
                <w:rFonts w:ascii="Times New Roman" w:hAnsi="Times New Roman" w:cs="Times New Roman"/>
                <w:color w:val="000000"/>
              </w:rPr>
              <w:t>0.08</w:t>
            </w:r>
          </w:p>
        </w:tc>
        <w:tc>
          <w:tcPr>
            <w:tcW w:w="1870" w:type="dxa"/>
            <w:tcBorders>
              <w:bottom w:val="single" w:sz="4" w:space="0" w:color="auto"/>
            </w:tcBorders>
            <w:vAlign w:val="center"/>
          </w:tcPr>
          <w:p w14:paraId="4F5C3857" w14:textId="77777777" w:rsidR="00EE3885" w:rsidRPr="00661851" w:rsidRDefault="00EE3885" w:rsidP="00AB3D31">
            <w:pPr>
              <w:jc w:val="center"/>
              <w:rPr>
                <w:rFonts w:ascii="Times New Roman" w:hAnsi="Times New Roman" w:cs="Times New Roman"/>
              </w:rPr>
            </w:pPr>
            <w:r w:rsidRPr="00661851">
              <w:rPr>
                <w:rFonts w:ascii="Times New Roman" w:hAnsi="Times New Roman" w:cs="Times New Roman"/>
                <w:color w:val="000000"/>
              </w:rPr>
              <w:t>0.05</w:t>
            </w:r>
          </w:p>
        </w:tc>
        <w:tc>
          <w:tcPr>
            <w:tcW w:w="1870" w:type="dxa"/>
            <w:tcBorders>
              <w:bottom w:val="single" w:sz="4" w:space="0" w:color="auto"/>
            </w:tcBorders>
            <w:vAlign w:val="center"/>
          </w:tcPr>
          <w:p w14:paraId="1FEA43A7" w14:textId="77777777" w:rsidR="00EE3885" w:rsidRPr="00661851" w:rsidRDefault="00EE3885" w:rsidP="00AB3D31">
            <w:pPr>
              <w:jc w:val="center"/>
              <w:rPr>
                <w:rFonts w:ascii="Times New Roman" w:hAnsi="Times New Roman" w:cs="Times New Roman"/>
              </w:rPr>
            </w:pPr>
            <w:r w:rsidRPr="00661851">
              <w:rPr>
                <w:rFonts w:ascii="Times New Roman" w:hAnsi="Times New Roman" w:cs="Times New Roman"/>
                <w:color w:val="000000"/>
              </w:rPr>
              <w:t>0.07</w:t>
            </w:r>
          </w:p>
        </w:tc>
      </w:tr>
      <w:tr w:rsidR="00EE3885" w:rsidRPr="00661851" w14:paraId="2B6EF80D" w14:textId="77777777" w:rsidTr="00AB3D31">
        <w:tc>
          <w:tcPr>
            <w:tcW w:w="9350" w:type="dxa"/>
            <w:gridSpan w:val="5"/>
            <w:tcBorders>
              <w:top w:val="single" w:sz="4" w:space="0" w:color="auto"/>
            </w:tcBorders>
          </w:tcPr>
          <w:p w14:paraId="11CE1E59" w14:textId="77777777" w:rsidR="00EE3885" w:rsidRPr="003937FF" w:rsidRDefault="00EE3885" w:rsidP="00AB3D31">
            <w:pPr>
              <w:rPr>
                <w:rFonts w:ascii="Times New Roman" w:hAnsi="Times New Roman" w:cs="Times New Roman"/>
              </w:rPr>
            </w:pPr>
            <w:r w:rsidRPr="00661851">
              <w:rPr>
                <w:rFonts w:ascii="Times New Roman" w:hAnsi="Times New Roman" w:cs="Times New Roman"/>
              </w:rPr>
              <w:t xml:space="preserve">Note: </w:t>
            </w:r>
            <w:r>
              <w:rPr>
                <w:rFonts w:ascii="Times New Roman" w:hAnsi="Times New Roman" w:cs="Times New Roman"/>
              </w:rPr>
              <w:t xml:space="preserve">The Health Behaviors Survey 2018 dataset is dataset reported in the body of the main paper. This acted as the </w:t>
            </w:r>
            <w:r>
              <w:rPr>
                <w:rFonts w:ascii="Times New Roman" w:hAnsi="Times New Roman" w:cs="Times New Roman"/>
                <w:i/>
                <w:iCs/>
              </w:rPr>
              <w:t>training data</w:t>
            </w:r>
            <w:r>
              <w:rPr>
                <w:rFonts w:ascii="Times New Roman" w:hAnsi="Times New Roman" w:cs="Times New Roman"/>
              </w:rPr>
              <w:t xml:space="preserve"> on which we ran our primary EFA and initial CFA analyses and is included here for the sake of direct comparison. The </w:t>
            </w:r>
            <w:r>
              <w:rPr>
                <w:rFonts w:ascii="Times New Roman" w:hAnsi="Times New Roman" w:cs="Times New Roman"/>
                <w:i/>
                <w:iCs/>
              </w:rPr>
              <w:t>test datasets</w:t>
            </w:r>
            <w:r>
              <w:rPr>
                <w:rFonts w:ascii="Times New Roman" w:hAnsi="Times New Roman" w:cs="Times New Roman"/>
              </w:rPr>
              <w:t xml:space="preserve"> used to cross-validate our proposed factor structure are shown in the rightmost three columns.</w:t>
            </w:r>
          </w:p>
        </w:tc>
      </w:tr>
    </w:tbl>
    <w:p w14:paraId="5872661B" w14:textId="77777777" w:rsidR="00EE3885" w:rsidRPr="00661851" w:rsidRDefault="00EE3885">
      <w:pPr>
        <w:rPr>
          <w:rFonts w:ascii="Times New Roman" w:hAnsi="Times New Roman" w:cs="Times New Roman"/>
        </w:rPr>
      </w:pPr>
    </w:p>
    <w:sectPr w:rsidR="00EE3885" w:rsidRPr="00661851" w:rsidSect="00650D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20"/>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449F"/>
    <w:rsid w:val="000016C3"/>
    <w:rsid w:val="00034BB3"/>
    <w:rsid w:val="000B701F"/>
    <w:rsid w:val="000E1B44"/>
    <w:rsid w:val="000F33C8"/>
    <w:rsid w:val="000F3A08"/>
    <w:rsid w:val="0011486E"/>
    <w:rsid w:val="00154E93"/>
    <w:rsid w:val="00191F2E"/>
    <w:rsid w:val="001A53FB"/>
    <w:rsid w:val="0026791E"/>
    <w:rsid w:val="002E1E63"/>
    <w:rsid w:val="00376BDF"/>
    <w:rsid w:val="003937FF"/>
    <w:rsid w:val="00394FBA"/>
    <w:rsid w:val="003D50E2"/>
    <w:rsid w:val="004254A4"/>
    <w:rsid w:val="00464107"/>
    <w:rsid w:val="004872C6"/>
    <w:rsid w:val="004B35F5"/>
    <w:rsid w:val="004D40B8"/>
    <w:rsid w:val="004F65A1"/>
    <w:rsid w:val="0056205A"/>
    <w:rsid w:val="005B3416"/>
    <w:rsid w:val="005E49A8"/>
    <w:rsid w:val="0060354F"/>
    <w:rsid w:val="00650DA5"/>
    <w:rsid w:val="00660105"/>
    <w:rsid w:val="00661851"/>
    <w:rsid w:val="00680CD0"/>
    <w:rsid w:val="006E02E2"/>
    <w:rsid w:val="00712002"/>
    <w:rsid w:val="00715608"/>
    <w:rsid w:val="00730459"/>
    <w:rsid w:val="00743A81"/>
    <w:rsid w:val="0078076B"/>
    <w:rsid w:val="007B51B8"/>
    <w:rsid w:val="007C1E51"/>
    <w:rsid w:val="008073E7"/>
    <w:rsid w:val="00826AC7"/>
    <w:rsid w:val="008502F8"/>
    <w:rsid w:val="00895111"/>
    <w:rsid w:val="008D449F"/>
    <w:rsid w:val="009813B4"/>
    <w:rsid w:val="009D139C"/>
    <w:rsid w:val="00A0048C"/>
    <w:rsid w:val="00A50DDA"/>
    <w:rsid w:val="00A528A5"/>
    <w:rsid w:val="00AC0FC6"/>
    <w:rsid w:val="00AD2F02"/>
    <w:rsid w:val="00AF1F1E"/>
    <w:rsid w:val="00B2549E"/>
    <w:rsid w:val="00B34E5F"/>
    <w:rsid w:val="00B51891"/>
    <w:rsid w:val="00B607BD"/>
    <w:rsid w:val="00B87663"/>
    <w:rsid w:val="00BB6762"/>
    <w:rsid w:val="00BC71A4"/>
    <w:rsid w:val="00BF4087"/>
    <w:rsid w:val="00BF628C"/>
    <w:rsid w:val="00C545D4"/>
    <w:rsid w:val="00C6736B"/>
    <w:rsid w:val="00C7625E"/>
    <w:rsid w:val="00D3426D"/>
    <w:rsid w:val="00D36AB8"/>
    <w:rsid w:val="00D40BE6"/>
    <w:rsid w:val="00D4729B"/>
    <w:rsid w:val="00D60F2A"/>
    <w:rsid w:val="00DC6748"/>
    <w:rsid w:val="00E35E5A"/>
    <w:rsid w:val="00E41F5D"/>
    <w:rsid w:val="00E65154"/>
    <w:rsid w:val="00E74147"/>
    <w:rsid w:val="00E81528"/>
    <w:rsid w:val="00EE3885"/>
    <w:rsid w:val="00EF3293"/>
    <w:rsid w:val="00F020A8"/>
    <w:rsid w:val="00F106D6"/>
    <w:rsid w:val="00F1652F"/>
    <w:rsid w:val="00F34637"/>
    <w:rsid w:val="00F35B75"/>
    <w:rsid w:val="00F3778A"/>
    <w:rsid w:val="00F614A6"/>
    <w:rsid w:val="00F97158"/>
    <w:rsid w:val="00FA3F75"/>
    <w:rsid w:val="00FB20D8"/>
    <w:rsid w:val="00FF36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66710E"/>
  <w14:defaultImageDpi w14:val="32767"/>
  <w15:chartTrackingRefBased/>
  <w15:docId w15:val="{3A47B5AF-162E-384C-9A69-7455927FA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D44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3280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sciencedirect.com/science/article/pii/S1471015317301265"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ciencedirect.com/topics/medicine-and-dentistry/body-mass-index" TargetMode="External"/><Relationship Id="rId5" Type="http://schemas.openxmlformats.org/officeDocument/2006/relationships/hyperlink" Target="https://www.sciencedirect.com/science/article/pii/S1471015317301265" TargetMode="External"/><Relationship Id="rId4" Type="http://schemas.openxmlformats.org/officeDocument/2006/relationships/hyperlink" Target="https://www.sciencedirect.com/topics/medicine-and-dentistry/culture"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6</Pages>
  <Words>1543</Words>
  <Characters>8797</Characters>
  <Application>Microsoft Office Word</Application>
  <DocSecurity>0</DocSecurity>
  <Lines>73</Lines>
  <Paragraphs>20</Paragraphs>
  <ScaleCrop>false</ScaleCrop>
  <Company/>
  <LinksUpToDate>false</LinksUpToDate>
  <CharactersWithSpaces>10320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Timothy Hayes</dc:creator>
  <cp:keywords/>
  <dc:description/>
  <cp:lastModifiedBy>Sowmya S.</cp:lastModifiedBy>
  <cp:revision>35</cp:revision>
  <dcterms:created xsi:type="dcterms:W3CDTF">2022-09-26T15:19:00Z</dcterms:created>
  <dcterms:modified xsi:type="dcterms:W3CDTF">2023-09-13T11:06:00Z</dcterms:modified>
</cp:coreProperties>
</file>