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1DB3" w14:textId="77E303EA" w:rsidR="00CD52C1" w:rsidRPr="00CD52C1" w:rsidRDefault="00CD52C1" w:rsidP="00CD52C1">
      <w:pPr>
        <w:ind w:left="-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52C1">
        <w:rPr>
          <w:rFonts w:ascii="Times New Roman" w:hAnsi="Times New Roman" w:cs="Times New Roman"/>
          <w:b/>
          <w:bCs/>
          <w:sz w:val="24"/>
          <w:szCs w:val="24"/>
        </w:rPr>
        <w:t>Additional file 2:</w:t>
      </w:r>
    </w:p>
    <w:tbl>
      <w:tblPr>
        <w:tblStyle w:val="TableGrid"/>
        <w:tblW w:w="1521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1620"/>
        <w:gridCol w:w="810"/>
        <w:gridCol w:w="1530"/>
        <w:gridCol w:w="810"/>
        <w:gridCol w:w="1530"/>
        <w:gridCol w:w="810"/>
        <w:gridCol w:w="1530"/>
        <w:gridCol w:w="810"/>
        <w:gridCol w:w="1620"/>
        <w:gridCol w:w="810"/>
        <w:gridCol w:w="1620"/>
      </w:tblGrid>
      <w:tr w:rsidR="002D6A7E" w:rsidRPr="00E27DA7" w14:paraId="2E09FCE8" w14:textId="77777777" w:rsidTr="006860FD">
        <w:trPr>
          <w:trHeight w:val="268"/>
        </w:trPr>
        <w:tc>
          <w:tcPr>
            <w:tcW w:w="15210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08793C46" w14:textId="4BE0C52A" w:rsidR="002D6A7E" w:rsidRPr="00F47A8E" w:rsidRDefault="00CD52C1" w:rsidP="006860F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 w:rsidR="002D6A7E" w:rsidRPr="00F47A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ge-standardized </w:t>
            </w:r>
            <w:r w:rsidR="002D6A7E" w:rsidRPr="00F47A8E">
              <w:rPr>
                <w:rFonts w:ascii="Times New Roman" w:hAnsi="Times New Roman" w:cs="Times New Roman"/>
                <w:sz w:val="20"/>
                <w:szCs w:val="20"/>
              </w:rPr>
              <w:t>rates of ED hospitalizations among children and youth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D6A7E" w:rsidRPr="00F47A8E">
              <w:rPr>
                <w:rFonts w:ascii="Times New Roman" w:hAnsi="Times New Roman" w:cs="Times New Roman"/>
                <w:sz w:val="20"/>
                <w:szCs w:val="20"/>
              </w:rPr>
              <w:t xml:space="preserve"> by year 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6A7E" w:rsidRPr="00F47A8E">
              <w:rPr>
                <w:rFonts w:ascii="Times New Roman" w:hAnsi="Times New Roman" w:cs="Times New Roman"/>
                <w:sz w:val="20"/>
                <w:szCs w:val="20"/>
              </w:rPr>
              <w:t>diagnosis, 2010/11 to 2022/23</w:t>
            </w:r>
          </w:p>
        </w:tc>
      </w:tr>
      <w:tr w:rsidR="002D6A7E" w:rsidRPr="00E27DA7" w14:paraId="4B2091F5" w14:textId="77777777" w:rsidTr="006860FD">
        <w:trPr>
          <w:trHeight w:val="268"/>
        </w:trPr>
        <w:tc>
          <w:tcPr>
            <w:tcW w:w="900" w:type="dxa"/>
            <w:vAlign w:val="center"/>
          </w:tcPr>
          <w:p w14:paraId="503821F4" w14:textId="77777777" w:rsidR="002D6A7E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7B670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D2C6C2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Anorexia nervosa</w:t>
            </w:r>
          </w:p>
        </w:tc>
        <w:tc>
          <w:tcPr>
            <w:tcW w:w="2340" w:type="dxa"/>
            <w:gridSpan w:val="2"/>
            <w:vAlign w:val="center"/>
          </w:tcPr>
          <w:p w14:paraId="0C3D201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Atypical anorexia nervosa</w:t>
            </w:r>
          </w:p>
        </w:tc>
        <w:tc>
          <w:tcPr>
            <w:tcW w:w="2340" w:type="dxa"/>
            <w:gridSpan w:val="2"/>
            <w:vAlign w:val="center"/>
          </w:tcPr>
          <w:p w14:paraId="200577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Bulimia nervosa</w:t>
            </w:r>
          </w:p>
        </w:tc>
        <w:tc>
          <w:tcPr>
            <w:tcW w:w="2340" w:type="dxa"/>
            <w:gridSpan w:val="2"/>
            <w:vAlign w:val="center"/>
          </w:tcPr>
          <w:p w14:paraId="0CD13AE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430" w:type="dxa"/>
            <w:gridSpan w:val="2"/>
            <w:vAlign w:val="center"/>
          </w:tcPr>
          <w:p w14:paraId="51CD847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Unspecified</w:t>
            </w:r>
          </w:p>
        </w:tc>
        <w:tc>
          <w:tcPr>
            <w:tcW w:w="2430" w:type="dxa"/>
            <w:gridSpan w:val="2"/>
            <w:vAlign w:val="center"/>
          </w:tcPr>
          <w:p w14:paraId="545E925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2D6A7E" w:rsidRPr="00E27DA7" w14:paraId="0E3318E3" w14:textId="77777777" w:rsidTr="006860FD">
        <w:trPr>
          <w:trHeight w:val="138"/>
        </w:trPr>
        <w:tc>
          <w:tcPr>
            <w:tcW w:w="15210" w:type="dxa"/>
            <w:gridSpan w:val="13"/>
            <w:shd w:val="clear" w:color="auto" w:fill="D9D9D9" w:themeFill="background1" w:themeFillShade="D9"/>
            <w:vAlign w:val="center"/>
          </w:tcPr>
          <w:p w14:paraId="3B8C3DF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cases</w:t>
            </w:r>
          </w:p>
        </w:tc>
      </w:tr>
      <w:tr w:rsidR="002D6A7E" w:rsidRPr="00E27DA7" w14:paraId="5E96C9FC" w14:textId="77777777" w:rsidTr="006860FD">
        <w:trPr>
          <w:trHeight w:val="129"/>
        </w:trPr>
        <w:tc>
          <w:tcPr>
            <w:tcW w:w="900" w:type="dxa"/>
            <w:vAlign w:val="center"/>
          </w:tcPr>
          <w:p w14:paraId="594E673F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sz w:val="20"/>
                <w:szCs w:val="20"/>
              </w:rPr>
              <w:t>AAPC</w:t>
            </w:r>
          </w:p>
        </w:tc>
        <w:tc>
          <w:tcPr>
            <w:tcW w:w="2430" w:type="dxa"/>
            <w:gridSpan w:val="2"/>
            <w:vAlign w:val="center"/>
          </w:tcPr>
          <w:p w14:paraId="2FDBD13A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9.8% (6.4, 14.5)*</w:t>
            </w:r>
          </w:p>
        </w:tc>
        <w:tc>
          <w:tcPr>
            <w:tcW w:w="2340" w:type="dxa"/>
            <w:gridSpan w:val="2"/>
            <w:vAlign w:val="center"/>
          </w:tcPr>
          <w:p w14:paraId="1EF662C8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24.0% (16.4, 41.4)*</w:t>
            </w:r>
          </w:p>
        </w:tc>
        <w:tc>
          <w:tcPr>
            <w:tcW w:w="2340" w:type="dxa"/>
            <w:gridSpan w:val="2"/>
            <w:vAlign w:val="center"/>
          </w:tcPr>
          <w:p w14:paraId="6D385BC9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3.8% (2.2, 6.4)*</w:t>
            </w:r>
          </w:p>
        </w:tc>
        <w:tc>
          <w:tcPr>
            <w:tcW w:w="2340" w:type="dxa"/>
            <w:gridSpan w:val="2"/>
            <w:vAlign w:val="center"/>
          </w:tcPr>
          <w:p w14:paraId="262612A6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20.5% (15.3, 32.4)*</w:t>
            </w:r>
          </w:p>
        </w:tc>
        <w:tc>
          <w:tcPr>
            <w:tcW w:w="2430" w:type="dxa"/>
            <w:gridSpan w:val="2"/>
            <w:vAlign w:val="center"/>
          </w:tcPr>
          <w:p w14:paraId="1DA6420C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6.8% (4.3, 10.8)*</w:t>
            </w:r>
          </w:p>
        </w:tc>
        <w:tc>
          <w:tcPr>
            <w:tcW w:w="2430" w:type="dxa"/>
            <w:gridSpan w:val="2"/>
            <w:vAlign w:val="center"/>
          </w:tcPr>
          <w:p w14:paraId="0E4094BD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7.8% (3.9, 12.8)*</w:t>
            </w:r>
          </w:p>
        </w:tc>
      </w:tr>
      <w:tr w:rsidR="002D6A7E" w:rsidRPr="00E27DA7" w14:paraId="5C73E6F6" w14:textId="77777777" w:rsidTr="006860FD">
        <w:trPr>
          <w:trHeight w:val="408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9CFB2A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005459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54AE5E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561BB8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6164459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ECEB55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B10356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7DEA0D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2CD36D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05BCBA2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43F50C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C0AA28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F09224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</w:tr>
      <w:tr w:rsidR="002D6A7E" w:rsidRPr="00E27DA7" w14:paraId="5EAD0315" w14:textId="77777777" w:rsidTr="006860FD">
        <w:trPr>
          <w:trHeight w:val="268"/>
        </w:trPr>
        <w:tc>
          <w:tcPr>
            <w:tcW w:w="900" w:type="dxa"/>
            <w:tcBorders>
              <w:bottom w:val="nil"/>
            </w:tcBorders>
            <w:vAlign w:val="center"/>
          </w:tcPr>
          <w:p w14:paraId="657052E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2010/11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2129DC4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DF3B67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 (7.7, 9.5)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69AC52B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12EF167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 (0.0, 0.2)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793EC6F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786336A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 (1.8, 2.7)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1135D2A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58E047D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(0.5, 1.0)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2F30A26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7D4069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 (5.2, 6.8)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1C0DA44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263EDF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 (16.4, 18.9)</w:t>
            </w:r>
          </w:p>
        </w:tc>
      </w:tr>
      <w:tr w:rsidR="002D6A7E" w:rsidRPr="00E27DA7" w14:paraId="43AF7E89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2E5C1B1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2011/12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E89034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94E6E5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 (10.1, 12.2)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0EAD88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C81178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0.3)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F71164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071438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 (2.5, 3.6)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438EE7C" w14:textId="5490E25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61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5-49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721CD5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 (0.9, 1.6)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6D012B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76BF86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 (7.8, 9.6)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426AC5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AAF572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24.2 (22.7, 25.7)</w:t>
            </w:r>
          </w:p>
        </w:tc>
      </w:tr>
      <w:tr w:rsidR="002D6A7E" w:rsidRPr="00E27DA7" w14:paraId="6A9AFDAB" w14:textId="77777777" w:rsidTr="006860FD">
        <w:trPr>
          <w:trHeight w:val="277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E9621E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2012/13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09FE72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17462A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 (11.5, 13.7)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8FA123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C9A790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(0.0, 0.3)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D21538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28E9AB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 (2.8, 4.0)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3D33B0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98D14E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 (0.7, 1.3)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46797B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534315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 (11.4, 13.6)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E563CC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D66C4D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 (28.0, 31.4)</w:t>
            </w:r>
          </w:p>
        </w:tc>
      </w:tr>
      <w:tr w:rsidR="002D6A7E" w:rsidRPr="00E27DA7" w14:paraId="0A0EE484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5702698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2013/14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2983DA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582446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 (17.0, 19.7)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186EC4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0221C0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 (0.0, 0.2)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7993A8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C669FD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 (3.6, 4.9)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80FA6D1" w14:textId="2007921D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618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5-59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B7F8F5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 (1.1, 1.8)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7AB00A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643FC4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 (12.9, 15.2)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931F6D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CD6DDF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 (36.2, 40.1)</w:t>
            </w:r>
          </w:p>
        </w:tc>
      </w:tr>
      <w:tr w:rsidR="002D6A7E" w:rsidRPr="00E27DA7" w14:paraId="55C9E981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7861590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2014/15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9A0F01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E27126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 (14.8, 17.3)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BF9927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073EC8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A455A5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1A7CC5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(3.2, 4.4)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D58094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5693F3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 (2.4, 3.5)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1ABE6F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AC8146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 (9.5, 11.6)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8C4881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6A6BDB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 (32.3, 36.0)</w:t>
            </w:r>
          </w:p>
        </w:tc>
      </w:tr>
      <w:tr w:rsidR="002D6A7E" w:rsidRPr="00E27DA7" w14:paraId="0ED4BA16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E0FDEA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2015/16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1DD1F2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B020D3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16.3 (15.0, 17.6)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8C2BBB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1A87B8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(0.5, 1.0)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797C34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42B87C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(2.7, 3.9)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505E43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E101D7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 (2.6, 3.7)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B474D2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96697D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 (6.8, 8.6)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FDD184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1193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FF96CE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 (29.4, 32.9)</w:t>
            </w:r>
          </w:p>
        </w:tc>
      </w:tr>
      <w:tr w:rsidR="002D6A7E" w:rsidRPr="00E27DA7" w14:paraId="5707A2EE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11F3866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2016/17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6770D6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04A244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 (14.6, 17.1)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75E74F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DB8D70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(0.4, 0.9)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71F12F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E26A61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 (2.2, 3.3)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BBF2BA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FF9A6D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 (3.0, 4.2)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78165E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A2F682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 (6.4, 8.1)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7BB3EB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562B6B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 (28.3, 31.7)</w:t>
            </w:r>
          </w:p>
        </w:tc>
      </w:tr>
      <w:tr w:rsidR="002D6A7E" w:rsidRPr="00E27DA7" w14:paraId="07A5A00C" w14:textId="77777777" w:rsidTr="006860FD">
        <w:trPr>
          <w:trHeight w:val="277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5B025D4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2017/18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4C0437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EE8A5D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 (14.9, 17.5)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E2FD84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C887F6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(0.4, 0.8)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B8C259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A8B4B9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 (2.5, 3.6)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CE037C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0C979A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 (3.7, 5.0)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C4DE9B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40B114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 (7.3, 9.1)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7A2B2E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7B50C4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 (30.5, 34.1)</w:t>
            </w:r>
          </w:p>
        </w:tc>
      </w:tr>
      <w:tr w:rsidR="002D6A7E" w:rsidRPr="00E27DA7" w14:paraId="0B59CB52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77F9971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2018/19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D25558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C4FA4C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 (16.5, 19.1)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670C2E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EF2E22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(0.5, 1.1)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6D9D25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D67695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 (2.3, 3.4)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33FF8C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836E40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 (4.0, 5.4)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CD680D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C19769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 (7.4, 9.2)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7E791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9D0D3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 (32.6, 36.3)</w:t>
            </w:r>
          </w:p>
        </w:tc>
      </w:tr>
      <w:tr w:rsidR="002D6A7E" w:rsidRPr="00E27DA7" w14:paraId="2AA7E425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0ED9C19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2019/20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2E4653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F0AF08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 (17.0, 19.7)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1B9475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BF2196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 (0.9, 1.7)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1C5BE5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A230CD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 (2.2, 3.2)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DB108D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BAC434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 (4.5, 5.9)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A9D85E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826047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 (6.9, 8.6)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5855EF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899ADA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 (33.5, 37.2)</w:t>
            </w:r>
          </w:p>
        </w:tc>
      </w:tr>
      <w:tr w:rsidR="002D6A7E" w:rsidRPr="00E27DA7" w14:paraId="1709C14A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05E8185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2020/21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3F989B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725AE8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 (26.9, 30.2)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BA4C0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A84E02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(2.1, 3.1)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696DDD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4C8DC5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(3.2, 4.4)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8B8E22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7C893A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 (4.9, 6.4)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4D59BA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1C126A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 (10.3, 12.4)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9F52F2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2069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E1F04D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 (49.7, 54.1)</w:t>
            </w:r>
          </w:p>
        </w:tc>
      </w:tr>
      <w:tr w:rsidR="002D6A7E" w:rsidRPr="00E27DA7" w14:paraId="157FA13C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6C49002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2021/22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797FB4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C9009F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 (33.8, 37.6)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CDC336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6AC15D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(2.0, 3.0)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2CE876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82DAAB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 (3.2, 4.4)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AFB646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947C48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 (6.0, 7.6)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14AFAF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48A5E4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 (14.2, 16.6)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B4F722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2568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1DC24E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64.3 (61.8, 66.7)</w:t>
            </w:r>
          </w:p>
        </w:tc>
      </w:tr>
      <w:tr w:rsidR="002D6A7E" w:rsidRPr="00E27DA7" w14:paraId="7DD798D1" w14:textId="77777777" w:rsidTr="006860FD">
        <w:trPr>
          <w:trHeight w:val="341"/>
        </w:trPr>
        <w:tc>
          <w:tcPr>
            <w:tcW w:w="900" w:type="dxa"/>
            <w:tcBorders>
              <w:top w:val="nil"/>
            </w:tcBorders>
            <w:vAlign w:val="center"/>
          </w:tcPr>
          <w:p w14:paraId="5C5937F0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2022/23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65C3D46B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24B8EBBB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 (27.2, 30.5)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65383D1F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398DC673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 (1.5, 2.4)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0F02EABE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7DF44101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(2.7, 3.9)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1E6EB63B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1851BA72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 (5.3, 6.8)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126A660F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16D9FB3C" w14:textId="77777777" w:rsidR="002D6A7E" w:rsidRPr="004F4750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 (11.5, 13.7)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4387DF9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2145</w:t>
            </w: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4E99D04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52.8 (50.5, 55.0)</w:t>
            </w:r>
          </w:p>
        </w:tc>
      </w:tr>
      <w:tr w:rsidR="002D6A7E" w:rsidRPr="00E27DA7" w14:paraId="6D96FF99" w14:textId="77777777" w:rsidTr="006860FD">
        <w:trPr>
          <w:trHeight w:val="36"/>
        </w:trPr>
        <w:tc>
          <w:tcPr>
            <w:tcW w:w="15210" w:type="dxa"/>
            <w:gridSpan w:val="13"/>
            <w:shd w:val="clear" w:color="auto" w:fill="D9D9D9" w:themeFill="background1" w:themeFillShade="D9"/>
            <w:vAlign w:val="center"/>
          </w:tcPr>
          <w:p w14:paraId="530E7B2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First-time cases</w:t>
            </w:r>
          </w:p>
        </w:tc>
      </w:tr>
      <w:tr w:rsidR="002D6A7E" w:rsidRPr="00E27DA7" w14:paraId="4A3505D0" w14:textId="77777777" w:rsidTr="006860FD">
        <w:trPr>
          <w:trHeight w:val="260"/>
        </w:trPr>
        <w:tc>
          <w:tcPr>
            <w:tcW w:w="900" w:type="dxa"/>
            <w:vAlign w:val="center"/>
          </w:tcPr>
          <w:p w14:paraId="54D88385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sz w:val="20"/>
                <w:szCs w:val="20"/>
              </w:rPr>
              <w:t>AAPC</w:t>
            </w:r>
          </w:p>
        </w:tc>
        <w:tc>
          <w:tcPr>
            <w:tcW w:w="2430" w:type="dxa"/>
            <w:gridSpan w:val="2"/>
            <w:vAlign w:val="center"/>
          </w:tcPr>
          <w:p w14:paraId="113A77BC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9.9% (5.2, 16.6)*</w:t>
            </w:r>
          </w:p>
        </w:tc>
        <w:tc>
          <w:tcPr>
            <w:tcW w:w="2340" w:type="dxa"/>
            <w:gridSpan w:val="2"/>
            <w:vAlign w:val="center"/>
          </w:tcPr>
          <w:p w14:paraId="0B1028CA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28.0% (22.2, 74.0)*</w:t>
            </w:r>
          </w:p>
        </w:tc>
        <w:tc>
          <w:tcPr>
            <w:tcW w:w="2340" w:type="dxa"/>
            <w:gridSpan w:val="2"/>
            <w:vAlign w:val="center"/>
          </w:tcPr>
          <w:p w14:paraId="05F9776C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2.2% (-4.3, 7.1)</w:t>
            </w:r>
          </w:p>
        </w:tc>
        <w:tc>
          <w:tcPr>
            <w:tcW w:w="2340" w:type="dxa"/>
            <w:gridSpan w:val="2"/>
            <w:vAlign w:val="center"/>
          </w:tcPr>
          <w:p w14:paraId="4E6719E3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19.0% (15.8, 25.8)*</w:t>
            </w:r>
          </w:p>
        </w:tc>
        <w:tc>
          <w:tcPr>
            <w:tcW w:w="2430" w:type="dxa"/>
            <w:gridSpan w:val="2"/>
            <w:vAlign w:val="center"/>
          </w:tcPr>
          <w:p w14:paraId="64590762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8.2% (5.1, 13.2)*</w:t>
            </w:r>
          </w:p>
        </w:tc>
        <w:tc>
          <w:tcPr>
            <w:tcW w:w="2430" w:type="dxa"/>
            <w:gridSpan w:val="2"/>
            <w:vAlign w:val="center"/>
          </w:tcPr>
          <w:p w14:paraId="467D2659" w14:textId="77777777" w:rsidR="002D6A7E" w:rsidRPr="00610AF3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10A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7.5% (3.7, 12.5)*</w:t>
            </w:r>
          </w:p>
        </w:tc>
      </w:tr>
      <w:tr w:rsidR="002D6A7E" w:rsidRPr="00E27DA7" w14:paraId="7C4560F5" w14:textId="77777777" w:rsidTr="006860FD">
        <w:trPr>
          <w:trHeight w:val="36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F2CE27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7F8CA4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E74873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774342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000A61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3F07A8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B98588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E89906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E74C8C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6148728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35DBFD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E947F8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Count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11EE412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ASR (95% CI)</w:t>
            </w:r>
          </w:p>
        </w:tc>
      </w:tr>
      <w:tr w:rsidR="002D6A7E" w:rsidRPr="00E27DA7" w14:paraId="3584624C" w14:textId="77777777" w:rsidTr="006860FD">
        <w:trPr>
          <w:trHeight w:val="268"/>
        </w:trPr>
        <w:tc>
          <w:tcPr>
            <w:tcW w:w="900" w:type="dxa"/>
            <w:tcBorders>
              <w:bottom w:val="nil"/>
            </w:tcBorders>
            <w:vAlign w:val="center"/>
          </w:tcPr>
          <w:p w14:paraId="0CA58C4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2010/11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4602F0E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79DFE25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 (4.0, 5.3)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1CFA43E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80C905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 (0.0, 0.1)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250B6BF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4239F2A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 (0.9, 1.5)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441F6156" w14:textId="10A51518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FB08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5-29</w:t>
            </w:r>
          </w:p>
        </w:tc>
        <w:tc>
          <w:tcPr>
            <w:tcW w:w="1530" w:type="dxa"/>
            <w:tcBorders>
              <w:bottom w:val="nil"/>
            </w:tcBorders>
            <w:vAlign w:val="center"/>
          </w:tcPr>
          <w:p w14:paraId="02E60A9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 (0.4, 1.0)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4E302CD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35685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 (3.5, 4.7)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00EF89A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007F7A5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 (9.7, 11.7)</w:t>
            </w:r>
          </w:p>
        </w:tc>
      </w:tr>
      <w:tr w:rsidR="002D6A7E" w:rsidRPr="00E27DA7" w14:paraId="3F519055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2BBE00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2011/12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C8E32A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63AF14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 (5.8, 7.5)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E4760A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353A60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 (0.0, 0.1)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B165A8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39CA98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 (1.5, 2.4)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C20F691" w14:textId="430E2EFB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FB08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79FCD9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89E636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F577E6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 (5.9, 7.5)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A99A43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33DA78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 (14.9, 17.4)</w:t>
            </w:r>
          </w:p>
        </w:tc>
      </w:tr>
      <w:tr w:rsidR="002D6A7E" w:rsidRPr="00E27DA7" w14:paraId="1FEC92A6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71AEAF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2012/13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EB5CB2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F3F1F1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 (6.8, 8.5)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39958C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CEEA6F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 (0.0, 0.2)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A87930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E1FD90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 (1.9, 2.8)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6D5631E" w14:textId="737B4EBE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B08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0-34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348489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 (0.6, 1.2)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716C39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F5B65A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 (8.5, 10.4)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057AF2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EE846B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 (19.0, 21.8)</w:t>
            </w:r>
          </w:p>
        </w:tc>
      </w:tr>
      <w:tr w:rsidR="002D6A7E" w:rsidRPr="00E27DA7" w14:paraId="438D6EED" w14:textId="77777777" w:rsidTr="006860FD">
        <w:trPr>
          <w:trHeight w:val="277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51C2B36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2013/14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56A8DF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53D4A14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 (9.5, 11.5)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F3D1B1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645B89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 (0.0, 0.2)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BC86F1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35BDD6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 (2.0, 3.0)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64A0D97" w14:textId="3813CA16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B08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0-44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1F82AC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 (0.7, 1.4)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88DF4B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8F254A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 (9.3, 11.4)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3A605F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33F041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 (22.9, 26.0)</w:t>
            </w:r>
          </w:p>
        </w:tc>
      </w:tr>
      <w:tr w:rsidR="002D6A7E" w:rsidRPr="00E27DA7" w14:paraId="0F40097D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23E5624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2014/15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1F6F72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A74A56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 (8.5, 10.5)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7FB360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B54151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 (0.0, 0.3)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3BAD55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196983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 (1.5, 2.4)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959246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BD681B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 (1.7, 2.6)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F3C5FD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A34B04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 (6.6, 8.3)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25AE44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3F4BE9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 (19.8, 22.7)</w:t>
            </w:r>
          </w:p>
        </w:tc>
      </w:tr>
      <w:tr w:rsidR="002D6A7E" w:rsidRPr="00E27DA7" w14:paraId="3413A8B0" w14:textId="77777777" w:rsidTr="006860FD">
        <w:trPr>
          <w:trHeight w:val="268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26B8C32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2015/16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92442C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F21C2C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 (9.1, 11.0)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D3B006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B8B1F4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 (0.3, 0.8)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33C832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38008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 (1.5, 2.4)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1DE3262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43F9CF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 (1.9, 2.8)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7756E8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F1DC66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 (4.8, 6.3)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45107F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3ABE24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 (19.0, 21.8)</w:t>
            </w:r>
          </w:p>
        </w:tc>
      </w:tr>
      <w:tr w:rsidR="002D6A7E" w:rsidRPr="00E27DA7" w14:paraId="7FD3B625" w14:textId="77777777" w:rsidTr="006860FD">
        <w:trPr>
          <w:trHeight w:val="129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713B2FF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2016/17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6AB1FC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DEDAB2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 (8.8, 10.8)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1CB6C3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403D97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(0.3, 0.8)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2BB8A3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FB353B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 (1.2, 2.1)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D9ED86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1E2156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 (2.1, 3.1)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95D079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60F8CB2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 (4.6, 6.0)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3976B5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2FDDB5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 (18.5, 21.3)</w:t>
            </w:r>
          </w:p>
        </w:tc>
      </w:tr>
      <w:tr w:rsidR="002D6A7E" w:rsidRPr="00E27DA7" w14:paraId="0ADF773E" w14:textId="77777777" w:rsidTr="006860FD">
        <w:trPr>
          <w:trHeight w:val="106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77FFB61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2017/18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7F91B3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A961A3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 (9.3, 11.2)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B78BF3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24D92C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 (0.2, 0.7)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503B8C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AD55D4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 (1.5, 2.3)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668273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4B61CB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(2.7, 3.8)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9784BE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703E7C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 (5.5, 7.1)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BE0A76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483AF0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 (20.7, 23.6)</w:t>
            </w:r>
          </w:p>
        </w:tc>
      </w:tr>
      <w:tr w:rsidR="002D6A7E" w:rsidRPr="00E27DA7" w14:paraId="5779206D" w14:textId="77777777" w:rsidTr="006860FD">
        <w:trPr>
          <w:trHeight w:val="106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9EE401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2018/19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41E9A6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515997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 (9.5, 11.6)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8AE1BD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A6FC3C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 (0.4, 0.8)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CB58E1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C19E7E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 (1.2, 2.1)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8E3061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386DE43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 (2.8, 4.0)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AD90AF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387732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 (5.5, 7.0)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E59D16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76C3FA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 (21.0, 23.9)</w:t>
            </w:r>
          </w:p>
        </w:tc>
      </w:tr>
      <w:tr w:rsidR="002D6A7E" w:rsidRPr="00E27DA7" w14:paraId="1D333787" w14:textId="77777777" w:rsidTr="006860FD">
        <w:trPr>
          <w:trHeight w:val="106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5CDDD7F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2019/20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5B37E9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20D435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 (10.2, 12.2)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1DD7FE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980A13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 (0.5, 1.1)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66B50B0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A74DBC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 (1.3, 2.2)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020C2D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03DF0ED1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 (3.1, 4.3)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1F482C9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EE260D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 (4.9, 6.4)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DAA31E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5490435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 (21.6, 24.6)</w:t>
            </w:r>
          </w:p>
        </w:tc>
      </w:tr>
      <w:tr w:rsidR="002D6A7E" w:rsidRPr="00E27DA7" w14:paraId="77A0A13A" w14:textId="77777777" w:rsidTr="006860FD">
        <w:trPr>
          <w:trHeight w:val="106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50E5FA7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2020/21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1C607C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524929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 (16.8, 19.4)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718810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721A98A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 (1.3, 2.1)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015FE1F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66D892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 (1.7, 2.6)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33308F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7EAC2D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 (3.1, 4.3)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441A246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4FB2E0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 (7.4, 9.2)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33225B4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1355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481563C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 (32.2, 35.8)</w:t>
            </w:r>
          </w:p>
        </w:tc>
      </w:tr>
      <w:tr w:rsidR="002D6A7E" w:rsidRPr="00E27DA7" w14:paraId="63594741" w14:textId="77777777" w:rsidTr="006860FD">
        <w:trPr>
          <w:trHeight w:val="106"/>
        </w:trPr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68561E2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2021/22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4AD000E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8BFA15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 (20.1, 23.0)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A9D775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65F95F83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 (1.1, 1.9)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AD202E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5C70BD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 (1.6, 2.5)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501F58A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5D99EFE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 (4.4, 5.7)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7595C2A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0D58F73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 (10.6, 12.7)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vAlign w:val="center"/>
          </w:tcPr>
          <w:p w14:paraId="29114A68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1672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1760458F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41.8 (39.8, 43.8)</w:t>
            </w:r>
          </w:p>
        </w:tc>
      </w:tr>
      <w:tr w:rsidR="002D6A7E" w:rsidRPr="00E27DA7" w14:paraId="5BD78532" w14:textId="77777777" w:rsidTr="006860FD">
        <w:trPr>
          <w:trHeight w:val="44"/>
        </w:trPr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730F6D5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2022/23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31E19B10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3706782D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 (14.6, 17.0)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0E3D1524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5860C1CB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 (0.8, 1.4)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12F78009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3BF7935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 (1.1, 1.8)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23DC41AE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53D07837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 (3.8, 5.0)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7FA0C52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55B9181A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 (8.4, 10.3)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38DE85A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4BBAE45C" w14:textId="77777777" w:rsidR="002D6A7E" w:rsidRPr="00E27DA7" w:rsidRDefault="002D6A7E" w:rsidP="006860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7D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 (30.3, 33.8)</w:t>
            </w:r>
          </w:p>
        </w:tc>
      </w:tr>
    </w:tbl>
    <w:p w14:paraId="65F3D320" w14:textId="77777777" w:rsidR="00385040" w:rsidRPr="00F47A8E" w:rsidRDefault="00385040" w:rsidP="00385040">
      <w:pPr>
        <w:spacing w:line="240" w:lineRule="auto"/>
        <w:ind w:left="-810"/>
        <w:contextualSpacing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b/>
          <w:sz w:val="20"/>
          <w:szCs w:val="20"/>
        </w:rPr>
        <w:t>Data source:</w:t>
      </w:r>
      <w:r w:rsidRPr="00F47A8E">
        <w:rPr>
          <w:rFonts w:ascii="Times New Roman" w:hAnsi="Times New Roman" w:cs="Times New Roman"/>
          <w:sz w:val="20"/>
          <w:szCs w:val="20"/>
        </w:rPr>
        <w:t xml:space="preserve"> Discharge Abstract Database 2010/2011-2022/23</w:t>
      </w:r>
    </w:p>
    <w:p w14:paraId="55F75681" w14:textId="77777777" w:rsidR="00385040" w:rsidRPr="00F47A8E" w:rsidRDefault="00385040" w:rsidP="00385040">
      <w:pPr>
        <w:spacing w:line="240" w:lineRule="auto"/>
        <w:ind w:left="-810"/>
        <w:contextualSpacing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b/>
          <w:sz w:val="20"/>
          <w:szCs w:val="20"/>
        </w:rPr>
        <w:lastRenderedPageBreak/>
        <w:t>Abbreviations:</w:t>
      </w:r>
      <w:r w:rsidRPr="00F47A8E">
        <w:rPr>
          <w:rFonts w:ascii="Times New Roman" w:hAnsi="Times New Roman" w:cs="Times New Roman"/>
          <w:sz w:val="20"/>
          <w:szCs w:val="20"/>
        </w:rPr>
        <w:t xml:space="preserve"> CI,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F47A8E">
        <w:rPr>
          <w:rFonts w:ascii="Times New Roman" w:hAnsi="Times New Roman" w:cs="Times New Roman"/>
          <w:sz w:val="20"/>
          <w:szCs w:val="20"/>
        </w:rPr>
        <w:t xml:space="preserve">onfidence interval; AAPC,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F47A8E">
        <w:rPr>
          <w:rFonts w:ascii="Times New Roman" w:hAnsi="Times New Roman" w:cs="Times New Roman"/>
          <w:sz w:val="20"/>
          <w:szCs w:val="20"/>
        </w:rPr>
        <w:t>verage annual percent change</w:t>
      </w:r>
    </w:p>
    <w:p w14:paraId="0CBE7193" w14:textId="77777777" w:rsidR="00385040" w:rsidRDefault="00385040" w:rsidP="00385040">
      <w:pPr>
        <w:spacing w:line="240" w:lineRule="auto"/>
        <w:ind w:left="-810"/>
        <w:contextualSpacing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b/>
          <w:sz w:val="20"/>
          <w:szCs w:val="20"/>
        </w:rPr>
        <w:t>Notes:</w:t>
      </w:r>
      <w:r w:rsidRPr="00F47A8E">
        <w:rPr>
          <w:rFonts w:ascii="Times New Roman" w:hAnsi="Times New Roman" w:cs="Times New Roman"/>
          <w:sz w:val="20"/>
          <w:szCs w:val="20"/>
        </w:rPr>
        <w:t xml:space="preserve"> Age-standardized rates per 100,000 population are standardized to the 2011 Canadian population (excl. QC) using direct standardization, with 95% CIs </w:t>
      </w:r>
    </w:p>
    <w:p w14:paraId="69346E6D" w14:textId="77777777" w:rsidR="00385040" w:rsidRDefault="00385040" w:rsidP="00385040">
      <w:pPr>
        <w:spacing w:line="240" w:lineRule="auto"/>
        <w:ind w:left="-810"/>
        <w:contextualSpacing/>
        <w:rPr>
          <w:rFonts w:ascii="Times New Roman" w:hAnsi="Times New Roman" w:cs="Times New Roman"/>
          <w:sz w:val="20"/>
          <w:szCs w:val="20"/>
        </w:rPr>
      </w:pPr>
      <w:r w:rsidRPr="003909BB">
        <w:rPr>
          <w:rFonts w:ascii="Times New Roman" w:hAnsi="Times New Roman" w:cs="Times New Roman"/>
          <w:i/>
          <w:iCs/>
          <w:sz w:val="20"/>
          <w:szCs w:val="20"/>
        </w:rPr>
        <w:t>*P &lt;0.05</w:t>
      </w:r>
    </w:p>
    <w:p w14:paraId="2F91F4E9" w14:textId="6BBDBE24" w:rsidR="000D41D0" w:rsidRPr="00385040" w:rsidRDefault="00385040" w:rsidP="00385040">
      <w:pPr>
        <w:spacing w:line="240" w:lineRule="auto"/>
        <w:ind w:left="-810"/>
        <w:contextualSpacing/>
        <w:rPr>
          <w:rFonts w:ascii="Times New Roman" w:hAnsi="Times New Roman" w:cs="Times New Roman"/>
          <w:sz w:val="20"/>
          <w:szCs w:val="20"/>
        </w:rPr>
      </w:pPr>
      <w:r w:rsidRPr="00F47A8E">
        <w:rPr>
          <w:rFonts w:ascii="Times New Roman" w:hAnsi="Times New Roman" w:cs="Times New Roman"/>
          <w:sz w:val="20"/>
          <w:szCs w:val="20"/>
        </w:rPr>
        <w:t xml:space="preserve">Hospitalization data with small counts between one and four as well as </w:t>
      </w:r>
      <w:r>
        <w:rPr>
          <w:rFonts w:ascii="Times New Roman" w:hAnsi="Times New Roman" w:cs="Times New Roman"/>
          <w:sz w:val="20"/>
          <w:szCs w:val="20"/>
        </w:rPr>
        <w:t>rates</w:t>
      </w:r>
      <w:r w:rsidRPr="00F47A8E">
        <w:rPr>
          <w:rFonts w:ascii="Times New Roman" w:hAnsi="Times New Roman" w:cs="Times New Roman"/>
          <w:sz w:val="20"/>
          <w:szCs w:val="20"/>
        </w:rPr>
        <w:t xml:space="preserve"> that would allow for derivation of small counts have been presented as a range.</w:t>
      </w:r>
    </w:p>
    <w:sectPr w:rsidR="000D41D0" w:rsidRPr="00385040" w:rsidSect="002D6A7E">
      <w:pgSz w:w="15840" w:h="12240" w:orient="landscape"/>
      <w:pgMar w:top="1152" w:right="1440" w:bottom="115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7E"/>
    <w:rsid w:val="000D41D0"/>
    <w:rsid w:val="002D6A7E"/>
    <w:rsid w:val="00385040"/>
    <w:rsid w:val="006D7A29"/>
    <w:rsid w:val="007C6108"/>
    <w:rsid w:val="0086184E"/>
    <w:rsid w:val="00C87DF2"/>
    <w:rsid w:val="00CD52C1"/>
    <w:rsid w:val="00FB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C0D3"/>
  <w15:chartTrackingRefBased/>
  <w15:docId w15:val="{B5E8A3C2-4967-408A-BE1B-639B1045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675</Words>
  <Characters>3848</Characters>
  <Application>Microsoft Office Word</Application>
  <DocSecurity>0</DocSecurity>
  <Lines>32</Lines>
  <Paragraphs>9</Paragraphs>
  <ScaleCrop>false</ScaleCrop>
  <Company>HC-PHAC - SC-ASPC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Toigo, Stephanie (PHAC/ASPC)</dc:creator>
  <cp:keywords/>
  <dc:description/>
  <cp:lastModifiedBy>Stephanie Toigo</cp:lastModifiedBy>
  <cp:revision>5</cp:revision>
  <dcterms:created xsi:type="dcterms:W3CDTF">2023-10-23T12:17:00Z</dcterms:created>
  <dcterms:modified xsi:type="dcterms:W3CDTF">2023-11-28T15:47:00Z</dcterms:modified>
</cp:coreProperties>
</file>