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C81AD" w14:textId="7C7172EF" w:rsidR="005B7B8F" w:rsidRPr="00B33442" w:rsidRDefault="005B7B8F" w:rsidP="005B7B8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</w:t>
      </w:r>
      <w:r w:rsidR="00D0467F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</w:p>
    <w:p w14:paraId="68777168" w14:textId="77777777" w:rsidR="005B7B8F" w:rsidRPr="00B33442" w:rsidRDefault="005B7B8F" w:rsidP="005B7B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 xml:space="preserve">Health </w:t>
      </w:r>
      <w:proofErr w:type="spellStart"/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>Behavior</w:t>
      </w:r>
      <w:proofErr w:type="spellEnd"/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Psychological Treatment Utilization in Adults with Avoidant/Restrictive Food Intake Disorder Symptoms</w:t>
      </w:r>
    </w:p>
    <w:p w14:paraId="49469F63" w14:textId="77777777" w:rsidR="005B7B8F" w:rsidRPr="00B33442" w:rsidRDefault="005B7B8F" w:rsidP="005B7B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55D756D" w14:textId="77777777" w:rsidR="005B7B8F" w:rsidRPr="00B33442" w:rsidRDefault="005B7B8F" w:rsidP="005B7B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D6EB5FB" w14:textId="77777777" w:rsidR="005B7B8F" w:rsidRPr="00B33442" w:rsidRDefault="005B7B8F" w:rsidP="005B7B8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442">
        <w:rPr>
          <w:rFonts w:ascii="Times New Roman" w:hAnsi="Times New Roman" w:cs="Times New Roman"/>
          <w:b/>
          <w:sz w:val="24"/>
          <w:szCs w:val="24"/>
        </w:rPr>
        <w:t xml:space="preserve">By </w:t>
      </w:r>
      <w:r w:rsidRPr="00B33442">
        <w:rPr>
          <w:rFonts w:ascii="Times New Roman" w:hAnsi="Times New Roman" w:cs="Times New Roman"/>
          <w:b/>
          <w:bCs/>
          <w:sz w:val="24"/>
          <w:szCs w:val="24"/>
        </w:rPr>
        <w:t>J. E. Engelkamp, A. S. Hartmann, K. Petrowski, B. Herhaus, J. M. Fegert, C. Sachser, P. Kropp, B. Müller, E. Brähler, A. Hilbert</w:t>
      </w:r>
    </w:p>
    <w:p w14:paraId="7B4840C9" w14:textId="77777777" w:rsidR="005B7B8F" w:rsidRPr="00B33442" w:rsidRDefault="005B7B8F" w:rsidP="005B7B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EA60B9" w14:textId="77777777" w:rsidR="005B7B8F" w:rsidRPr="00B33442" w:rsidRDefault="005B7B8F" w:rsidP="005B7B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>Supplemental Results and Tables</w:t>
      </w:r>
    </w:p>
    <w:p w14:paraId="438D5CDE" w14:textId="77477C84" w:rsidR="005B7B8F" w:rsidRDefault="005B7B8F" w:rsidP="005B7B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Results for individuals with other eating disorders (ED) </w:t>
      </w:r>
      <w:r w:rsidR="00D0467F">
        <w:rPr>
          <w:rFonts w:ascii="Times New Roman" w:hAnsi="Times New Roman" w:cs="Times New Roman"/>
          <w:sz w:val="24"/>
          <w:szCs w:val="24"/>
          <w:lang w:val="en-GB"/>
        </w:rPr>
        <w:t>included</w:t>
      </w:r>
    </w:p>
    <w:p w14:paraId="0C80C4CC" w14:textId="1F2DCBA0" w:rsidR="0070066F" w:rsidRPr="0070066F" w:rsidRDefault="0070066F" w:rsidP="005B7B8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Table 1b </w:t>
      </w:r>
      <w:r w:rsidRPr="006073C5">
        <w:rPr>
          <w:rFonts w:ascii="Times New Roman" w:hAnsi="Times New Roman" w:cs="Times New Roman"/>
          <w:sz w:val="24"/>
          <w:szCs w:val="24"/>
          <w:lang w:val="en-GB"/>
        </w:rPr>
        <w:t>One-way analyses of variance of health promotion and health prevention focus in individuals with and without ARFID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</w:p>
    <w:p w14:paraId="21308B50" w14:textId="50BF6CE6" w:rsidR="005B7B8F" w:rsidRPr="00B33442" w:rsidRDefault="005B7B8F" w:rsidP="005B7B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Table </w:t>
      </w:r>
      <w:r w:rsidR="0070066F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A01DF" w:rsidRPr="005A01DF">
        <w:rPr>
          <w:rFonts w:ascii="Times New Roman" w:hAnsi="Times New Roman" w:cs="Times New Roman"/>
          <w:sz w:val="24"/>
          <w:szCs w:val="24"/>
          <w:lang w:val="en-GB"/>
        </w:rPr>
        <w:t xml:space="preserve">Health </w:t>
      </w:r>
      <w:proofErr w:type="spellStart"/>
      <w:r w:rsidR="005A01DF" w:rsidRPr="005A01DF">
        <w:rPr>
          <w:rFonts w:ascii="Times New Roman" w:hAnsi="Times New Roman" w:cs="Times New Roman"/>
          <w:sz w:val="24"/>
          <w:szCs w:val="24"/>
          <w:lang w:val="en-GB"/>
        </w:rPr>
        <w:t>behavior</w:t>
      </w:r>
      <w:proofErr w:type="spellEnd"/>
      <w:r w:rsidR="005A01DF" w:rsidRPr="005A01DF">
        <w:rPr>
          <w:rFonts w:ascii="Times New Roman" w:hAnsi="Times New Roman" w:cs="Times New Roman"/>
          <w:sz w:val="24"/>
          <w:szCs w:val="24"/>
          <w:lang w:val="en-GB"/>
        </w:rPr>
        <w:t xml:space="preserve"> in individuals with and without symptoms of ARFID</w:t>
      </w:r>
    </w:p>
    <w:p w14:paraId="000D831A" w14:textId="77777777" w:rsidR="002C6ABD" w:rsidRPr="00B33442" w:rsidRDefault="005B7B8F" w:rsidP="002C6ABD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Table </w:t>
      </w:r>
      <w:r w:rsidR="0070066F">
        <w:rPr>
          <w:rFonts w:ascii="Times New Roman" w:hAnsi="Times New Roman" w:cs="Times New Roman"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6ABD" w:rsidRPr="00BE2E17">
        <w:rPr>
          <w:rFonts w:ascii="Times New Roman" w:hAnsi="Times New Roman" w:cs="Times New Roman"/>
          <w:sz w:val="24"/>
          <w:szCs w:val="24"/>
          <w:lang w:val="en-GB"/>
        </w:rPr>
        <w:t xml:space="preserve">Health </w:t>
      </w:r>
      <w:proofErr w:type="spellStart"/>
      <w:r w:rsidR="002C6ABD" w:rsidRPr="00BE2E17">
        <w:rPr>
          <w:rFonts w:ascii="Times New Roman" w:hAnsi="Times New Roman" w:cs="Times New Roman"/>
          <w:sz w:val="24"/>
          <w:szCs w:val="24"/>
          <w:lang w:val="en-GB"/>
        </w:rPr>
        <w:t>behavior</w:t>
      </w:r>
      <w:proofErr w:type="spellEnd"/>
      <w:r w:rsidR="002C6ABD" w:rsidRPr="00BE2E17">
        <w:rPr>
          <w:rFonts w:ascii="Times New Roman" w:hAnsi="Times New Roman" w:cs="Times New Roman"/>
          <w:sz w:val="24"/>
          <w:szCs w:val="24"/>
          <w:lang w:val="en-GB"/>
        </w:rPr>
        <w:t xml:space="preserve"> variations by presence of ARFID symptoms</w:t>
      </w:r>
    </w:p>
    <w:p w14:paraId="5E5D4DA8" w14:textId="4025AA92" w:rsidR="005B7B8F" w:rsidRPr="00B33442" w:rsidRDefault="005B7B8F" w:rsidP="005B7B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C791ED1" w14:textId="77777777" w:rsidR="005B7B8F" w:rsidRPr="00B33442" w:rsidRDefault="005B7B8F" w:rsidP="005B7B8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DA00A46" w14:textId="287873B3" w:rsidR="005B7B8F" w:rsidRDefault="005B7B8F" w:rsidP="005B7B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Results for individuals with other ED </w:t>
      </w:r>
      <w:r w:rsidR="0070066F">
        <w:rPr>
          <w:rFonts w:ascii="Times New Roman" w:hAnsi="Times New Roman" w:cs="Times New Roman"/>
          <w:b/>
          <w:sz w:val="24"/>
          <w:szCs w:val="24"/>
          <w:lang w:val="en-GB"/>
        </w:rPr>
        <w:t>in</w:t>
      </w: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t>cluded</w:t>
      </w:r>
    </w:p>
    <w:p w14:paraId="174BF210" w14:textId="1D318922" w:rsidR="0070066F" w:rsidRPr="0070066F" w:rsidRDefault="0070066F" w:rsidP="005B7B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0066F">
        <w:rPr>
          <w:rFonts w:ascii="Times New Roman" w:hAnsi="Times New Roman" w:cs="Times New Roman"/>
          <w:sz w:val="24"/>
          <w:szCs w:val="24"/>
          <w:lang w:val="en-GB"/>
        </w:rPr>
        <w:t xml:space="preserve">When adults with other eating disorders </w:t>
      </w:r>
      <w:r w:rsidRPr="0070066F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70066F">
        <w:rPr>
          <w:rFonts w:ascii="Times New Roman" w:hAnsi="Times New Roman" w:cs="Times New Roman"/>
          <w:sz w:val="24"/>
          <w:szCs w:val="24"/>
          <w:lang w:val="en-GB"/>
        </w:rPr>
        <w:t xml:space="preserve"> = 45 were not excluded from the analysis</w:t>
      </w:r>
      <w:r w:rsidR="00A8288C">
        <w:rPr>
          <w:rFonts w:ascii="Times New Roman" w:hAnsi="Times New Roman" w:cs="Times New Roman"/>
          <w:sz w:val="24"/>
          <w:szCs w:val="24"/>
          <w:lang w:val="en-GB"/>
        </w:rPr>
        <w:t xml:space="preserve">, results </w:t>
      </w:r>
      <w:r>
        <w:rPr>
          <w:rFonts w:ascii="Times New Roman" w:hAnsi="Times New Roman" w:cs="Times New Roman"/>
          <w:sz w:val="24"/>
          <w:szCs w:val="24"/>
          <w:lang w:val="en-GB"/>
        </w:rPr>
        <w:t>were similar to the main analyses (see Table 1b -3b).</w:t>
      </w:r>
    </w:p>
    <w:p w14:paraId="612567AD" w14:textId="77777777" w:rsidR="0070066F" w:rsidRDefault="0070066F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161079799"/>
      <w:bookmarkStart w:id="1" w:name="_Hlk161168635"/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72181B45" w14:textId="3F6A03ED" w:rsidR="0070066F" w:rsidRPr="0070066F" w:rsidRDefault="0070066F" w:rsidP="007006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066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1b</w:t>
      </w:r>
    </w:p>
    <w:p w14:paraId="21DB1004" w14:textId="77777777" w:rsidR="0070066F" w:rsidRPr="0068306C" w:rsidRDefault="0070066F" w:rsidP="0070066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One-way analyses of variance of health promotion and health prevention focus in individuals with and without ARFID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636"/>
        <w:gridCol w:w="878"/>
        <w:gridCol w:w="911"/>
        <w:gridCol w:w="879"/>
        <w:gridCol w:w="1237"/>
        <w:gridCol w:w="894"/>
        <w:gridCol w:w="779"/>
        <w:gridCol w:w="878"/>
      </w:tblGrid>
      <w:tr w:rsidR="00ED2183" w:rsidRPr="0061216E" w14:paraId="17730F14" w14:textId="77777777" w:rsidTr="00F95180">
        <w:tc>
          <w:tcPr>
            <w:tcW w:w="1980" w:type="dxa"/>
            <w:vMerge w:val="restart"/>
            <w:tcBorders>
              <w:top w:val="single" w:sz="8" w:space="0" w:color="auto"/>
            </w:tcBorders>
          </w:tcPr>
          <w:p w14:paraId="6C023D4C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CF67044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ARFID symptoms</w:t>
            </w:r>
          </w:p>
          <w:p w14:paraId="053DAAA9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(n=20)</w:t>
            </w:r>
          </w:p>
        </w:tc>
        <w:tc>
          <w:tcPr>
            <w:tcW w:w="179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9C8D396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Without ARFID symptoms</w:t>
            </w:r>
          </w:p>
          <w:p w14:paraId="1869F231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(n=2395)</w:t>
            </w:r>
          </w:p>
        </w:tc>
        <w:tc>
          <w:tcPr>
            <w:tcW w:w="1237" w:type="dxa"/>
            <w:tcBorders>
              <w:top w:val="single" w:sz="8" w:space="0" w:color="auto"/>
            </w:tcBorders>
          </w:tcPr>
          <w:p w14:paraId="2E55AB48" w14:textId="77BC3ADB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</w:p>
        </w:tc>
        <w:tc>
          <w:tcPr>
            <w:tcW w:w="894" w:type="dxa"/>
            <w:vMerge w:val="restart"/>
            <w:tcBorders>
              <w:top w:val="single" w:sz="8" w:space="0" w:color="auto"/>
            </w:tcBorders>
          </w:tcPr>
          <w:p w14:paraId="337D0D54" w14:textId="7AB5DFBF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</w:p>
        </w:tc>
        <w:tc>
          <w:tcPr>
            <w:tcW w:w="779" w:type="dxa"/>
            <w:tcBorders>
              <w:top w:val="single" w:sz="8" w:space="0" w:color="auto"/>
            </w:tcBorders>
          </w:tcPr>
          <w:p w14:paraId="5F752CF3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878" w:type="dxa"/>
            <w:vMerge w:val="restart"/>
            <w:tcBorders>
              <w:top w:val="single" w:sz="8" w:space="0" w:color="auto"/>
            </w:tcBorders>
          </w:tcPr>
          <w:p w14:paraId="2D4A5386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η</w:t>
            </w:r>
            <w:r w:rsidRPr="006830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D2183" w:rsidRPr="0061216E" w14:paraId="17B71DBC" w14:textId="77777777" w:rsidTr="00F95180">
        <w:tc>
          <w:tcPr>
            <w:tcW w:w="1980" w:type="dxa"/>
            <w:vMerge/>
            <w:tcBorders>
              <w:bottom w:val="single" w:sz="8" w:space="0" w:color="auto"/>
            </w:tcBorders>
            <w:vAlign w:val="bottom"/>
          </w:tcPr>
          <w:p w14:paraId="34162C1C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1A710B4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87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1389DC3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11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409098C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87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9C0132E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1237" w:type="dxa"/>
            <w:tcBorders>
              <w:bottom w:val="single" w:sz="8" w:space="0" w:color="auto"/>
            </w:tcBorders>
          </w:tcPr>
          <w:p w14:paraId="29AE8B9F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bottom w:val="single" w:sz="8" w:space="0" w:color="auto"/>
            </w:tcBorders>
            <w:vAlign w:val="bottom"/>
          </w:tcPr>
          <w:p w14:paraId="48ACA4F3" w14:textId="2798BD9A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8" w:space="0" w:color="auto"/>
            </w:tcBorders>
          </w:tcPr>
          <w:p w14:paraId="2240E4EE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  <w:tcBorders>
              <w:bottom w:val="single" w:sz="8" w:space="0" w:color="auto"/>
            </w:tcBorders>
            <w:vAlign w:val="bottom"/>
          </w:tcPr>
          <w:p w14:paraId="2E9B5275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183" w:rsidRPr="0061216E" w14:paraId="5116D6D5" w14:textId="77777777" w:rsidTr="00F95180">
        <w:tc>
          <w:tcPr>
            <w:tcW w:w="1980" w:type="dxa"/>
            <w:tcBorders>
              <w:top w:val="single" w:sz="8" w:space="0" w:color="auto"/>
            </w:tcBorders>
            <w:vAlign w:val="bottom"/>
          </w:tcPr>
          <w:p w14:paraId="66FC76DB" w14:textId="77777777" w:rsidR="00ED2183" w:rsidRPr="0068306C" w:rsidRDefault="00ED2183" w:rsidP="006830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Health promotion</w:t>
            </w:r>
          </w:p>
        </w:tc>
        <w:tc>
          <w:tcPr>
            <w:tcW w:w="636" w:type="dxa"/>
            <w:tcBorders>
              <w:top w:val="single" w:sz="8" w:space="0" w:color="auto"/>
            </w:tcBorders>
            <w:vAlign w:val="bottom"/>
          </w:tcPr>
          <w:p w14:paraId="7E68AD49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878" w:type="dxa"/>
            <w:tcBorders>
              <w:top w:val="single" w:sz="8" w:space="0" w:color="auto"/>
            </w:tcBorders>
            <w:vAlign w:val="bottom"/>
          </w:tcPr>
          <w:p w14:paraId="10CCC1C8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911" w:type="dxa"/>
            <w:tcBorders>
              <w:top w:val="single" w:sz="8" w:space="0" w:color="auto"/>
            </w:tcBorders>
            <w:vAlign w:val="bottom"/>
          </w:tcPr>
          <w:p w14:paraId="1A32DDAA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  <w:r w:rsidRPr="006830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79" w:type="dxa"/>
            <w:tcBorders>
              <w:top w:val="single" w:sz="8" w:space="0" w:color="auto"/>
            </w:tcBorders>
            <w:vAlign w:val="bottom"/>
          </w:tcPr>
          <w:p w14:paraId="2C6E8B97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237" w:type="dxa"/>
            <w:tcBorders>
              <w:top w:val="single" w:sz="8" w:space="0" w:color="auto"/>
            </w:tcBorders>
          </w:tcPr>
          <w:p w14:paraId="27EF198B" w14:textId="77777777" w:rsidR="00ED2183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6B3FC" w14:textId="78CDD488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(1,</w:t>
            </w:r>
            <w:r w:rsidR="00F9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2409)</w:t>
            </w:r>
          </w:p>
        </w:tc>
        <w:tc>
          <w:tcPr>
            <w:tcW w:w="894" w:type="dxa"/>
            <w:tcBorders>
              <w:top w:val="single" w:sz="8" w:space="0" w:color="auto"/>
            </w:tcBorders>
            <w:vAlign w:val="bottom"/>
          </w:tcPr>
          <w:p w14:paraId="27EDE89D" w14:textId="272723F8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79" w:type="dxa"/>
            <w:tcBorders>
              <w:top w:val="single" w:sz="8" w:space="0" w:color="auto"/>
            </w:tcBorders>
          </w:tcPr>
          <w:p w14:paraId="6D0190D2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DB48F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878" w:type="dxa"/>
            <w:tcBorders>
              <w:top w:val="single" w:sz="8" w:space="0" w:color="auto"/>
            </w:tcBorders>
            <w:vAlign w:val="bottom"/>
          </w:tcPr>
          <w:p w14:paraId="3EA4BDEC" w14:textId="695D45F3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ED2183" w:rsidRPr="0061216E" w14:paraId="272D3678" w14:textId="77777777" w:rsidTr="00F95180"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14:paraId="743C89E2" w14:textId="77777777" w:rsidR="00ED2183" w:rsidRPr="0068306C" w:rsidRDefault="00ED2183" w:rsidP="006830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Health prevention</w:t>
            </w:r>
          </w:p>
        </w:tc>
        <w:tc>
          <w:tcPr>
            <w:tcW w:w="636" w:type="dxa"/>
            <w:tcBorders>
              <w:bottom w:val="single" w:sz="8" w:space="0" w:color="auto"/>
            </w:tcBorders>
            <w:vAlign w:val="bottom"/>
          </w:tcPr>
          <w:p w14:paraId="5182A181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878" w:type="dxa"/>
            <w:tcBorders>
              <w:bottom w:val="single" w:sz="8" w:space="0" w:color="auto"/>
            </w:tcBorders>
            <w:vAlign w:val="bottom"/>
          </w:tcPr>
          <w:p w14:paraId="1B7ABC30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911" w:type="dxa"/>
            <w:tcBorders>
              <w:bottom w:val="single" w:sz="8" w:space="0" w:color="auto"/>
            </w:tcBorders>
            <w:vAlign w:val="bottom"/>
          </w:tcPr>
          <w:p w14:paraId="4E924D9C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879" w:type="dxa"/>
            <w:tcBorders>
              <w:bottom w:val="single" w:sz="8" w:space="0" w:color="auto"/>
            </w:tcBorders>
            <w:vAlign w:val="bottom"/>
          </w:tcPr>
          <w:p w14:paraId="5DB84125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237" w:type="dxa"/>
            <w:tcBorders>
              <w:bottom w:val="single" w:sz="8" w:space="0" w:color="auto"/>
            </w:tcBorders>
          </w:tcPr>
          <w:p w14:paraId="67AD56EA" w14:textId="77777777" w:rsidR="00ED2183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AEDD1" w14:textId="0B5F639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(1,</w:t>
            </w:r>
            <w:r w:rsidR="00F9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2403)</w:t>
            </w:r>
          </w:p>
        </w:tc>
        <w:tc>
          <w:tcPr>
            <w:tcW w:w="894" w:type="dxa"/>
            <w:tcBorders>
              <w:bottom w:val="single" w:sz="8" w:space="0" w:color="auto"/>
            </w:tcBorders>
            <w:vAlign w:val="bottom"/>
          </w:tcPr>
          <w:p w14:paraId="00A822BB" w14:textId="6499038A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779" w:type="dxa"/>
            <w:tcBorders>
              <w:bottom w:val="single" w:sz="8" w:space="0" w:color="auto"/>
            </w:tcBorders>
          </w:tcPr>
          <w:p w14:paraId="4D48FDD4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E9A11" w14:textId="77777777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878" w:type="dxa"/>
            <w:tcBorders>
              <w:bottom w:val="single" w:sz="8" w:space="0" w:color="auto"/>
            </w:tcBorders>
            <w:vAlign w:val="bottom"/>
          </w:tcPr>
          <w:p w14:paraId="70A93A44" w14:textId="3A51733D" w:rsidR="00ED2183" w:rsidRPr="0068306C" w:rsidRDefault="00ED2183" w:rsidP="006830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06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14:paraId="0C8F6580" w14:textId="77777777" w:rsidR="0070066F" w:rsidRPr="0068306C" w:rsidRDefault="0070066F" w:rsidP="0070066F">
      <w:pPr>
        <w:rPr>
          <w:rFonts w:ascii="Times New Roman" w:hAnsi="Times New Roman" w:cs="Times New Roman"/>
          <w:sz w:val="24"/>
          <w:szCs w:val="24"/>
        </w:rPr>
      </w:pPr>
    </w:p>
    <w:p w14:paraId="7435930C" w14:textId="77777777" w:rsidR="0070066F" w:rsidRPr="0068306C" w:rsidRDefault="0070066F" w:rsidP="0070066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Note: 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>Total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N = 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2415. Health Promotion Focus and Health Prevention Focus assessed via the Health Regulatory Focus Scale. ARFID: Avoidant/Restrictive Food Intake Disorder; M: Mean; SD: Standard Deviation; </w:t>
      </w:r>
    </w:p>
    <w:p w14:paraId="4657325D" w14:textId="77777777" w:rsidR="0070066F" w:rsidRPr="0068306C" w:rsidRDefault="0070066F" w:rsidP="0070066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8306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Missing values: </w:t>
      </w:r>
      <w:r w:rsidRPr="006073C5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4 individuals without symptoms of ARFID had missing values for health promotion,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n 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>= 10 individuals without symptoms of ARFID had missing values for health prevention focus.</w:t>
      </w:r>
    </w:p>
    <w:bookmarkEnd w:id="0"/>
    <w:bookmarkEnd w:id="1"/>
    <w:p w14:paraId="7765CEF5" w14:textId="77777777" w:rsidR="0070066F" w:rsidRDefault="0070066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60ABB255" w14:textId="29029E66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2b</w:t>
      </w:r>
    </w:p>
    <w:p w14:paraId="35E5637C" w14:textId="77777777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Health </w:t>
      </w:r>
      <w:proofErr w:type="spellStart"/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>behavior</w:t>
      </w:r>
      <w:proofErr w:type="spellEnd"/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in individuals with and without symptoms of ARFID </w:t>
      </w:r>
    </w:p>
    <w:tbl>
      <w:tblPr>
        <w:tblStyle w:val="TableGrid"/>
        <w:tblW w:w="7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5"/>
        <w:gridCol w:w="855"/>
        <w:gridCol w:w="855"/>
        <w:gridCol w:w="855"/>
      </w:tblGrid>
      <w:tr w:rsidR="0070066F" w:rsidRPr="00B33442" w14:paraId="0C894404" w14:textId="77777777" w:rsidTr="0068306C">
        <w:tc>
          <w:tcPr>
            <w:tcW w:w="3686" w:type="dxa"/>
            <w:vMerge w:val="restart"/>
            <w:tcBorders>
              <w:top w:val="single" w:sz="8" w:space="0" w:color="auto"/>
            </w:tcBorders>
          </w:tcPr>
          <w:p w14:paraId="3C26688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884229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ARFID</w:t>
            </w:r>
          </w:p>
          <w:p w14:paraId="70309D4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Symptoms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40E882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Without ARFID Symptoms</w:t>
            </w:r>
          </w:p>
        </w:tc>
      </w:tr>
      <w:tr w:rsidR="0070066F" w:rsidRPr="00B33442" w14:paraId="15FB7977" w14:textId="77777777" w:rsidTr="0068306C">
        <w:tc>
          <w:tcPr>
            <w:tcW w:w="3686" w:type="dxa"/>
            <w:vMerge/>
            <w:tcBorders>
              <w:bottom w:val="single" w:sz="8" w:space="0" w:color="auto"/>
            </w:tcBorders>
          </w:tcPr>
          <w:p w14:paraId="090301C2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3671AB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35788A8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6C67A27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ED1140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0066F" w:rsidRPr="00B33442" w14:paraId="4663CEC0" w14:textId="77777777" w:rsidTr="0068306C">
        <w:tc>
          <w:tcPr>
            <w:tcW w:w="3686" w:type="dxa"/>
          </w:tcPr>
          <w:p w14:paraId="6B6F80ED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855" w:type="dxa"/>
          </w:tcPr>
          <w:p w14:paraId="2FB1F4D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90BAA5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F9370B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658593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17FE52A2" w14:textId="77777777" w:rsidTr="0068306C">
        <w:tc>
          <w:tcPr>
            <w:tcW w:w="3686" w:type="dxa"/>
          </w:tcPr>
          <w:p w14:paraId="7DFF7CEE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misuse (ref)</w:t>
            </w:r>
          </w:p>
        </w:tc>
        <w:tc>
          <w:tcPr>
            <w:tcW w:w="855" w:type="dxa"/>
          </w:tcPr>
          <w:p w14:paraId="4D68A6D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5" w:type="dxa"/>
          </w:tcPr>
          <w:p w14:paraId="42D5E4B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75.0</w:t>
            </w:r>
          </w:p>
        </w:tc>
        <w:tc>
          <w:tcPr>
            <w:tcW w:w="855" w:type="dxa"/>
          </w:tcPr>
          <w:p w14:paraId="22B4336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5" w:type="dxa"/>
          </w:tcPr>
          <w:p w14:paraId="7625822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87.3</w:t>
            </w:r>
          </w:p>
        </w:tc>
      </w:tr>
      <w:tr w:rsidR="0070066F" w:rsidRPr="00B33442" w14:paraId="2D973858" w14:textId="77777777" w:rsidTr="0068306C">
        <w:tc>
          <w:tcPr>
            <w:tcW w:w="3686" w:type="dxa"/>
          </w:tcPr>
          <w:p w14:paraId="12B4C322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 xml:space="preserve">Misuse </w:t>
            </w:r>
          </w:p>
        </w:tc>
        <w:tc>
          <w:tcPr>
            <w:tcW w:w="855" w:type="dxa"/>
          </w:tcPr>
          <w:p w14:paraId="3BAE9E4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14:paraId="34FA189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855" w:type="dxa"/>
          </w:tcPr>
          <w:p w14:paraId="798DADF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855" w:type="dxa"/>
          </w:tcPr>
          <w:p w14:paraId="4B58ED5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</w:tr>
      <w:tr w:rsidR="0070066F" w:rsidRPr="00B33442" w14:paraId="798BDA91" w14:textId="77777777" w:rsidTr="0068306C">
        <w:tc>
          <w:tcPr>
            <w:tcW w:w="3686" w:type="dxa"/>
          </w:tcPr>
          <w:p w14:paraId="1D5951DA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</w:p>
        </w:tc>
        <w:tc>
          <w:tcPr>
            <w:tcW w:w="855" w:type="dxa"/>
          </w:tcPr>
          <w:p w14:paraId="06A5CF6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21310B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074217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234401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5DAC4E78" w14:textId="77777777" w:rsidTr="0068306C">
        <w:tc>
          <w:tcPr>
            <w:tcW w:w="3686" w:type="dxa"/>
          </w:tcPr>
          <w:p w14:paraId="054CE491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Non-smoker (ref)</w:t>
            </w:r>
          </w:p>
        </w:tc>
        <w:tc>
          <w:tcPr>
            <w:tcW w:w="855" w:type="dxa"/>
          </w:tcPr>
          <w:p w14:paraId="71E933C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14:paraId="1A73BCA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855" w:type="dxa"/>
          </w:tcPr>
          <w:p w14:paraId="6519DDA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855" w:type="dxa"/>
          </w:tcPr>
          <w:p w14:paraId="2C58972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65.5</w:t>
            </w:r>
          </w:p>
        </w:tc>
      </w:tr>
      <w:tr w:rsidR="0070066F" w:rsidRPr="00B33442" w14:paraId="73314876" w14:textId="77777777" w:rsidTr="0068306C">
        <w:tc>
          <w:tcPr>
            <w:tcW w:w="3686" w:type="dxa"/>
          </w:tcPr>
          <w:p w14:paraId="364B497B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Smoker</w:t>
            </w:r>
          </w:p>
        </w:tc>
        <w:tc>
          <w:tcPr>
            <w:tcW w:w="855" w:type="dxa"/>
          </w:tcPr>
          <w:p w14:paraId="014EBF2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14:paraId="4507782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855" w:type="dxa"/>
          </w:tcPr>
          <w:p w14:paraId="4A9A6E1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5" w:type="dxa"/>
          </w:tcPr>
          <w:p w14:paraId="217DD3C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34.5</w:t>
            </w:r>
          </w:p>
        </w:tc>
      </w:tr>
      <w:tr w:rsidR="0070066F" w:rsidRPr="00B33442" w14:paraId="0118383A" w14:textId="77777777" w:rsidTr="0068306C">
        <w:tc>
          <w:tcPr>
            <w:tcW w:w="3686" w:type="dxa"/>
          </w:tcPr>
          <w:p w14:paraId="44B5BD4B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 xml:space="preserve">Physical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nactivity</w:t>
            </w:r>
          </w:p>
        </w:tc>
        <w:tc>
          <w:tcPr>
            <w:tcW w:w="855" w:type="dxa"/>
          </w:tcPr>
          <w:p w14:paraId="0B2BCBC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A35497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951231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8BC0BA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5D8649F1" w14:textId="77777777" w:rsidTr="0068306C">
        <w:tc>
          <w:tcPr>
            <w:tcW w:w="3686" w:type="dxa"/>
          </w:tcPr>
          <w:p w14:paraId="1931B6C7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Active (ref)</w:t>
            </w:r>
          </w:p>
        </w:tc>
        <w:tc>
          <w:tcPr>
            <w:tcW w:w="855" w:type="dxa"/>
          </w:tcPr>
          <w:p w14:paraId="233DC27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</w:tcPr>
          <w:p w14:paraId="135B24B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855" w:type="dxa"/>
          </w:tcPr>
          <w:p w14:paraId="2A9C66D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855" w:type="dxa"/>
          </w:tcPr>
          <w:p w14:paraId="4D2347C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</w:tr>
      <w:tr w:rsidR="0070066F" w:rsidRPr="00B33442" w14:paraId="10151E88" w14:textId="77777777" w:rsidTr="0068306C">
        <w:tc>
          <w:tcPr>
            <w:tcW w:w="3686" w:type="dxa"/>
          </w:tcPr>
          <w:p w14:paraId="03CF8935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Inactive</w:t>
            </w:r>
          </w:p>
        </w:tc>
        <w:tc>
          <w:tcPr>
            <w:tcW w:w="855" w:type="dxa"/>
          </w:tcPr>
          <w:p w14:paraId="4BCF63E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</w:tcPr>
          <w:p w14:paraId="6E37C6B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  <w:tc>
          <w:tcPr>
            <w:tcW w:w="855" w:type="dxa"/>
          </w:tcPr>
          <w:p w14:paraId="6CCE5C39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855" w:type="dxa"/>
          </w:tcPr>
          <w:p w14:paraId="43B4F48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61.9</w:t>
            </w:r>
          </w:p>
        </w:tc>
      </w:tr>
      <w:tr w:rsidR="0070066F" w:rsidRPr="00B33442" w14:paraId="1E997823" w14:textId="77777777" w:rsidTr="0068306C">
        <w:tc>
          <w:tcPr>
            <w:tcW w:w="3686" w:type="dxa"/>
          </w:tcPr>
          <w:p w14:paraId="15411230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Psychological treatment outpatient</w:t>
            </w:r>
          </w:p>
        </w:tc>
        <w:tc>
          <w:tcPr>
            <w:tcW w:w="855" w:type="dxa"/>
          </w:tcPr>
          <w:p w14:paraId="7C63798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F3B065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66E211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9F7B2F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797AF8FE" w14:textId="77777777" w:rsidTr="0068306C">
        <w:tc>
          <w:tcPr>
            <w:tcW w:w="3686" w:type="dxa"/>
          </w:tcPr>
          <w:p w14:paraId="00A2985B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treatment (ref)</w:t>
            </w:r>
          </w:p>
        </w:tc>
        <w:tc>
          <w:tcPr>
            <w:tcW w:w="855" w:type="dxa"/>
          </w:tcPr>
          <w:p w14:paraId="78BB930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5" w:type="dxa"/>
          </w:tcPr>
          <w:p w14:paraId="4F0467A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855" w:type="dxa"/>
          </w:tcPr>
          <w:p w14:paraId="770A786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2166</w:t>
            </w:r>
          </w:p>
        </w:tc>
        <w:tc>
          <w:tcPr>
            <w:tcW w:w="855" w:type="dxa"/>
          </w:tcPr>
          <w:p w14:paraId="67BA848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91.2</w:t>
            </w:r>
          </w:p>
        </w:tc>
      </w:tr>
      <w:tr w:rsidR="0070066F" w:rsidRPr="00B33442" w14:paraId="58D76496" w14:textId="77777777" w:rsidTr="0068306C">
        <w:tc>
          <w:tcPr>
            <w:tcW w:w="3686" w:type="dxa"/>
          </w:tcPr>
          <w:p w14:paraId="7DAF3330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Utilized treatment</w:t>
            </w:r>
          </w:p>
        </w:tc>
        <w:tc>
          <w:tcPr>
            <w:tcW w:w="855" w:type="dxa"/>
          </w:tcPr>
          <w:p w14:paraId="454BAFA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</w:tcPr>
          <w:p w14:paraId="039E4CD9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855" w:type="dxa"/>
          </w:tcPr>
          <w:p w14:paraId="6AF6D6A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855" w:type="dxa"/>
          </w:tcPr>
          <w:p w14:paraId="1A94C85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  <w:tr w:rsidR="0070066F" w:rsidRPr="00B33442" w14:paraId="453485FF" w14:textId="77777777" w:rsidTr="0068306C">
        <w:tc>
          <w:tcPr>
            <w:tcW w:w="3686" w:type="dxa"/>
          </w:tcPr>
          <w:p w14:paraId="5A3AAF4C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Psychological treatment inpatient</w:t>
            </w:r>
          </w:p>
        </w:tc>
        <w:tc>
          <w:tcPr>
            <w:tcW w:w="855" w:type="dxa"/>
          </w:tcPr>
          <w:p w14:paraId="1863EA8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C28F07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99D101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9802C6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27EC340D" w14:textId="77777777" w:rsidTr="0068306C">
        <w:tc>
          <w:tcPr>
            <w:tcW w:w="3686" w:type="dxa"/>
          </w:tcPr>
          <w:p w14:paraId="0B0556FD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treatment (ref)</w:t>
            </w:r>
          </w:p>
        </w:tc>
        <w:tc>
          <w:tcPr>
            <w:tcW w:w="855" w:type="dxa"/>
          </w:tcPr>
          <w:p w14:paraId="66E6E919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5" w:type="dxa"/>
          </w:tcPr>
          <w:p w14:paraId="43893EF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855" w:type="dxa"/>
          </w:tcPr>
          <w:p w14:paraId="0341969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2278</w:t>
            </w:r>
          </w:p>
        </w:tc>
        <w:tc>
          <w:tcPr>
            <w:tcW w:w="855" w:type="dxa"/>
          </w:tcPr>
          <w:p w14:paraId="063B31A5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95.9</w:t>
            </w:r>
          </w:p>
        </w:tc>
      </w:tr>
      <w:tr w:rsidR="0070066F" w:rsidRPr="00B33442" w14:paraId="4B79DE56" w14:textId="77777777" w:rsidTr="0068306C">
        <w:tc>
          <w:tcPr>
            <w:tcW w:w="3686" w:type="dxa"/>
            <w:tcBorders>
              <w:bottom w:val="single" w:sz="8" w:space="0" w:color="auto"/>
            </w:tcBorders>
          </w:tcPr>
          <w:p w14:paraId="2B95AE88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Utilized treatment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28555D8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6DF0E1A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4D0CFC2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06321C7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</w:tbl>
    <w:p w14:paraId="1D53676E" w14:textId="77777777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sz w:val="24"/>
          <w:szCs w:val="24"/>
          <w:lang w:val="en-GB"/>
        </w:rPr>
        <w:t>Notes: Symptoms of ARFID assessed via the Eating Disorders in Youth-Questionnaire.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99 adults for alcohol,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15 for smoking status,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116 for physical inactivity,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20 psychological treatment outpatient,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19 for psychological treatment inpatient, individuals without symptoms of ARFID were excluded from the analysis respectively, due to missing data.</w:t>
      </w:r>
      <w:r w:rsidRPr="000D663B">
        <w:rPr>
          <w:rFonts w:ascii="Times New Roman" w:hAnsi="Times New Roman" w:cs="Times New Roman"/>
          <w:sz w:val="24"/>
          <w:szCs w:val="24"/>
          <w:lang w:val="en-GB"/>
        </w:rPr>
        <w:t xml:space="preserve"> ARFID: </w:t>
      </w:r>
      <w:r w:rsidRPr="00C81707">
        <w:rPr>
          <w:rFonts w:ascii="Times New Roman" w:hAnsi="Times New Roman" w:cs="Times New Roman"/>
          <w:sz w:val="24"/>
          <w:szCs w:val="24"/>
          <w:lang w:val="en-GB"/>
        </w:rPr>
        <w:t>Avoidant/Restrictive Food Intake Disorder</w:t>
      </w:r>
      <w:r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Ref: Reference group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3B3A6CD" w14:textId="02B04595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3b</w:t>
      </w:r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</w:p>
    <w:p w14:paraId="3E12D705" w14:textId="77777777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Health </w:t>
      </w:r>
      <w:proofErr w:type="spellStart"/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>behavior</w:t>
      </w:r>
      <w:proofErr w:type="spellEnd"/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variations by presence of ARFID symptoms</w:t>
      </w:r>
    </w:p>
    <w:tbl>
      <w:tblPr>
        <w:tblStyle w:val="TableGrid"/>
        <w:tblW w:w="8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5"/>
        <w:gridCol w:w="855"/>
        <w:gridCol w:w="855"/>
        <w:gridCol w:w="855"/>
        <w:gridCol w:w="855"/>
        <w:gridCol w:w="855"/>
      </w:tblGrid>
      <w:tr w:rsidR="0070066F" w:rsidRPr="00B33442" w14:paraId="54C34418" w14:textId="77777777" w:rsidTr="0068306C">
        <w:tc>
          <w:tcPr>
            <w:tcW w:w="3686" w:type="dxa"/>
            <w:vMerge w:val="restart"/>
            <w:tcBorders>
              <w:top w:val="single" w:sz="8" w:space="0" w:color="auto"/>
            </w:tcBorders>
          </w:tcPr>
          <w:p w14:paraId="73CFBEC5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Health behavior</w:t>
            </w:r>
          </w:p>
        </w:tc>
        <w:tc>
          <w:tcPr>
            <w:tcW w:w="5130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03D6714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Statistics</w:t>
            </w:r>
          </w:p>
        </w:tc>
      </w:tr>
      <w:tr w:rsidR="0070066F" w:rsidRPr="00B33442" w14:paraId="0C644AB7" w14:textId="77777777" w:rsidTr="0068306C">
        <w:tc>
          <w:tcPr>
            <w:tcW w:w="3686" w:type="dxa"/>
            <w:vMerge/>
            <w:tcBorders>
              <w:top w:val="single" w:sz="8" w:space="0" w:color="auto"/>
            </w:tcBorders>
          </w:tcPr>
          <w:p w14:paraId="62182E2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4AE608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40BB2D1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7BE58D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95% CI for odds ratio</w:t>
            </w:r>
          </w:p>
        </w:tc>
      </w:tr>
      <w:tr w:rsidR="0070066F" w:rsidRPr="00B33442" w14:paraId="0CC6674F" w14:textId="77777777" w:rsidTr="0068306C">
        <w:tc>
          <w:tcPr>
            <w:tcW w:w="3686" w:type="dxa"/>
            <w:vMerge/>
            <w:tcBorders>
              <w:bottom w:val="single" w:sz="8" w:space="0" w:color="auto"/>
            </w:tcBorders>
          </w:tcPr>
          <w:p w14:paraId="7E9310F0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6AFDCBC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2580B18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52715C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77A702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LL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0F2E0069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72D2670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i/>
                <w:sz w:val="24"/>
                <w:szCs w:val="24"/>
              </w:rPr>
              <w:t>UL</w:t>
            </w:r>
          </w:p>
        </w:tc>
      </w:tr>
      <w:tr w:rsidR="0070066F" w:rsidRPr="00B33442" w14:paraId="512DE715" w14:textId="77777777" w:rsidTr="0068306C">
        <w:tc>
          <w:tcPr>
            <w:tcW w:w="3686" w:type="dxa"/>
          </w:tcPr>
          <w:p w14:paraId="3276025D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</w:tc>
        <w:tc>
          <w:tcPr>
            <w:tcW w:w="855" w:type="dxa"/>
          </w:tcPr>
          <w:p w14:paraId="74457A4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87012F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E94513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AFD844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AC7651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E7DF50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24C261DE" w14:textId="77777777" w:rsidTr="0068306C">
        <w:tc>
          <w:tcPr>
            <w:tcW w:w="3686" w:type="dxa"/>
          </w:tcPr>
          <w:p w14:paraId="6906ECCA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misuse (ref)</w:t>
            </w:r>
          </w:p>
        </w:tc>
        <w:tc>
          <w:tcPr>
            <w:tcW w:w="855" w:type="dxa"/>
          </w:tcPr>
          <w:p w14:paraId="49B6EB4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96C0FB5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1A3463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FCA171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46E5403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63DCB2C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70066F" w:rsidRPr="00B33442" w14:paraId="2E644AE3" w14:textId="77777777" w:rsidTr="0068306C">
        <w:tc>
          <w:tcPr>
            <w:tcW w:w="3686" w:type="dxa"/>
          </w:tcPr>
          <w:p w14:paraId="50314DA0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 xml:space="preserve">Misuse </w:t>
            </w:r>
          </w:p>
        </w:tc>
        <w:tc>
          <w:tcPr>
            <w:tcW w:w="855" w:type="dxa"/>
          </w:tcPr>
          <w:p w14:paraId="0E7BD40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855" w:type="dxa"/>
          </w:tcPr>
          <w:p w14:paraId="3F81253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855" w:type="dxa"/>
          </w:tcPr>
          <w:p w14:paraId="587EB78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5" w:type="dxa"/>
          </w:tcPr>
          <w:p w14:paraId="1053A77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855" w:type="dxa"/>
          </w:tcPr>
          <w:p w14:paraId="744D1A0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855" w:type="dxa"/>
          </w:tcPr>
          <w:p w14:paraId="4CECAAE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</w:tr>
      <w:tr w:rsidR="0070066F" w:rsidRPr="00B33442" w14:paraId="2396CE0D" w14:textId="77777777" w:rsidTr="0068306C">
        <w:tc>
          <w:tcPr>
            <w:tcW w:w="3686" w:type="dxa"/>
          </w:tcPr>
          <w:p w14:paraId="5899B570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</w:p>
        </w:tc>
        <w:tc>
          <w:tcPr>
            <w:tcW w:w="855" w:type="dxa"/>
          </w:tcPr>
          <w:p w14:paraId="1BD274C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3D625F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97B7FB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1DFB3F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E073FB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724A33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57A7FE30" w14:textId="77777777" w:rsidTr="0068306C">
        <w:tc>
          <w:tcPr>
            <w:tcW w:w="3686" w:type="dxa"/>
          </w:tcPr>
          <w:p w14:paraId="6B6B845D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Non-smoker (ref)</w:t>
            </w:r>
          </w:p>
        </w:tc>
        <w:tc>
          <w:tcPr>
            <w:tcW w:w="855" w:type="dxa"/>
          </w:tcPr>
          <w:p w14:paraId="16C1D41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4F2CE1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1D8869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AAF567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73943139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1731416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70066F" w:rsidRPr="00B33442" w14:paraId="7A46F090" w14:textId="77777777" w:rsidTr="0068306C">
        <w:tc>
          <w:tcPr>
            <w:tcW w:w="3686" w:type="dxa"/>
          </w:tcPr>
          <w:p w14:paraId="62CF607C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Smoker</w:t>
            </w:r>
          </w:p>
        </w:tc>
        <w:tc>
          <w:tcPr>
            <w:tcW w:w="855" w:type="dxa"/>
          </w:tcPr>
          <w:p w14:paraId="48B5683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.64</w:t>
            </w:r>
          </w:p>
        </w:tc>
        <w:tc>
          <w:tcPr>
            <w:tcW w:w="855" w:type="dxa"/>
          </w:tcPr>
          <w:p w14:paraId="726BC06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855" w:type="dxa"/>
          </w:tcPr>
          <w:p w14:paraId="2AC1E32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855" w:type="dxa"/>
          </w:tcPr>
          <w:p w14:paraId="6B3402A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855" w:type="dxa"/>
          </w:tcPr>
          <w:p w14:paraId="4556459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855" w:type="dxa"/>
          </w:tcPr>
          <w:p w14:paraId="19B9719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</w:p>
        </w:tc>
      </w:tr>
      <w:tr w:rsidR="0070066F" w:rsidRPr="00B33442" w14:paraId="4E1A5116" w14:textId="77777777" w:rsidTr="0068306C">
        <w:tc>
          <w:tcPr>
            <w:tcW w:w="3686" w:type="dxa"/>
          </w:tcPr>
          <w:p w14:paraId="0E87AE31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 xml:space="preserve">Physical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nactivity</w:t>
            </w:r>
          </w:p>
        </w:tc>
        <w:tc>
          <w:tcPr>
            <w:tcW w:w="855" w:type="dxa"/>
          </w:tcPr>
          <w:p w14:paraId="0632343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F0AE8F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0983FA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BCE76B5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AACC89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198CDC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284F76F4" w14:textId="77777777" w:rsidTr="0068306C">
        <w:tc>
          <w:tcPr>
            <w:tcW w:w="3686" w:type="dxa"/>
          </w:tcPr>
          <w:p w14:paraId="62A58904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Active (ref)</w:t>
            </w:r>
          </w:p>
        </w:tc>
        <w:tc>
          <w:tcPr>
            <w:tcW w:w="855" w:type="dxa"/>
          </w:tcPr>
          <w:p w14:paraId="038637F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F1EE76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FA1773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066AC4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1DEB137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5E561AD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70066F" w:rsidRPr="00B33442" w14:paraId="3E65616A" w14:textId="77777777" w:rsidTr="0068306C">
        <w:tc>
          <w:tcPr>
            <w:tcW w:w="3686" w:type="dxa"/>
          </w:tcPr>
          <w:p w14:paraId="0B933CDF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Inactive</w:t>
            </w:r>
          </w:p>
        </w:tc>
        <w:tc>
          <w:tcPr>
            <w:tcW w:w="855" w:type="dxa"/>
          </w:tcPr>
          <w:p w14:paraId="2A92DC6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  <w:tc>
          <w:tcPr>
            <w:tcW w:w="855" w:type="dxa"/>
          </w:tcPr>
          <w:p w14:paraId="5F1E2765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855" w:type="dxa"/>
          </w:tcPr>
          <w:p w14:paraId="22DA2E9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855" w:type="dxa"/>
          </w:tcPr>
          <w:p w14:paraId="273991E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55" w:type="dxa"/>
          </w:tcPr>
          <w:p w14:paraId="669FE06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855" w:type="dxa"/>
          </w:tcPr>
          <w:p w14:paraId="1E6FB45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70066F" w:rsidRPr="00B33442" w14:paraId="007DCA87" w14:textId="77777777" w:rsidTr="0068306C">
        <w:tc>
          <w:tcPr>
            <w:tcW w:w="3686" w:type="dxa"/>
          </w:tcPr>
          <w:p w14:paraId="5256FF1E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Psychological treatment outpatient</w:t>
            </w:r>
          </w:p>
        </w:tc>
        <w:tc>
          <w:tcPr>
            <w:tcW w:w="855" w:type="dxa"/>
          </w:tcPr>
          <w:p w14:paraId="6E85F30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3C9E25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2FCC21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5AF368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DCB1BF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3FD1E3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342077BD" w14:textId="77777777" w:rsidTr="0068306C">
        <w:tc>
          <w:tcPr>
            <w:tcW w:w="3686" w:type="dxa"/>
          </w:tcPr>
          <w:p w14:paraId="74CF51A4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treatment (ref)</w:t>
            </w:r>
          </w:p>
        </w:tc>
        <w:tc>
          <w:tcPr>
            <w:tcW w:w="855" w:type="dxa"/>
          </w:tcPr>
          <w:p w14:paraId="507BEE0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D683646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1F6F531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A2949DE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7D03A72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10309DC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70066F" w:rsidRPr="00B33442" w14:paraId="7415A25D" w14:textId="77777777" w:rsidTr="0068306C">
        <w:tc>
          <w:tcPr>
            <w:tcW w:w="3686" w:type="dxa"/>
          </w:tcPr>
          <w:p w14:paraId="5C9E4ED9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Utilized treatment</w:t>
            </w:r>
          </w:p>
        </w:tc>
        <w:tc>
          <w:tcPr>
            <w:tcW w:w="855" w:type="dxa"/>
          </w:tcPr>
          <w:p w14:paraId="4043B5B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  <w:tc>
          <w:tcPr>
            <w:tcW w:w="855" w:type="dxa"/>
          </w:tcPr>
          <w:p w14:paraId="009F3A5A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855" w:type="dxa"/>
          </w:tcPr>
          <w:p w14:paraId="778E2E6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855" w:type="dxa"/>
          </w:tcPr>
          <w:p w14:paraId="249685C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855" w:type="dxa"/>
          </w:tcPr>
          <w:p w14:paraId="3D97D5D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855" w:type="dxa"/>
          </w:tcPr>
          <w:p w14:paraId="04F2DD0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</w:tr>
      <w:tr w:rsidR="0070066F" w:rsidRPr="00B33442" w14:paraId="3320FBD2" w14:textId="77777777" w:rsidTr="0068306C">
        <w:tc>
          <w:tcPr>
            <w:tcW w:w="3686" w:type="dxa"/>
          </w:tcPr>
          <w:p w14:paraId="7D02C7A9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Psychological treatment inpatient</w:t>
            </w:r>
          </w:p>
        </w:tc>
        <w:tc>
          <w:tcPr>
            <w:tcW w:w="855" w:type="dxa"/>
          </w:tcPr>
          <w:p w14:paraId="6EB2A49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6611AF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654FF3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5CF369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96D603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41134BC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6F" w:rsidRPr="00B33442" w14:paraId="741A64B9" w14:textId="77777777" w:rsidTr="0068306C">
        <w:tc>
          <w:tcPr>
            <w:tcW w:w="3686" w:type="dxa"/>
          </w:tcPr>
          <w:p w14:paraId="136973DE" w14:textId="77777777" w:rsidR="0070066F" w:rsidRPr="00B33442" w:rsidRDefault="0070066F" w:rsidP="0068306C">
            <w:pPr>
              <w:spacing w:line="48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No treatment (ref)</w:t>
            </w:r>
          </w:p>
        </w:tc>
        <w:tc>
          <w:tcPr>
            <w:tcW w:w="855" w:type="dxa"/>
          </w:tcPr>
          <w:p w14:paraId="4F8ED78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5F01623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68E155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3D61954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67967A1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855" w:type="dxa"/>
          </w:tcPr>
          <w:p w14:paraId="12D79922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70066F" w:rsidRPr="00B33442" w14:paraId="7310B78C" w14:textId="77777777" w:rsidTr="0068306C">
        <w:tc>
          <w:tcPr>
            <w:tcW w:w="3686" w:type="dxa"/>
            <w:tcBorders>
              <w:bottom w:val="single" w:sz="8" w:space="0" w:color="auto"/>
            </w:tcBorders>
          </w:tcPr>
          <w:p w14:paraId="3396EFF7" w14:textId="77777777" w:rsidR="0070066F" w:rsidRPr="00B33442" w:rsidRDefault="0070066F" w:rsidP="006830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 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Utilized treatment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408099CB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2098CA07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208B3ABF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185980D0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3CAF73B8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31F7309D" w14:textId="77777777" w:rsidR="0070066F" w:rsidRPr="00B33442" w:rsidRDefault="0070066F" w:rsidP="0068306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42">
              <w:rPr>
                <w:rFonts w:ascii="Times New Roman" w:hAnsi="Times New Roman" w:cs="Times New Roman"/>
                <w:sz w:val="24"/>
                <w:szCs w:val="24"/>
              </w:rPr>
              <w:t>9.23</w:t>
            </w:r>
          </w:p>
        </w:tc>
      </w:tr>
    </w:tbl>
    <w:p w14:paraId="635E5EC2" w14:textId="3C2778A9" w:rsidR="0070066F" w:rsidRPr="00B33442" w:rsidRDefault="0070066F" w:rsidP="0070066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>Note: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Differences in health </w:t>
      </w:r>
      <w:proofErr w:type="spellStart"/>
      <w:r w:rsidRPr="00B33442">
        <w:rPr>
          <w:rFonts w:ascii="Times New Roman" w:hAnsi="Times New Roman" w:cs="Times New Roman"/>
          <w:sz w:val="24"/>
          <w:szCs w:val="24"/>
          <w:lang w:val="en-GB"/>
        </w:rPr>
        <w:t>behavior</w:t>
      </w:r>
      <w:proofErr w:type="spellEnd"/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from binary logistic regression models in symptoms of ARFID (with/without) assessed via the EDY-Q. All analyses revealed similar results when individuals with other eating disorders (</w:t>
      </w:r>
      <w:r w:rsidRPr="00B33442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 xml:space="preserve"> = 48) were excluded from the overall data set (see Additional file 1).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99 adults for alcohol,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15 for smoking status,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 xml:space="preserve"> 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116 for physical inactivity,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20 psychological treatment outpatient, </w:t>
      </w:r>
      <w:r w:rsidRPr="0068306C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t xml:space="preserve"> = 19 for psychological treatment inpatient, individuals without symptoms of ARFID were excluded from the analysis </w:t>
      </w:r>
      <w:r w:rsidRPr="0068306C">
        <w:rPr>
          <w:rFonts w:ascii="Times New Roman" w:hAnsi="Times New Roman" w:cs="Times New Roman"/>
          <w:sz w:val="24"/>
          <w:szCs w:val="24"/>
          <w:lang w:val="en-GB"/>
        </w:rPr>
        <w:lastRenderedPageBreak/>
        <w:t>respectively, due to missing data.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ARFID:</w:t>
      </w:r>
      <w:r w:rsidRPr="005272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81707">
        <w:rPr>
          <w:rFonts w:ascii="Times New Roman" w:hAnsi="Times New Roman" w:cs="Times New Roman"/>
          <w:sz w:val="24"/>
          <w:szCs w:val="24"/>
          <w:lang w:val="en-GB"/>
        </w:rPr>
        <w:t>Avoidant/Restrictive Food Intake Disorder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bookmarkStart w:id="2" w:name="_Hlk161247902"/>
      <w:r>
        <w:rPr>
          <w:rFonts w:ascii="Times New Roman" w:hAnsi="Times New Roman" w:cs="Times New Roman"/>
          <w:sz w:val="24"/>
          <w:szCs w:val="24"/>
          <w:lang w:val="en-GB"/>
        </w:rPr>
        <w:t xml:space="preserve">B </w:t>
      </w:r>
      <w:r w:rsidR="005A01DF">
        <w:rPr>
          <w:rFonts w:ascii="Times New Roman" w:hAnsi="Times New Roman" w:cs="Times New Roman"/>
          <w:sz w:val="24"/>
          <w:szCs w:val="24"/>
          <w:lang w:val="en-GB"/>
        </w:rPr>
        <w:t xml:space="preserve">unstandardized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regression coefficient, SE: Standard Error </w:t>
      </w:r>
      <w:r w:rsidRPr="00B33442">
        <w:rPr>
          <w:rFonts w:ascii="Times New Roman" w:hAnsi="Times New Roman" w:cs="Times New Roman"/>
          <w:sz w:val="24"/>
          <w:szCs w:val="24"/>
          <w:lang w:val="en-GB"/>
        </w:rPr>
        <w:t>CI: Confidence Interval; Ref: Reference group; OR: Odds Ratio; LL: Lower Level; UL: Upper Level.</w:t>
      </w:r>
    </w:p>
    <w:bookmarkEnd w:id="2"/>
    <w:p w14:paraId="2A30518A" w14:textId="1AB4F161" w:rsidR="0070066F" w:rsidRDefault="0070066F" w:rsidP="005B7B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9CCC57" w14:textId="5C57DEA0" w:rsidR="0070066F" w:rsidRDefault="0070066F" w:rsidP="005B7B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70066F" w:rsidSect="00FC3B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353"/>
    <w:rsid w:val="00164AD0"/>
    <w:rsid w:val="002C6ABD"/>
    <w:rsid w:val="00306565"/>
    <w:rsid w:val="005A01DF"/>
    <w:rsid w:val="005B7B8F"/>
    <w:rsid w:val="005F7C72"/>
    <w:rsid w:val="006073C5"/>
    <w:rsid w:val="0070066F"/>
    <w:rsid w:val="00A62EA3"/>
    <w:rsid w:val="00A8288C"/>
    <w:rsid w:val="00BE2E17"/>
    <w:rsid w:val="00C1663F"/>
    <w:rsid w:val="00D0467F"/>
    <w:rsid w:val="00D13353"/>
    <w:rsid w:val="00DE3462"/>
    <w:rsid w:val="00E55B7C"/>
    <w:rsid w:val="00ED2183"/>
    <w:rsid w:val="00F95180"/>
    <w:rsid w:val="00FC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21D9"/>
  <w15:chartTrackingRefBased/>
  <w15:docId w15:val="{E4DFC464-43A8-4F30-AD59-026E17D6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B8F"/>
    <w:rPr>
      <w:rFonts w:eastAsiaTheme="minorEastAsia"/>
      <w:lang w:val="de-D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7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7B8F"/>
    <w:pPr>
      <w:spacing w:after="0" w:line="240" w:lineRule="auto"/>
    </w:pPr>
    <w:rPr>
      <w:rFonts w:ascii="Arial" w:eastAsia="Arial" w:hAnsi="Arial" w:cs="Arial"/>
      <w:sz w:val="20"/>
      <w:szCs w:val="20"/>
      <w:lang w:val="en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B8F"/>
    <w:rPr>
      <w:rFonts w:ascii="Arial" w:eastAsia="Arial" w:hAnsi="Arial" w:cs="Arial"/>
      <w:sz w:val="20"/>
      <w:szCs w:val="20"/>
      <w:lang w:val="en"/>
    </w:rPr>
  </w:style>
  <w:style w:type="table" w:styleId="TableGrid">
    <w:name w:val="Table Grid"/>
    <w:basedOn w:val="TableNormal"/>
    <w:uiPriority w:val="39"/>
    <w:rsid w:val="005B7B8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7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B8F"/>
    <w:rPr>
      <w:rFonts w:ascii="Segoe UI" w:eastAsiaTheme="minorEastAsia" w:hAnsi="Segoe UI" w:cs="Segoe UI"/>
      <w:sz w:val="18"/>
      <w:szCs w:val="18"/>
      <w:lang w:val="de-DE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462"/>
    <w:pPr>
      <w:spacing w:after="160"/>
    </w:pPr>
    <w:rPr>
      <w:rFonts w:asciiTheme="minorHAnsi" w:eastAsiaTheme="minorEastAsia" w:hAnsiTheme="minorHAnsi" w:cstheme="minorBidi"/>
      <w:b/>
      <w:bCs/>
      <w:lang w:val="de-DE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462"/>
    <w:rPr>
      <w:rFonts w:ascii="Arial" w:eastAsiaTheme="minorEastAsia" w:hAnsi="Arial" w:cs="Arial"/>
      <w:b/>
      <w:bCs/>
      <w:sz w:val="20"/>
      <w:szCs w:val="20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Engelkamp</dc:creator>
  <cp:keywords/>
  <dc:description/>
  <cp:lastModifiedBy>Callistasia Wijaya</cp:lastModifiedBy>
  <cp:revision>2</cp:revision>
  <dcterms:created xsi:type="dcterms:W3CDTF">2024-06-21T08:03:00Z</dcterms:created>
  <dcterms:modified xsi:type="dcterms:W3CDTF">2024-06-21T08:03:00Z</dcterms:modified>
</cp:coreProperties>
</file>