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FCFC7" w14:textId="1EA1754C" w:rsidR="006F639D" w:rsidRPr="00016D3A" w:rsidRDefault="006F639D" w:rsidP="006F639D">
      <w:pPr>
        <w:jc w:val="center"/>
        <w:rPr>
          <w:rFonts w:ascii="Times New Roman" w:hAnsi="Times New Roman" w:cs="Times New Roman"/>
          <w:b/>
          <w:bCs/>
          <w:sz w:val="24"/>
          <w:szCs w:val="24"/>
        </w:rPr>
      </w:pPr>
      <w:r>
        <w:rPr>
          <w:rFonts w:ascii="Times New Roman" w:hAnsi="Times New Roman" w:cs="Times New Roman"/>
          <w:b/>
          <w:bCs/>
          <w:sz w:val="24"/>
          <w:szCs w:val="24"/>
        </w:rPr>
        <w:t>SUPPLEMENTARY MATERIAL</w:t>
      </w:r>
    </w:p>
    <w:p w14:paraId="0E22D938" w14:textId="32DBE685" w:rsidR="006F639D" w:rsidRPr="00016D3A" w:rsidRDefault="006F639D" w:rsidP="006F639D">
      <w:pPr>
        <w:rPr>
          <w:rFonts w:ascii="Times New Roman" w:hAnsi="Times New Roman" w:cs="Times New Roman"/>
          <w:b/>
          <w:bCs/>
        </w:rPr>
      </w:pPr>
      <w:r w:rsidRPr="00016D3A">
        <w:rPr>
          <w:rFonts w:ascii="Times New Roman" w:hAnsi="Times New Roman" w:cs="Times New Roman"/>
          <w:b/>
          <w:bCs/>
        </w:rPr>
        <w:t xml:space="preserve">Table </w:t>
      </w:r>
      <w:r w:rsidR="00E22E63">
        <w:rPr>
          <w:rFonts w:ascii="Times New Roman" w:hAnsi="Times New Roman" w:cs="Times New Roman"/>
          <w:b/>
          <w:bCs/>
        </w:rPr>
        <w:t>S</w:t>
      </w:r>
      <w:r w:rsidRPr="00016D3A">
        <w:rPr>
          <w:rFonts w:ascii="Times New Roman" w:hAnsi="Times New Roman" w:cs="Times New Roman"/>
          <w:b/>
          <w:bCs/>
        </w:rPr>
        <w:t xml:space="preserve">1: </w:t>
      </w:r>
      <w:r w:rsidRPr="00016D3A">
        <w:rPr>
          <w:rFonts w:ascii="Times New Roman" w:hAnsi="Times New Roman" w:cs="Times New Roman"/>
        </w:rPr>
        <w:t>Studies included in the Rapid Review</w:t>
      </w:r>
    </w:p>
    <w:tbl>
      <w:tblPr>
        <w:tblStyle w:val="TableGrid"/>
        <w:tblW w:w="14879" w:type="dxa"/>
        <w:tblLayout w:type="fixed"/>
        <w:tblLook w:val="04A0" w:firstRow="1" w:lastRow="0" w:firstColumn="1" w:lastColumn="0" w:noHBand="0" w:noVBand="1"/>
      </w:tblPr>
      <w:tblGrid>
        <w:gridCol w:w="1554"/>
        <w:gridCol w:w="568"/>
        <w:gridCol w:w="1417"/>
        <w:gridCol w:w="1418"/>
        <w:gridCol w:w="1275"/>
        <w:gridCol w:w="1276"/>
        <w:gridCol w:w="1134"/>
        <w:gridCol w:w="1134"/>
        <w:gridCol w:w="1134"/>
        <w:gridCol w:w="1134"/>
        <w:gridCol w:w="2835"/>
      </w:tblGrid>
      <w:tr w:rsidR="006F639D" w:rsidRPr="00A00A9A" w14:paraId="4CE726EB" w14:textId="77777777" w:rsidTr="001268C6">
        <w:tc>
          <w:tcPr>
            <w:tcW w:w="1554" w:type="dxa"/>
          </w:tcPr>
          <w:p w14:paraId="69F3E2BD" w14:textId="77777777" w:rsidR="006F639D" w:rsidRPr="00A00A9A" w:rsidRDefault="006F639D" w:rsidP="001268C6">
            <w:pPr>
              <w:rPr>
                <w:rFonts w:ascii="Times New Roman" w:hAnsi="Times New Roman" w:cs="Times New Roman"/>
                <w:b/>
                <w:bCs/>
                <w:sz w:val="20"/>
                <w:szCs w:val="20"/>
              </w:rPr>
            </w:pPr>
            <w:r w:rsidRPr="00A00A9A">
              <w:rPr>
                <w:rFonts w:ascii="Times New Roman" w:hAnsi="Times New Roman" w:cs="Times New Roman"/>
                <w:b/>
                <w:bCs/>
                <w:sz w:val="20"/>
                <w:szCs w:val="20"/>
              </w:rPr>
              <w:t>Author, Year</w:t>
            </w:r>
          </w:p>
        </w:tc>
        <w:tc>
          <w:tcPr>
            <w:tcW w:w="568" w:type="dxa"/>
          </w:tcPr>
          <w:p w14:paraId="4C4E675B" w14:textId="77777777" w:rsidR="006F639D" w:rsidRPr="00A00A9A" w:rsidRDefault="006F639D" w:rsidP="001268C6">
            <w:pPr>
              <w:jc w:val="center"/>
              <w:rPr>
                <w:rFonts w:ascii="Times New Roman" w:hAnsi="Times New Roman" w:cs="Times New Roman"/>
                <w:b/>
                <w:bCs/>
                <w:sz w:val="20"/>
                <w:szCs w:val="20"/>
              </w:rPr>
            </w:pPr>
            <w:r w:rsidRPr="00A00A9A">
              <w:rPr>
                <w:rFonts w:ascii="Times New Roman" w:hAnsi="Times New Roman" w:cs="Times New Roman"/>
                <w:b/>
                <w:bCs/>
                <w:sz w:val="20"/>
                <w:szCs w:val="20"/>
              </w:rPr>
              <w:t>Ref.</w:t>
            </w:r>
          </w:p>
        </w:tc>
        <w:tc>
          <w:tcPr>
            <w:tcW w:w="1417" w:type="dxa"/>
          </w:tcPr>
          <w:p w14:paraId="76DFE56C" w14:textId="77777777" w:rsidR="006F639D" w:rsidRPr="00A00A9A" w:rsidRDefault="006F639D" w:rsidP="001268C6">
            <w:pPr>
              <w:rPr>
                <w:rFonts w:ascii="Times New Roman" w:hAnsi="Times New Roman" w:cs="Times New Roman"/>
                <w:b/>
                <w:bCs/>
                <w:sz w:val="20"/>
                <w:szCs w:val="20"/>
              </w:rPr>
            </w:pPr>
            <w:r w:rsidRPr="00A00A9A">
              <w:rPr>
                <w:rFonts w:ascii="Times New Roman" w:hAnsi="Times New Roman" w:cs="Times New Roman"/>
                <w:b/>
                <w:bCs/>
                <w:sz w:val="20"/>
                <w:szCs w:val="20"/>
              </w:rPr>
              <w:t>Country &amp; ethnicity</w:t>
            </w:r>
          </w:p>
        </w:tc>
        <w:tc>
          <w:tcPr>
            <w:tcW w:w="1418" w:type="dxa"/>
          </w:tcPr>
          <w:p w14:paraId="06715880" w14:textId="77777777" w:rsidR="006F639D" w:rsidRPr="00A00A9A" w:rsidRDefault="006F639D" w:rsidP="001268C6">
            <w:pPr>
              <w:rPr>
                <w:rFonts w:ascii="Times New Roman" w:hAnsi="Times New Roman" w:cs="Times New Roman"/>
                <w:b/>
                <w:bCs/>
                <w:sz w:val="20"/>
                <w:szCs w:val="20"/>
              </w:rPr>
            </w:pPr>
            <w:r w:rsidRPr="00A00A9A">
              <w:rPr>
                <w:rFonts w:ascii="Times New Roman" w:hAnsi="Times New Roman" w:cs="Times New Roman"/>
                <w:b/>
                <w:bCs/>
                <w:sz w:val="20"/>
                <w:szCs w:val="20"/>
              </w:rPr>
              <w:t>Population/</w:t>
            </w:r>
          </w:p>
          <w:p w14:paraId="455CC825" w14:textId="77777777" w:rsidR="006F639D" w:rsidRPr="00A00A9A" w:rsidRDefault="006F639D" w:rsidP="001268C6">
            <w:pPr>
              <w:rPr>
                <w:rFonts w:ascii="Times New Roman" w:hAnsi="Times New Roman" w:cs="Times New Roman"/>
                <w:b/>
                <w:bCs/>
                <w:sz w:val="20"/>
                <w:szCs w:val="20"/>
              </w:rPr>
            </w:pPr>
            <w:r w:rsidRPr="00A00A9A">
              <w:rPr>
                <w:rFonts w:ascii="Times New Roman" w:hAnsi="Times New Roman" w:cs="Times New Roman"/>
                <w:b/>
                <w:bCs/>
                <w:sz w:val="20"/>
                <w:szCs w:val="20"/>
              </w:rPr>
              <w:t>sample</w:t>
            </w:r>
          </w:p>
        </w:tc>
        <w:tc>
          <w:tcPr>
            <w:tcW w:w="1275" w:type="dxa"/>
          </w:tcPr>
          <w:p w14:paraId="1376FC46" w14:textId="77777777" w:rsidR="006F639D" w:rsidRPr="00A00A9A" w:rsidRDefault="006F639D" w:rsidP="001268C6">
            <w:pPr>
              <w:rPr>
                <w:rFonts w:ascii="Times New Roman" w:hAnsi="Times New Roman" w:cs="Times New Roman"/>
                <w:b/>
                <w:bCs/>
                <w:sz w:val="20"/>
                <w:szCs w:val="20"/>
              </w:rPr>
            </w:pPr>
            <w:r w:rsidRPr="00A00A9A">
              <w:rPr>
                <w:rFonts w:ascii="Times New Roman" w:hAnsi="Times New Roman" w:cs="Times New Roman"/>
                <w:b/>
                <w:bCs/>
                <w:sz w:val="20"/>
                <w:szCs w:val="20"/>
              </w:rPr>
              <w:t>Type of paper</w:t>
            </w:r>
          </w:p>
        </w:tc>
        <w:tc>
          <w:tcPr>
            <w:tcW w:w="1276" w:type="dxa"/>
          </w:tcPr>
          <w:p w14:paraId="56B8D22F" w14:textId="77777777" w:rsidR="006F639D" w:rsidRPr="00A00A9A" w:rsidRDefault="006F639D" w:rsidP="001268C6">
            <w:pPr>
              <w:rPr>
                <w:rFonts w:ascii="Times New Roman" w:hAnsi="Times New Roman" w:cs="Times New Roman"/>
                <w:b/>
                <w:bCs/>
                <w:sz w:val="20"/>
                <w:szCs w:val="20"/>
              </w:rPr>
            </w:pPr>
            <w:r w:rsidRPr="00A00A9A">
              <w:rPr>
                <w:rFonts w:ascii="Times New Roman" w:hAnsi="Times New Roman" w:cs="Times New Roman"/>
                <w:b/>
                <w:bCs/>
                <w:sz w:val="20"/>
                <w:szCs w:val="20"/>
              </w:rPr>
              <w:t>Method transparent (Y/N)</w:t>
            </w:r>
          </w:p>
        </w:tc>
        <w:tc>
          <w:tcPr>
            <w:tcW w:w="1134" w:type="dxa"/>
          </w:tcPr>
          <w:p w14:paraId="0B643D3A" w14:textId="77777777" w:rsidR="006F639D" w:rsidRPr="00A00A9A" w:rsidRDefault="006F639D" w:rsidP="001268C6">
            <w:pPr>
              <w:rPr>
                <w:rFonts w:ascii="Times New Roman" w:hAnsi="Times New Roman" w:cs="Times New Roman"/>
                <w:b/>
                <w:bCs/>
                <w:sz w:val="20"/>
                <w:szCs w:val="20"/>
              </w:rPr>
            </w:pPr>
            <w:r w:rsidRPr="00A00A9A">
              <w:rPr>
                <w:rFonts w:ascii="Times New Roman" w:hAnsi="Times New Roman" w:cs="Times New Roman"/>
                <w:b/>
                <w:bCs/>
                <w:sz w:val="20"/>
                <w:szCs w:val="20"/>
              </w:rPr>
              <w:t>Measures validated (Y/N/NA)</w:t>
            </w:r>
          </w:p>
        </w:tc>
        <w:tc>
          <w:tcPr>
            <w:tcW w:w="1134" w:type="dxa"/>
          </w:tcPr>
          <w:p w14:paraId="1F8D9FFB" w14:textId="77777777" w:rsidR="006F639D" w:rsidRPr="00A00A9A" w:rsidRDefault="006F639D" w:rsidP="001268C6">
            <w:pPr>
              <w:rPr>
                <w:rFonts w:ascii="Times New Roman" w:hAnsi="Times New Roman" w:cs="Times New Roman"/>
                <w:b/>
                <w:bCs/>
                <w:sz w:val="20"/>
                <w:szCs w:val="20"/>
              </w:rPr>
            </w:pPr>
            <w:r w:rsidRPr="00A00A9A">
              <w:rPr>
                <w:rFonts w:ascii="Times New Roman" w:hAnsi="Times New Roman" w:cs="Times New Roman"/>
                <w:b/>
                <w:bCs/>
                <w:sz w:val="20"/>
                <w:szCs w:val="20"/>
              </w:rPr>
              <w:t>Ethical and legal outcomes (Y/N)</w:t>
            </w:r>
          </w:p>
        </w:tc>
        <w:tc>
          <w:tcPr>
            <w:tcW w:w="1134" w:type="dxa"/>
          </w:tcPr>
          <w:p w14:paraId="173F25B8" w14:textId="77777777" w:rsidR="006F639D" w:rsidRPr="00A00A9A" w:rsidRDefault="006F639D" w:rsidP="001268C6">
            <w:pPr>
              <w:rPr>
                <w:rFonts w:ascii="Times New Roman" w:hAnsi="Times New Roman" w:cs="Times New Roman"/>
                <w:b/>
                <w:bCs/>
                <w:sz w:val="20"/>
                <w:szCs w:val="20"/>
              </w:rPr>
            </w:pPr>
            <w:r w:rsidRPr="00A00A9A">
              <w:rPr>
                <w:rFonts w:ascii="Times New Roman" w:hAnsi="Times New Roman" w:cs="Times New Roman"/>
                <w:b/>
                <w:bCs/>
                <w:sz w:val="20"/>
                <w:szCs w:val="20"/>
              </w:rPr>
              <w:t>Physical health outcomes (Y/N)</w:t>
            </w:r>
          </w:p>
        </w:tc>
        <w:tc>
          <w:tcPr>
            <w:tcW w:w="1134" w:type="dxa"/>
          </w:tcPr>
          <w:p w14:paraId="6C96CCE5" w14:textId="77777777" w:rsidR="006F639D" w:rsidRPr="00A00A9A" w:rsidRDefault="006F639D" w:rsidP="001268C6">
            <w:pPr>
              <w:rPr>
                <w:rFonts w:ascii="Times New Roman" w:hAnsi="Times New Roman" w:cs="Times New Roman"/>
                <w:b/>
                <w:bCs/>
                <w:sz w:val="20"/>
                <w:szCs w:val="20"/>
              </w:rPr>
            </w:pPr>
            <w:r w:rsidRPr="00A00A9A">
              <w:rPr>
                <w:rFonts w:ascii="Times New Roman" w:hAnsi="Times New Roman" w:cs="Times New Roman"/>
                <w:b/>
                <w:bCs/>
                <w:sz w:val="20"/>
                <w:szCs w:val="20"/>
              </w:rPr>
              <w:t>Mental health outcomes (Y/N)</w:t>
            </w:r>
          </w:p>
        </w:tc>
        <w:tc>
          <w:tcPr>
            <w:tcW w:w="2835" w:type="dxa"/>
          </w:tcPr>
          <w:p w14:paraId="703F7136" w14:textId="77777777" w:rsidR="006F639D" w:rsidRPr="00A00A9A" w:rsidRDefault="006F639D" w:rsidP="001268C6">
            <w:pPr>
              <w:rPr>
                <w:rFonts w:ascii="Times New Roman" w:hAnsi="Times New Roman" w:cs="Times New Roman"/>
                <w:b/>
                <w:bCs/>
                <w:sz w:val="20"/>
                <w:szCs w:val="20"/>
              </w:rPr>
            </w:pPr>
            <w:r w:rsidRPr="00A00A9A">
              <w:rPr>
                <w:rFonts w:ascii="Times New Roman" w:hAnsi="Times New Roman" w:cs="Times New Roman"/>
                <w:b/>
                <w:bCs/>
                <w:sz w:val="20"/>
                <w:szCs w:val="20"/>
              </w:rPr>
              <w:t>Main findings (Max 3 bullet points)</w:t>
            </w:r>
          </w:p>
        </w:tc>
      </w:tr>
      <w:tr w:rsidR="006F639D" w:rsidRPr="00A00A9A" w14:paraId="0DA4273B" w14:textId="77777777" w:rsidTr="001268C6">
        <w:tc>
          <w:tcPr>
            <w:tcW w:w="1554" w:type="dxa"/>
          </w:tcPr>
          <w:p w14:paraId="5ACCDA6A"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 xml:space="preserve">Atti et al. (2021) </w:t>
            </w:r>
          </w:p>
        </w:tc>
        <w:tc>
          <w:tcPr>
            <w:tcW w:w="568" w:type="dxa"/>
          </w:tcPr>
          <w:p w14:paraId="7FE3F490" w14:textId="77777777" w:rsidR="006F639D" w:rsidRPr="00A00A9A" w:rsidRDefault="006F639D" w:rsidP="001268C6">
            <w:pPr>
              <w:jc w:val="center"/>
              <w:rPr>
                <w:rFonts w:ascii="Times New Roman" w:hAnsi="Times New Roman" w:cs="Times New Roman"/>
                <w:sz w:val="20"/>
                <w:szCs w:val="20"/>
              </w:rPr>
            </w:pPr>
            <w:r w:rsidRPr="00A00A9A">
              <w:rPr>
                <w:rFonts w:ascii="Times New Roman" w:hAnsi="Times New Roman" w:cs="Times New Roman"/>
                <w:sz w:val="20"/>
                <w:szCs w:val="20"/>
              </w:rPr>
              <w:t>6</w:t>
            </w:r>
          </w:p>
        </w:tc>
        <w:tc>
          <w:tcPr>
            <w:tcW w:w="1417" w:type="dxa"/>
          </w:tcPr>
          <w:p w14:paraId="672A3345"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Australia, UK, USA, Norway</w:t>
            </w:r>
          </w:p>
        </w:tc>
        <w:tc>
          <w:tcPr>
            <w:tcW w:w="1418" w:type="dxa"/>
          </w:tcPr>
          <w:p w14:paraId="58FDBAC0"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 xml:space="preserve">242 compulsorily and 738 voluntarily treated SE-AN/BN/EDNOS patients, with mean age ranges 16 and 37.6 years; n=9 studies </w:t>
            </w:r>
          </w:p>
        </w:tc>
        <w:tc>
          <w:tcPr>
            <w:tcW w:w="1275" w:type="dxa"/>
          </w:tcPr>
          <w:p w14:paraId="18F24C0B"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Other: Systematic review and meta-analysis</w:t>
            </w:r>
          </w:p>
        </w:tc>
        <w:tc>
          <w:tcPr>
            <w:tcW w:w="1276" w:type="dxa"/>
          </w:tcPr>
          <w:p w14:paraId="225BF1E1"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Y</w:t>
            </w:r>
          </w:p>
        </w:tc>
        <w:tc>
          <w:tcPr>
            <w:tcW w:w="1134" w:type="dxa"/>
          </w:tcPr>
          <w:p w14:paraId="3C5AFAD6"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 xml:space="preserve">NA </w:t>
            </w:r>
          </w:p>
        </w:tc>
        <w:tc>
          <w:tcPr>
            <w:tcW w:w="1134" w:type="dxa"/>
          </w:tcPr>
          <w:p w14:paraId="0955C321"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w:t>
            </w:r>
          </w:p>
        </w:tc>
        <w:tc>
          <w:tcPr>
            <w:tcW w:w="1134" w:type="dxa"/>
          </w:tcPr>
          <w:p w14:paraId="3A2B853B"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 xml:space="preserve">Y </w:t>
            </w:r>
          </w:p>
        </w:tc>
        <w:tc>
          <w:tcPr>
            <w:tcW w:w="1134" w:type="dxa"/>
          </w:tcPr>
          <w:p w14:paraId="32A303C6"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Y</w:t>
            </w:r>
          </w:p>
        </w:tc>
        <w:tc>
          <w:tcPr>
            <w:tcW w:w="2835" w:type="dxa"/>
          </w:tcPr>
          <w:p w14:paraId="32D48684" w14:textId="77777777" w:rsidR="006F639D" w:rsidRPr="00A00A9A" w:rsidRDefault="006F639D" w:rsidP="006F639D">
            <w:pPr>
              <w:pStyle w:val="ListParagraph"/>
              <w:numPr>
                <w:ilvl w:val="0"/>
                <w:numId w:val="1"/>
              </w:numPr>
              <w:rPr>
                <w:rFonts w:ascii="Times New Roman" w:hAnsi="Times New Roman" w:cs="Times New Roman"/>
                <w:sz w:val="20"/>
                <w:szCs w:val="20"/>
              </w:rPr>
            </w:pPr>
            <w:r w:rsidRPr="00A00A9A">
              <w:rPr>
                <w:rFonts w:ascii="Times New Roman" w:hAnsi="Times New Roman" w:cs="Times New Roman"/>
                <w:sz w:val="20"/>
                <w:szCs w:val="20"/>
              </w:rPr>
              <w:t>On average, the compulsory-treated patients gained between 12.9 and 36.4% of admission BMI; whereas voluntary-treated patients gained between 10 and 38.3%, with a non-statistically mean BMI difference 3.8%.</w:t>
            </w:r>
          </w:p>
          <w:p w14:paraId="1E3949A7" w14:textId="77777777" w:rsidR="006F639D" w:rsidRPr="00A00A9A" w:rsidRDefault="006F639D" w:rsidP="006F639D">
            <w:pPr>
              <w:pStyle w:val="ListParagraph"/>
              <w:numPr>
                <w:ilvl w:val="0"/>
                <w:numId w:val="1"/>
              </w:numPr>
              <w:rPr>
                <w:rFonts w:ascii="Times New Roman" w:hAnsi="Times New Roman" w:cs="Times New Roman"/>
                <w:sz w:val="20"/>
                <w:szCs w:val="20"/>
              </w:rPr>
            </w:pPr>
            <w:r w:rsidRPr="00A00A9A">
              <w:rPr>
                <w:rFonts w:ascii="Times New Roman" w:hAnsi="Times New Roman" w:cs="Times New Roman"/>
                <w:sz w:val="20"/>
                <w:szCs w:val="20"/>
              </w:rPr>
              <w:t xml:space="preserve">Length of stay varied widely (range 5.8–34 weeks) being on average three weeks longer among compulsory-treated patients than among voluntary ones. </w:t>
            </w:r>
          </w:p>
          <w:p w14:paraId="16CB3B07" w14:textId="77777777" w:rsidR="006F639D" w:rsidRPr="00A00A9A" w:rsidRDefault="006F639D" w:rsidP="006F639D">
            <w:pPr>
              <w:pStyle w:val="ListParagraph"/>
              <w:numPr>
                <w:ilvl w:val="0"/>
                <w:numId w:val="1"/>
              </w:numPr>
              <w:rPr>
                <w:rFonts w:ascii="Times New Roman" w:hAnsi="Times New Roman" w:cs="Times New Roman"/>
                <w:sz w:val="20"/>
                <w:szCs w:val="20"/>
              </w:rPr>
            </w:pPr>
            <w:r w:rsidRPr="00A00A9A">
              <w:rPr>
                <w:rFonts w:ascii="Times New Roman" w:hAnsi="Times New Roman" w:cs="Times New Roman"/>
                <w:sz w:val="20"/>
                <w:szCs w:val="20"/>
              </w:rPr>
              <w:t xml:space="preserve">No significant risk on mortality between those treated compulsorily (N=167) and voluntarily (N=163). </w:t>
            </w:r>
          </w:p>
        </w:tc>
      </w:tr>
      <w:tr w:rsidR="006F639D" w:rsidRPr="00A00A9A" w14:paraId="320ED728" w14:textId="77777777" w:rsidTr="001268C6">
        <w:tc>
          <w:tcPr>
            <w:tcW w:w="1554" w:type="dxa"/>
          </w:tcPr>
          <w:p w14:paraId="6D81B1F0"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Boyle (2019)</w:t>
            </w:r>
          </w:p>
        </w:tc>
        <w:tc>
          <w:tcPr>
            <w:tcW w:w="568" w:type="dxa"/>
          </w:tcPr>
          <w:p w14:paraId="2394242C" w14:textId="2B0B488F" w:rsidR="006F639D" w:rsidRPr="00A00A9A" w:rsidRDefault="00664722" w:rsidP="001268C6">
            <w:pPr>
              <w:jc w:val="center"/>
              <w:rPr>
                <w:rFonts w:ascii="Times New Roman" w:hAnsi="Times New Roman" w:cs="Times New Roman"/>
                <w:sz w:val="20"/>
                <w:szCs w:val="20"/>
              </w:rPr>
            </w:pPr>
            <w:r>
              <w:rPr>
                <w:rFonts w:ascii="Times New Roman" w:hAnsi="Times New Roman" w:cs="Times New Roman"/>
                <w:sz w:val="20"/>
                <w:szCs w:val="20"/>
              </w:rPr>
              <w:t>29</w:t>
            </w:r>
          </w:p>
        </w:tc>
        <w:tc>
          <w:tcPr>
            <w:tcW w:w="1417" w:type="dxa"/>
          </w:tcPr>
          <w:p w14:paraId="053C79B0"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Australia</w:t>
            </w:r>
          </w:p>
        </w:tc>
        <w:tc>
          <w:tcPr>
            <w:tcW w:w="1418" w:type="dxa"/>
          </w:tcPr>
          <w:p w14:paraId="7C151646"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AN</w:t>
            </w:r>
          </w:p>
        </w:tc>
        <w:tc>
          <w:tcPr>
            <w:tcW w:w="1275" w:type="dxa"/>
          </w:tcPr>
          <w:p w14:paraId="50046441"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 xml:space="preserve">Other: Review </w:t>
            </w:r>
          </w:p>
        </w:tc>
        <w:tc>
          <w:tcPr>
            <w:tcW w:w="1276" w:type="dxa"/>
          </w:tcPr>
          <w:p w14:paraId="5386EFF2"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NA</w:t>
            </w:r>
          </w:p>
        </w:tc>
        <w:tc>
          <w:tcPr>
            <w:tcW w:w="1134" w:type="dxa"/>
          </w:tcPr>
          <w:p w14:paraId="7AB00B0D"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NA</w:t>
            </w:r>
          </w:p>
        </w:tc>
        <w:tc>
          <w:tcPr>
            <w:tcW w:w="1134" w:type="dxa"/>
          </w:tcPr>
          <w:p w14:paraId="4EA4E064"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Y</w:t>
            </w:r>
          </w:p>
        </w:tc>
        <w:tc>
          <w:tcPr>
            <w:tcW w:w="1134" w:type="dxa"/>
          </w:tcPr>
          <w:p w14:paraId="2641411C"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w:t>
            </w:r>
          </w:p>
        </w:tc>
        <w:tc>
          <w:tcPr>
            <w:tcW w:w="1134" w:type="dxa"/>
          </w:tcPr>
          <w:p w14:paraId="306B8E6A"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w:t>
            </w:r>
          </w:p>
        </w:tc>
        <w:tc>
          <w:tcPr>
            <w:tcW w:w="2835" w:type="dxa"/>
          </w:tcPr>
          <w:p w14:paraId="294337AD" w14:textId="77777777" w:rsidR="006F639D" w:rsidRPr="00A00A9A" w:rsidRDefault="006F639D" w:rsidP="006F639D">
            <w:pPr>
              <w:pStyle w:val="ListParagraph"/>
              <w:numPr>
                <w:ilvl w:val="0"/>
                <w:numId w:val="7"/>
              </w:numPr>
              <w:rPr>
                <w:rFonts w:ascii="Times New Roman" w:hAnsi="Times New Roman" w:cs="Times New Roman"/>
                <w:sz w:val="20"/>
                <w:szCs w:val="20"/>
              </w:rPr>
            </w:pPr>
            <w:r w:rsidRPr="00A00A9A">
              <w:rPr>
                <w:rFonts w:ascii="Times New Roman" w:hAnsi="Times New Roman" w:cs="Times New Roman"/>
                <w:sz w:val="20"/>
                <w:szCs w:val="20"/>
              </w:rPr>
              <w:t xml:space="preserve">Courts should avoid reasoning that directly links the treatment refusal to incapacity, or anorexia to incapacity. </w:t>
            </w:r>
          </w:p>
          <w:p w14:paraId="12BBA00C" w14:textId="77777777" w:rsidR="006F639D" w:rsidRPr="00A00A9A" w:rsidRDefault="006F639D" w:rsidP="006F639D">
            <w:pPr>
              <w:pStyle w:val="ListParagraph"/>
              <w:numPr>
                <w:ilvl w:val="0"/>
                <w:numId w:val="7"/>
              </w:numPr>
              <w:rPr>
                <w:rFonts w:ascii="Times New Roman" w:hAnsi="Times New Roman" w:cs="Times New Roman"/>
                <w:sz w:val="20"/>
                <w:szCs w:val="20"/>
              </w:rPr>
            </w:pPr>
            <w:r w:rsidRPr="00A00A9A">
              <w:rPr>
                <w:rFonts w:ascii="Times New Roman" w:hAnsi="Times New Roman" w:cs="Times New Roman"/>
                <w:sz w:val="20"/>
                <w:szCs w:val="20"/>
              </w:rPr>
              <w:t xml:space="preserve">Deficits in decision-making ability relating to a functional assessment of capacity must be identified. </w:t>
            </w:r>
          </w:p>
          <w:p w14:paraId="42F7A8AD" w14:textId="77777777" w:rsidR="006F639D" w:rsidRPr="00A00A9A" w:rsidRDefault="006F639D" w:rsidP="006F639D">
            <w:pPr>
              <w:pStyle w:val="ListParagraph"/>
              <w:numPr>
                <w:ilvl w:val="0"/>
                <w:numId w:val="1"/>
              </w:numPr>
              <w:rPr>
                <w:rFonts w:ascii="Times New Roman" w:hAnsi="Times New Roman" w:cs="Times New Roman"/>
                <w:sz w:val="20"/>
                <w:szCs w:val="20"/>
              </w:rPr>
            </w:pPr>
            <w:r w:rsidRPr="00A00A9A">
              <w:rPr>
                <w:rFonts w:ascii="Times New Roman" w:hAnsi="Times New Roman" w:cs="Times New Roman"/>
                <w:sz w:val="20"/>
                <w:szCs w:val="20"/>
              </w:rPr>
              <w:lastRenderedPageBreak/>
              <w:t>If courts infer a deficit in capacity from features of a patient's decision making, those features, and that inference, should be put to the adult so that he or she has the chance to respond.</w:t>
            </w:r>
          </w:p>
        </w:tc>
      </w:tr>
      <w:tr w:rsidR="006F639D" w:rsidRPr="00A00A9A" w14:paraId="6D1ED31A" w14:textId="77777777" w:rsidTr="001268C6">
        <w:tc>
          <w:tcPr>
            <w:tcW w:w="1554" w:type="dxa"/>
          </w:tcPr>
          <w:p w14:paraId="7E60D8FE"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lastRenderedPageBreak/>
              <w:t>Charland (2013)</w:t>
            </w:r>
          </w:p>
        </w:tc>
        <w:tc>
          <w:tcPr>
            <w:tcW w:w="568" w:type="dxa"/>
          </w:tcPr>
          <w:p w14:paraId="647182B4" w14:textId="464B31A7" w:rsidR="006F639D" w:rsidRPr="00A00A9A" w:rsidRDefault="00C26D3C" w:rsidP="001268C6">
            <w:pPr>
              <w:jc w:val="center"/>
              <w:rPr>
                <w:rFonts w:ascii="Times New Roman" w:hAnsi="Times New Roman" w:cs="Times New Roman"/>
                <w:sz w:val="20"/>
                <w:szCs w:val="20"/>
              </w:rPr>
            </w:pPr>
            <w:r>
              <w:rPr>
                <w:rFonts w:ascii="Times New Roman" w:hAnsi="Times New Roman" w:cs="Times New Roman"/>
                <w:sz w:val="20"/>
                <w:szCs w:val="20"/>
              </w:rPr>
              <w:t>28</w:t>
            </w:r>
          </w:p>
        </w:tc>
        <w:tc>
          <w:tcPr>
            <w:tcW w:w="1417" w:type="dxa"/>
          </w:tcPr>
          <w:p w14:paraId="71B02C19"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NA</w:t>
            </w:r>
          </w:p>
        </w:tc>
        <w:tc>
          <w:tcPr>
            <w:tcW w:w="1418" w:type="dxa"/>
          </w:tcPr>
          <w:p w14:paraId="0E98ACD4"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AN</w:t>
            </w:r>
          </w:p>
        </w:tc>
        <w:tc>
          <w:tcPr>
            <w:tcW w:w="1275" w:type="dxa"/>
          </w:tcPr>
          <w:p w14:paraId="122AEA4E"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Other: Review</w:t>
            </w:r>
          </w:p>
        </w:tc>
        <w:tc>
          <w:tcPr>
            <w:tcW w:w="1276" w:type="dxa"/>
          </w:tcPr>
          <w:p w14:paraId="136B6909"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w:t>
            </w:r>
          </w:p>
        </w:tc>
        <w:tc>
          <w:tcPr>
            <w:tcW w:w="1134" w:type="dxa"/>
          </w:tcPr>
          <w:p w14:paraId="1AA948AD"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NA</w:t>
            </w:r>
          </w:p>
        </w:tc>
        <w:tc>
          <w:tcPr>
            <w:tcW w:w="1134" w:type="dxa"/>
          </w:tcPr>
          <w:p w14:paraId="6B55D67C"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Y</w:t>
            </w:r>
          </w:p>
        </w:tc>
        <w:tc>
          <w:tcPr>
            <w:tcW w:w="1134" w:type="dxa"/>
          </w:tcPr>
          <w:p w14:paraId="57123161"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w:t>
            </w:r>
          </w:p>
        </w:tc>
        <w:tc>
          <w:tcPr>
            <w:tcW w:w="1134" w:type="dxa"/>
          </w:tcPr>
          <w:p w14:paraId="6FFD4A73"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w:t>
            </w:r>
          </w:p>
        </w:tc>
        <w:tc>
          <w:tcPr>
            <w:tcW w:w="2835" w:type="dxa"/>
          </w:tcPr>
          <w:p w14:paraId="631E136A" w14:textId="77777777" w:rsidR="006F639D" w:rsidRPr="00A00A9A" w:rsidRDefault="006F639D" w:rsidP="006F639D">
            <w:pPr>
              <w:pStyle w:val="ListParagraph"/>
              <w:numPr>
                <w:ilvl w:val="0"/>
                <w:numId w:val="2"/>
              </w:numPr>
              <w:rPr>
                <w:rFonts w:ascii="Times New Roman" w:hAnsi="Times New Roman" w:cs="Times New Roman"/>
                <w:sz w:val="20"/>
                <w:szCs w:val="20"/>
              </w:rPr>
            </w:pPr>
            <w:r w:rsidRPr="00A00A9A">
              <w:rPr>
                <w:rFonts w:ascii="Times New Roman" w:hAnsi="Times New Roman" w:cs="Times New Roman"/>
                <w:sz w:val="20"/>
                <w:szCs w:val="20"/>
              </w:rPr>
              <w:t xml:space="preserve">Decision making in AN can be biased by pathological values. </w:t>
            </w:r>
          </w:p>
          <w:p w14:paraId="13DBAA3E" w14:textId="77777777" w:rsidR="006F639D" w:rsidRPr="00A00A9A" w:rsidRDefault="006F639D" w:rsidP="006F639D">
            <w:pPr>
              <w:pStyle w:val="ListParagraph"/>
              <w:numPr>
                <w:ilvl w:val="0"/>
                <w:numId w:val="2"/>
              </w:numPr>
              <w:rPr>
                <w:rFonts w:ascii="Times New Roman" w:hAnsi="Times New Roman" w:cs="Times New Roman"/>
                <w:sz w:val="20"/>
                <w:szCs w:val="20"/>
              </w:rPr>
            </w:pPr>
            <w:r w:rsidRPr="00A00A9A">
              <w:rPr>
                <w:rFonts w:ascii="Times New Roman" w:hAnsi="Times New Roman" w:cs="Times New Roman"/>
                <w:sz w:val="20"/>
                <w:szCs w:val="20"/>
              </w:rPr>
              <w:t xml:space="preserve">The predominance of affective factors suggests that cognitive philosophical and legal formulations of decision-making capacity and the disorder are likely to have predictable limitations. </w:t>
            </w:r>
          </w:p>
        </w:tc>
      </w:tr>
      <w:tr w:rsidR="006F639D" w:rsidRPr="00A00A9A" w14:paraId="423251CE" w14:textId="77777777" w:rsidTr="001268C6">
        <w:tc>
          <w:tcPr>
            <w:tcW w:w="1554" w:type="dxa"/>
          </w:tcPr>
          <w:p w14:paraId="529590B1"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Clausen and Jones (2014)</w:t>
            </w:r>
          </w:p>
        </w:tc>
        <w:tc>
          <w:tcPr>
            <w:tcW w:w="568" w:type="dxa"/>
          </w:tcPr>
          <w:p w14:paraId="4EDCC711" w14:textId="5289BC2F" w:rsidR="006F639D" w:rsidRPr="00A00A9A" w:rsidRDefault="00A14190" w:rsidP="001268C6">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tcPr>
          <w:p w14:paraId="06CDBF2E"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NA</w:t>
            </w:r>
          </w:p>
        </w:tc>
        <w:tc>
          <w:tcPr>
            <w:tcW w:w="1418" w:type="dxa"/>
          </w:tcPr>
          <w:p w14:paraId="1E2BFFAF"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 xml:space="preserve">873 AN patient (231 treated involuntary and 642 voluntary); N=8 studies   </w:t>
            </w:r>
          </w:p>
        </w:tc>
        <w:tc>
          <w:tcPr>
            <w:tcW w:w="1275" w:type="dxa"/>
          </w:tcPr>
          <w:p w14:paraId="18FCAA5A"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 xml:space="preserve">Other: Systematic review </w:t>
            </w:r>
          </w:p>
        </w:tc>
        <w:tc>
          <w:tcPr>
            <w:tcW w:w="1276" w:type="dxa"/>
          </w:tcPr>
          <w:p w14:paraId="30200701"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Y</w:t>
            </w:r>
          </w:p>
        </w:tc>
        <w:tc>
          <w:tcPr>
            <w:tcW w:w="1134" w:type="dxa"/>
          </w:tcPr>
          <w:p w14:paraId="57B96FB4"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NA</w:t>
            </w:r>
          </w:p>
        </w:tc>
        <w:tc>
          <w:tcPr>
            <w:tcW w:w="1134" w:type="dxa"/>
          </w:tcPr>
          <w:p w14:paraId="7FFF2B05"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w:t>
            </w:r>
          </w:p>
        </w:tc>
        <w:tc>
          <w:tcPr>
            <w:tcW w:w="1134" w:type="dxa"/>
          </w:tcPr>
          <w:p w14:paraId="7B226ED3"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Y</w:t>
            </w:r>
          </w:p>
        </w:tc>
        <w:tc>
          <w:tcPr>
            <w:tcW w:w="1134" w:type="dxa"/>
          </w:tcPr>
          <w:p w14:paraId="73029959"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Y</w:t>
            </w:r>
          </w:p>
        </w:tc>
        <w:tc>
          <w:tcPr>
            <w:tcW w:w="2835" w:type="dxa"/>
          </w:tcPr>
          <w:p w14:paraId="45C1DF8C" w14:textId="77777777" w:rsidR="006F639D" w:rsidRPr="00A00A9A" w:rsidRDefault="006F639D" w:rsidP="006F639D">
            <w:pPr>
              <w:pStyle w:val="ListParagraph"/>
              <w:numPr>
                <w:ilvl w:val="0"/>
                <w:numId w:val="3"/>
              </w:numPr>
              <w:rPr>
                <w:rFonts w:ascii="Times New Roman" w:hAnsi="Times New Roman" w:cs="Times New Roman"/>
                <w:sz w:val="20"/>
                <w:szCs w:val="20"/>
              </w:rPr>
            </w:pPr>
            <w:r w:rsidRPr="00A00A9A">
              <w:rPr>
                <w:rFonts w:ascii="Times New Roman" w:hAnsi="Times New Roman" w:cs="Times New Roman"/>
                <w:sz w:val="20"/>
                <w:szCs w:val="20"/>
              </w:rPr>
              <w:t xml:space="preserve">The outcome of involuntary treatment was comparable in terms of symptom reduction and discharge BMI to that of voluntary treatment. </w:t>
            </w:r>
          </w:p>
          <w:p w14:paraId="39A9CD36" w14:textId="77777777" w:rsidR="006F639D" w:rsidRPr="00A00A9A" w:rsidRDefault="006F639D" w:rsidP="006F639D">
            <w:pPr>
              <w:pStyle w:val="ListParagraph"/>
              <w:numPr>
                <w:ilvl w:val="0"/>
                <w:numId w:val="3"/>
              </w:numPr>
              <w:rPr>
                <w:rFonts w:ascii="Times New Roman" w:hAnsi="Times New Roman" w:cs="Times New Roman"/>
                <w:sz w:val="20"/>
                <w:szCs w:val="20"/>
              </w:rPr>
            </w:pPr>
            <w:r w:rsidRPr="00A00A9A">
              <w:rPr>
                <w:rFonts w:ascii="Times New Roman" w:hAnsi="Times New Roman" w:cs="Times New Roman"/>
                <w:sz w:val="20"/>
                <w:szCs w:val="20"/>
              </w:rPr>
              <w:t xml:space="preserve">Longer duration of illness, together with findings of higher psychiatric co-morbidity, more preadmissions, and more incidences of self-harm for involuntary patient groups, suggest that involuntary treatment is not a reaction to the severity of ED symptoms alone, but is most likely a response to the complexity of the </w:t>
            </w:r>
            <w:r w:rsidRPr="00A00A9A">
              <w:rPr>
                <w:rFonts w:ascii="Times New Roman" w:hAnsi="Times New Roman" w:cs="Times New Roman"/>
                <w:sz w:val="20"/>
                <w:szCs w:val="20"/>
              </w:rPr>
              <w:lastRenderedPageBreak/>
              <w:t xml:space="preserve">patient’s situation as a whole. </w:t>
            </w:r>
          </w:p>
        </w:tc>
      </w:tr>
      <w:tr w:rsidR="006F639D" w:rsidRPr="00A00A9A" w14:paraId="719DA63E" w14:textId="77777777" w:rsidTr="001268C6">
        <w:tc>
          <w:tcPr>
            <w:tcW w:w="1554" w:type="dxa"/>
          </w:tcPr>
          <w:p w14:paraId="1F7926BA"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lastRenderedPageBreak/>
              <w:t>Clausen et al. (2018)</w:t>
            </w:r>
          </w:p>
        </w:tc>
        <w:tc>
          <w:tcPr>
            <w:tcW w:w="568" w:type="dxa"/>
          </w:tcPr>
          <w:p w14:paraId="05CF6DB6" w14:textId="77777777" w:rsidR="006F639D" w:rsidRPr="00A00A9A" w:rsidRDefault="006F639D" w:rsidP="001268C6">
            <w:pPr>
              <w:jc w:val="center"/>
              <w:rPr>
                <w:rFonts w:ascii="Times New Roman" w:hAnsi="Times New Roman" w:cs="Times New Roman"/>
                <w:sz w:val="20"/>
                <w:szCs w:val="20"/>
              </w:rPr>
            </w:pPr>
            <w:r w:rsidRPr="00A00A9A">
              <w:rPr>
                <w:rFonts w:ascii="Times New Roman" w:hAnsi="Times New Roman" w:cs="Times New Roman"/>
                <w:sz w:val="20"/>
                <w:szCs w:val="20"/>
              </w:rPr>
              <w:t>7</w:t>
            </w:r>
          </w:p>
        </w:tc>
        <w:tc>
          <w:tcPr>
            <w:tcW w:w="1417" w:type="dxa"/>
          </w:tcPr>
          <w:p w14:paraId="01B0A52E"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Denmark</w:t>
            </w:r>
          </w:p>
        </w:tc>
        <w:tc>
          <w:tcPr>
            <w:tcW w:w="1418" w:type="dxa"/>
          </w:tcPr>
          <w:p w14:paraId="70BD82D1"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 xml:space="preserve">4727 patients with AN; Median age of patients receiving involuntary measures was 24.8 years (IQR 18.0–29.2) for admission associated with an eating disorder.  </w:t>
            </w:r>
          </w:p>
        </w:tc>
        <w:tc>
          <w:tcPr>
            <w:tcW w:w="1275" w:type="dxa"/>
          </w:tcPr>
          <w:p w14:paraId="3150731B"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 xml:space="preserve">Empirical: Retrospective cohort </w:t>
            </w:r>
          </w:p>
        </w:tc>
        <w:tc>
          <w:tcPr>
            <w:tcW w:w="1276" w:type="dxa"/>
          </w:tcPr>
          <w:p w14:paraId="765CA1DB"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Y</w:t>
            </w:r>
          </w:p>
        </w:tc>
        <w:tc>
          <w:tcPr>
            <w:tcW w:w="1134" w:type="dxa"/>
          </w:tcPr>
          <w:p w14:paraId="5ABA4099"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Y</w:t>
            </w:r>
          </w:p>
        </w:tc>
        <w:tc>
          <w:tcPr>
            <w:tcW w:w="1134" w:type="dxa"/>
          </w:tcPr>
          <w:p w14:paraId="364D191B"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w:t>
            </w:r>
          </w:p>
        </w:tc>
        <w:tc>
          <w:tcPr>
            <w:tcW w:w="1134" w:type="dxa"/>
          </w:tcPr>
          <w:p w14:paraId="46C8ED63"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w:t>
            </w:r>
          </w:p>
        </w:tc>
        <w:tc>
          <w:tcPr>
            <w:tcW w:w="1134" w:type="dxa"/>
          </w:tcPr>
          <w:p w14:paraId="2547BADF"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w:t>
            </w:r>
          </w:p>
        </w:tc>
        <w:tc>
          <w:tcPr>
            <w:tcW w:w="2835" w:type="dxa"/>
          </w:tcPr>
          <w:p w14:paraId="4BD8B090" w14:textId="77777777" w:rsidR="006F639D" w:rsidRPr="00A00A9A" w:rsidRDefault="006F639D" w:rsidP="006F639D">
            <w:pPr>
              <w:pStyle w:val="ListParagraph"/>
              <w:numPr>
                <w:ilvl w:val="0"/>
                <w:numId w:val="4"/>
              </w:numPr>
              <w:rPr>
                <w:rFonts w:ascii="Times New Roman" w:hAnsi="Times New Roman" w:cs="Times New Roman"/>
                <w:sz w:val="20"/>
                <w:szCs w:val="20"/>
              </w:rPr>
            </w:pPr>
            <w:r w:rsidRPr="00A00A9A">
              <w:rPr>
                <w:rFonts w:ascii="Times New Roman" w:hAnsi="Times New Roman" w:cs="Times New Roman"/>
                <w:sz w:val="20"/>
                <w:szCs w:val="20"/>
              </w:rPr>
              <w:t xml:space="preserve">Tube feeding being the most frequent involuntary measure followed by mechanical restraint, involuntary medication, physical restraint, constant observation, and sedative medication. </w:t>
            </w:r>
          </w:p>
          <w:p w14:paraId="52FA5CF4" w14:textId="77777777" w:rsidR="006F639D" w:rsidRPr="00A00A9A" w:rsidRDefault="006F639D" w:rsidP="006F639D">
            <w:pPr>
              <w:pStyle w:val="ListParagraph"/>
              <w:numPr>
                <w:ilvl w:val="0"/>
                <w:numId w:val="4"/>
              </w:numPr>
              <w:rPr>
                <w:rFonts w:ascii="Times New Roman" w:hAnsi="Times New Roman" w:cs="Times New Roman"/>
                <w:sz w:val="20"/>
                <w:szCs w:val="20"/>
              </w:rPr>
            </w:pPr>
            <w:r w:rsidRPr="00A00A9A">
              <w:rPr>
                <w:rFonts w:ascii="Times New Roman" w:hAnsi="Times New Roman" w:cs="Times New Roman"/>
                <w:sz w:val="20"/>
                <w:szCs w:val="20"/>
              </w:rPr>
              <w:t xml:space="preserve">Factors that predicted first recorded involuntary measure included older age at first diagnosis, previous admissions, and most but not all psychiatric comorbidities, especially schizophrenia, autism spectrum, and personality disorders. </w:t>
            </w:r>
          </w:p>
          <w:p w14:paraId="69CCD1E8" w14:textId="77777777" w:rsidR="006F639D" w:rsidRPr="00A00A9A" w:rsidRDefault="006F639D" w:rsidP="006F639D">
            <w:pPr>
              <w:pStyle w:val="ListParagraph"/>
              <w:numPr>
                <w:ilvl w:val="0"/>
                <w:numId w:val="4"/>
              </w:numPr>
              <w:rPr>
                <w:rFonts w:ascii="Times New Roman" w:hAnsi="Times New Roman" w:cs="Times New Roman"/>
                <w:sz w:val="20"/>
                <w:szCs w:val="20"/>
              </w:rPr>
            </w:pPr>
            <w:r w:rsidRPr="00A00A9A">
              <w:rPr>
                <w:rFonts w:ascii="Times New Roman" w:hAnsi="Times New Roman" w:cs="Times New Roman"/>
                <w:sz w:val="20"/>
                <w:szCs w:val="20"/>
              </w:rPr>
              <w:t xml:space="preserve">Calendar year, ethnicity, gender, mother’s age at birth, parental psychopathology, and parent’s education did not predict involuntary treatment. </w:t>
            </w:r>
          </w:p>
        </w:tc>
      </w:tr>
      <w:tr w:rsidR="006F639D" w:rsidRPr="00A00A9A" w14:paraId="4DD0CE42" w14:textId="77777777" w:rsidTr="001268C6">
        <w:tc>
          <w:tcPr>
            <w:tcW w:w="1554" w:type="dxa"/>
          </w:tcPr>
          <w:p w14:paraId="47FF871E"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Clausen (2020)</w:t>
            </w:r>
          </w:p>
        </w:tc>
        <w:tc>
          <w:tcPr>
            <w:tcW w:w="568" w:type="dxa"/>
          </w:tcPr>
          <w:p w14:paraId="30EF67A3" w14:textId="5452A374" w:rsidR="006F639D" w:rsidRPr="00A00A9A" w:rsidRDefault="006F639D" w:rsidP="001268C6">
            <w:pPr>
              <w:jc w:val="center"/>
              <w:rPr>
                <w:rFonts w:ascii="Times New Roman" w:hAnsi="Times New Roman" w:cs="Times New Roman"/>
                <w:sz w:val="20"/>
                <w:szCs w:val="20"/>
              </w:rPr>
            </w:pPr>
            <w:r w:rsidRPr="00A00A9A">
              <w:rPr>
                <w:rFonts w:ascii="Times New Roman" w:hAnsi="Times New Roman" w:cs="Times New Roman"/>
                <w:sz w:val="20"/>
                <w:szCs w:val="20"/>
              </w:rPr>
              <w:t>5</w:t>
            </w:r>
            <w:r w:rsidR="009051A6">
              <w:rPr>
                <w:rFonts w:ascii="Times New Roman" w:hAnsi="Times New Roman" w:cs="Times New Roman"/>
                <w:sz w:val="20"/>
                <w:szCs w:val="20"/>
              </w:rPr>
              <w:t>3</w:t>
            </w:r>
          </w:p>
        </w:tc>
        <w:tc>
          <w:tcPr>
            <w:tcW w:w="1417" w:type="dxa"/>
          </w:tcPr>
          <w:p w14:paraId="6B67949B"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NA</w:t>
            </w:r>
          </w:p>
        </w:tc>
        <w:tc>
          <w:tcPr>
            <w:tcW w:w="1418" w:type="dxa"/>
          </w:tcPr>
          <w:p w14:paraId="7FBCE794"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AN</w:t>
            </w:r>
          </w:p>
        </w:tc>
        <w:tc>
          <w:tcPr>
            <w:tcW w:w="1275" w:type="dxa"/>
          </w:tcPr>
          <w:p w14:paraId="0D0D20EA"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 xml:space="preserve">Other: Review </w:t>
            </w:r>
          </w:p>
        </w:tc>
        <w:tc>
          <w:tcPr>
            <w:tcW w:w="1276" w:type="dxa"/>
          </w:tcPr>
          <w:p w14:paraId="4BB46622"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w:t>
            </w:r>
          </w:p>
        </w:tc>
        <w:tc>
          <w:tcPr>
            <w:tcW w:w="1134" w:type="dxa"/>
          </w:tcPr>
          <w:p w14:paraId="62BEF7DF"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NA</w:t>
            </w:r>
          </w:p>
        </w:tc>
        <w:tc>
          <w:tcPr>
            <w:tcW w:w="1134" w:type="dxa"/>
          </w:tcPr>
          <w:p w14:paraId="533817D4"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Y</w:t>
            </w:r>
          </w:p>
        </w:tc>
        <w:tc>
          <w:tcPr>
            <w:tcW w:w="1134" w:type="dxa"/>
          </w:tcPr>
          <w:p w14:paraId="29F6F67C"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w:t>
            </w:r>
          </w:p>
        </w:tc>
        <w:tc>
          <w:tcPr>
            <w:tcW w:w="1134" w:type="dxa"/>
          </w:tcPr>
          <w:p w14:paraId="025ABE0E"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w:t>
            </w:r>
          </w:p>
        </w:tc>
        <w:tc>
          <w:tcPr>
            <w:tcW w:w="2835" w:type="dxa"/>
          </w:tcPr>
          <w:p w14:paraId="6E39CBBE" w14:textId="77777777" w:rsidR="006F639D" w:rsidRPr="00A00A9A" w:rsidRDefault="006F639D" w:rsidP="006F639D">
            <w:pPr>
              <w:pStyle w:val="ListParagraph"/>
              <w:numPr>
                <w:ilvl w:val="0"/>
                <w:numId w:val="5"/>
              </w:numPr>
              <w:rPr>
                <w:rFonts w:ascii="Times New Roman" w:hAnsi="Times New Roman" w:cs="Times New Roman"/>
                <w:sz w:val="20"/>
                <w:szCs w:val="20"/>
              </w:rPr>
            </w:pPr>
            <w:r w:rsidRPr="00A00A9A">
              <w:rPr>
                <w:rFonts w:ascii="Times New Roman" w:hAnsi="Times New Roman" w:cs="Times New Roman"/>
                <w:sz w:val="20"/>
                <w:szCs w:val="20"/>
              </w:rPr>
              <w:t>A critical examination of how therapists contribute or how our clinical culture contributes to the initiation or escalation of involuntary treatment is important.</w:t>
            </w:r>
          </w:p>
          <w:p w14:paraId="4817A2E4" w14:textId="1E7F5241" w:rsidR="006F639D" w:rsidRPr="008605BB" w:rsidRDefault="006F639D" w:rsidP="008605BB">
            <w:pPr>
              <w:pStyle w:val="ListParagraph"/>
              <w:numPr>
                <w:ilvl w:val="0"/>
                <w:numId w:val="5"/>
              </w:numPr>
              <w:rPr>
                <w:rFonts w:ascii="Times New Roman" w:hAnsi="Times New Roman" w:cs="Times New Roman"/>
                <w:sz w:val="20"/>
                <w:szCs w:val="20"/>
              </w:rPr>
            </w:pPr>
            <w:r w:rsidRPr="00A00A9A">
              <w:rPr>
                <w:rFonts w:ascii="Times New Roman" w:hAnsi="Times New Roman" w:cs="Times New Roman"/>
                <w:sz w:val="20"/>
                <w:szCs w:val="20"/>
              </w:rPr>
              <w:t xml:space="preserve">Individualised approaches tailored to a person’s specific characteristics, psychological capacity, treatment history, and social </w:t>
            </w:r>
            <w:r w:rsidRPr="00A00A9A">
              <w:rPr>
                <w:rFonts w:ascii="Times New Roman" w:hAnsi="Times New Roman" w:cs="Times New Roman"/>
                <w:sz w:val="20"/>
                <w:szCs w:val="20"/>
              </w:rPr>
              <w:lastRenderedPageBreak/>
              <w:t>support are important, as the consideration of involuntary treatment guarantees a complex case.</w:t>
            </w:r>
          </w:p>
        </w:tc>
      </w:tr>
      <w:tr w:rsidR="006F639D" w:rsidRPr="00A00A9A" w14:paraId="2BCDB1E2" w14:textId="77777777" w:rsidTr="001268C6">
        <w:tc>
          <w:tcPr>
            <w:tcW w:w="1554" w:type="dxa"/>
          </w:tcPr>
          <w:p w14:paraId="5E85941D"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lastRenderedPageBreak/>
              <w:t>Douzenis &amp; Michopoulos (2015)</w:t>
            </w:r>
          </w:p>
        </w:tc>
        <w:tc>
          <w:tcPr>
            <w:tcW w:w="568" w:type="dxa"/>
          </w:tcPr>
          <w:p w14:paraId="45900A15" w14:textId="46836C2F" w:rsidR="006F639D" w:rsidRPr="00A00A9A" w:rsidRDefault="006F639D" w:rsidP="001268C6">
            <w:pPr>
              <w:jc w:val="center"/>
              <w:rPr>
                <w:rFonts w:ascii="Times New Roman" w:hAnsi="Times New Roman" w:cs="Times New Roman"/>
                <w:sz w:val="20"/>
                <w:szCs w:val="20"/>
              </w:rPr>
            </w:pPr>
            <w:r w:rsidRPr="00A00A9A">
              <w:rPr>
                <w:rFonts w:ascii="Times New Roman" w:hAnsi="Times New Roman" w:cs="Times New Roman"/>
                <w:sz w:val="20"/>
                <w:szCs w:val="20"/>
              </w:rPr>
              <w:t>5</w:t>
            </w:r>
            <w:r w:rsidR="00BC70DF">
              <w:rPr>
                <w:rFonts w:ascii="Times New Roman" w:hAnsi="Times New Roman" w:cs="Times New Roman"/>
                <w:sz w:val="20"/>
                <w:szCs w:val="20"/>
              </w:rPr>
              <w:t>4</w:t>
            </w:r>
          </w:p>
        </w:tc>
        <w:tc>
          <w:tcPr>
            <w:tcW w:w="1417" w:type="dxa"/>
          </w:tcPr>
          <w:p w14:paraId="41DF9089"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NA</w:t>
            </w:r>
          </w:p>
        </w:tc>
        <w:tc>
          <w:tcPr>
            <w:tcW w:w="1418" w:type="dxa"/>
          </w:tcPr>
          <w:p w14:paraId="38B8A77E"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AN</w:t>
            </w:r>
          </w:p>
        </w:tc>
        <w:tc>
          <w:tcPr>
            <w:tcW w:w="1275" w:type="dxa"/>
          </w:tcPr>
          <w:p w14:paraId="1EFE70CE"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Other: Review</w:t>
            </w:r>
          </w:p>
        </w:tc>
        <w:tc>
          <w:tcPr>
            <w:tcW w:w="1276" w:type="dxa"/>
          </w:tcPr>
          <w:p w14:paraId="223A551F"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Y</w:t>
            </w:r>
          </w:p>
        </w:tc>
        <w:tc>
          <w:tcPr>
            <w:tcW w:w="1134" w:type="dxa"/>
          </w:tcPr>
          <w:p w14:paraId="32E04846"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Y</w:t>
            </w:r>
          </w:p>
        </w:tc>
        <w:tc>
          <w:tcPr>
            <w:tcW w:w="1134" w:type="dxa"/>
          </w:tcPr>
          <w:p w14:paraId="6141803E"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w:t>
            </w:r>
          </w:p>
        </w:tc>
        <w:tc>
          <w:tcPr>
            <w:tcW w:w="1134" w:type="dxa"/>
          </w:tcPr>
          <w:p w14:paraId="28E1AA0F"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w:t>
            </w:r>
          </w:p>
        </w:tc>
        <w:tc>
          <w:tcPr>
            <w:tcW w:w="1134" w:type="dxa"/>
          </w:tcPr>
          <w:p w14:paraId="7445CBA0"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Y</w:t>
            </w:r>
          </w:p>
        </w:tc>
        <w:tc>
          <w:tcPr>
            <w:tcW w:w="2835" w:type="dxa"/>
          </w:tcPr>
          <w:p w14:paraId="34A1B296" w14:textId="77777777" w:rsidR="006F639D" w:rsidRPr="00A00A9A" w:rsidRDefault="006F639D" w:rsidP="006F639D">
            <w:pPr>
              <w:pStyle w:val="ListParagraph"/>
              <w:numPr>
                <w:ilvl w:val="0"/>
                <w:numId w:val="6"/>
              </w:numPr>
              <w:rPr>
                <w:rFonts w:ascii="Times New Roman" w:hAnsi="Times New Roman" w:cs="Times New Roman"/>
                <w:sz w:val="20"/>
                <w:szCs w:val="20"/>
              </w:rPr>
            </w:pPr>
            <w:r w:rsidRPr="00A00A9A">
              <w:rPr>
                <w:rFonts w:ascii="Times New Roman" w:hAnsi="Times New Roman" w:cs="Times New Roman"/>
                <w:sz w:val="20"/>
                <w:szCs w:val="20"/>
              </w:rPr>
              <w:t xml:space="preserve">There is no scientific consensus on the correct course of action. </w:t>
            </w:r>
          </w:p>
          <w:p w14:paraId="3A4CE8E7" w14:textId="77777777" w:rsidR="006F639D" w:rsidRPr="00A00A9A" w:rsidRDefault="006F639D" w:rsidP="006F639D">
            <w:pPr>
              <w:pStyle w:val="ListParagraph"/>
              <w:numPr>
                <w:ilvl w:val="0"/>
                <w:numId w:val="6"/>
              </w:numPr>
              <w:rPr>
                <w:rFonts w:ascii="Times New Roman" w:hAnsi="Times New Roman" w:cs="Times New Roman"/>
                <w:sz w:val="20"/>
                <w:szCs w:val="20"/>
              </w:rPr>
            </w:pPr>
            <w:r w:rsidRPr="00A00A9A">
              <w:rPr>
                <w:rFonts w:ascii="Times New Roman" w:hAnsi="Times New Roman" w:cs="Times New Roman"/>
                <w:sz w:val="20"/>
                <w:szCs w:val="20"/>
              </w:rPr>
              <w:t xml:space="preserve">It is the clinician who has to decide for whom and when to approve involuntary treatment or not. </w:t>
            </w:r>
          </w:p>
          <w:p w14:paraId="338FB98A" w14:textId="77777777" w:rsidR="006F639D" w:rsidRPr="00A00A9A" w:rsidRDefault="006F639D" w:rsidP="006F639D">
            <w:pPr>
              <w:pStyle w:val="ListParagraph"/>
              <w:numPr>
                <w:ilvl w:val="0"/>
                <w:numId w:val="6"/>
              </w:numPr>
              <w:rPr>
                <w:rFonts w:ascii="Times New Roman" w:hAnsi="Times New Roman" w:cs="Times New Roman"/>
                <w:sz w:val="20"/>
                <w:szCs w:val="20"/>
              </w:rPr>
            </w:pPr>
            <w:r w:rsidRPr="00A00A9A">
              <w:rPr>
                <w:rFonts w:ascii="Times New Roman" w:hAnsi="Times New Roman" w:cs="Times New Roman"/>
                <w:sz w:val="20"/>
                <w:szCs w:val="20"/>
              </w:rPr>
              <w:t xml:space="preserve">In some cases, use of involuntary treatment can save young lives of severely ill AN patients; in other cases involuntary treatment breaks the therapeutic relationship and leads to abandonment of treatment. </w:t>
            </w:r>
          </w:p>
        </w:tc>
      </w:tr>
      <w:tr w:rsidR="006F639D" w:rsidRPr="00A00A9A" w14:paraId="08B47AD8" w14:textId="77777777" w:rsidTr="001268C6">
        <w:tc>
          <w:tcPr>
            <w:tcW w:w="1554" w:type="dxa"/>
          </w:tcPr>
          <w:p w14:paraId="0D2E0146"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Elzakkers et al. (2014)</w:t>
            </w:r>
          </w:p>
        </w:tc>
        <w:tc>
          <w:tcPr>
            <w:tcW w:w="568" w:type="dxa"/>
          </w:tcPr>
          <w:p w14:paraId="38F3898F" w14:textId="77777777" w:rsidR="006F639D" w:rsidRPr="00A00A9A" w:rsidRDefault="006F639D" w:rsidP="001268C6">
            <w:pPr>
              <w:jc w:val="center"/>
              <w:rPr>
                <w:rFonts w:ascii="Times New Roman" w:hAnsi="Times New Roman" w:cs="Times New Roman"/>
                <w:sz w:val="20"/>
                <w:szCs w:val="20"/>
              </w:rPr>
            </w:pPr>
            <w:r w:rsidRPr="00A00A9A">
              <w:rPr>
                <w:rFonts w:ascii="Times New Roman" w:hAnsi="Times New Roman" w:cs="Times New Roman"/>
                <w:sz w:val="20"/>
                <w:szCs w:val="20"/>
              </w:rPr>
              <w:t>2</w:t>
            </w:r>
          </w:p>
        </w:tc>
        <w:tc>
          <w:tcPr>
            <w:tcW w:w="1417" w:type="dxa"/>
          </w:tcPr>
          <w:p w14:paraId="71F11674"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Netherlands/UK</w:t>
            </w:r>
          </w:p>
        </w:tc>
        <w:tc>
          <w:tcPr>
            <w:tcW w:w="1418" w:type="dxa"/>
          </w:tcPr>
          <w:p w14:paraId="48F7425F"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 xml:space="preserve">AN patients; N=15 studies </w:t>
            </w:r>
          </w:p>
        </w:tc>
        <w:tc>
          <w:tcPr>
            <w:tcW w:w="1275" w:type="dxa"/>
          </w:tcPr>
          <w:p w14:paraId="50BA1572"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Other: Review</w:t>
            </w:r>
          </w:p>
        </w:tc>
        <w:tc>
          <w:tcPr>
            <w:tcW w:w="1276" w:type="dxa"/>
          </w:tcPr>
          <w:p w14:paraId="0DD59594"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Y</w:t>
            </w:r>
          </w:p>
        </w:tc>
        <w:tc>
          <w:tcPr>
            <w:tcW w:w="1134" w:type="dxa"/>
          </w:tcPr>
          <w:p w14:paraId="55D7F61A"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Y</w:t>
            </w:r>
          </w:p>
        </w:tc>
        <w:tc>
          <w:tcPr>
            <w:tcW w:w="1134" w:type="dxa"/>
          </w:tcPr>
          <w:p w14:paraId="59092B25"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Y</w:t>
            </w:r>
          </w:p>
        </w:tc>
        <w:tc>
          <w:tcPr>
            <w:tcW w:w="1134" w:type="dxa"/>
          </w:tcPr>
          <w:p w14:paraId="4FC91344"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Y</w:t>
            </w:r>
          </w:p>
        </w:tc>
        <w:tc>
          <w:tcPr>
            <w:tcW w:w="1134" w:type="dxa"/>
          </w:tcPr>
          <w:p w14:paraId="6FF4F5F6"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Y</w:t>
            </w:r>
          </w:p>
        </w:tc>
        <w:tc>
          <w:tcPr>
            <w:tcW w:w="2835" w:type="dxa"/>
          </w:tcPr>
          <w:p w14:paraId="238CCB8A" w14:textId="77777777" w:rsidR="006F639D" w:rsidRPr="00A00A9A" w:rsidRDefault="006F639D" w:rsidP="006F639D">
            <w:pPr>
              <w:pStyle w:val="ListParagraph"/>
              <w:numPr>
                <w:ilvl w:val="0"/>
                <w:numId w:val="6"/>
              </w:numPr>
              <w:rPr>
                <w:rFonts w:ascii="Times New Roman" w:hAnsi="Times New Roman" w:cs="Times New Roman"/>
                <w:sz w:val="20"/>
                <w:szCs w:val="20"/>
              </w:rPr>
            </w:pPr>
            <w:r w:rsidRPr="00A00A9A">
              <w:rPr>
                <w:rFonts w:ascii="Times New Roman" w:hAnsi="Times New Roman" w:cs="Times New Roman"/>
                <w:sz w:val="20"/>
                <w:szCs w:val="20"/>
              </w:rPr>
              <w:t xml:space="preserve">Detained patients have more severe symptoms and comorbidity and a longer duration of inpatient stay. </w:t>
            </w:r>
          </w:p>
          <w:p w14:paraId="6B6939A2" w14:textId="77777777" w:rsidR="006F639D" w:rsidRPr="00A00A9A" w:rsidRDefault="006F639D" w:rsidP="006F639D">
            <w:pPr>
              <w:pStyle w:val="ListParagraph"/>
              <w:numPr>
                <w:ilvl w:val="0"/>
                <w:numId w:val="6"/>
              </w:numPr>
              <w:rPr>
                <w:rFonts w:ascii="Times New Roman" w:hAnsi="Times New Roman" w:cs="Times New Roman"/>
                <w:sz w:val="20"/>
                <w:szCs w:val="20"/>
              </w:rPr>
            </w:pPr>
            <w:r w:rsidRPr="00A00A9A">
              <w:rPr>
                <w:rFonts w:ascii="Times New Roman" w:hAnsi="Times New Roman" w:cs="Times New Roman"/>
                <w:sz w:val="20"/>
                <w:szCs w:val="20"/>
              </w:rPr>
              <w:t xml:space="preserve">In the short-term compulsory refeeding in AN appears to be beneficial, but the longer-term effects remain uncertain. </w:t>
            </w:r>
          </w:p>
          <w:p w14:paraId="3ED4E726" w14:textId="77777777" w:rsidR="006F639D" w:rsidRPr="00A00A9A" w:rsidRDefault="006F639D" w:rsidP="006F639D">
            <w:pPr>
              <w:pStyle w:val="ListParagraph"/>
              <w:numPr>
                <w:ilvl w:val="0"/>
                <w:numId w:val="6"/>
              </w:numPr>
              <w:rPr>
                <w:rFonts w:ascii="Times New Roman" w:hAnsi="Times New Roman" w:cs="Times New Roman"/>
                <w:sz w:val="20"/>
                <w:szCs w:val="20"/>
              </w:rPr>
            </w:pPr>
            <w:r w:rsidRPr="00A00A9A">
              <w:rPr>
                <w:rFonts w:ascii="Times New Roman" w:hAnsi="Times New Roman" w:cs="Times New Roman"/>
                <w:sz w:val="20"/>
                <w:szCs w:val="20"/>
              </w:rPr>
              <w:t xml:space="preserve">Clinicians report no worsening of the therapeutic relationship after compulsory treatment. </w:t>
            </w:r>
          </w:p>
        </w:tc>
      </w:tr>
      <w:tr w:rsidR="006F639D" w:rsidRPr="00A00A9A" w14:paraId="2F9D26FB" w14:textId="77777777" w:rsidTr="001268C6">
        <w:tc>
          <w:tcPr>
            <w:tcW w:w="1554" w:type="dxa"/>
          </w:tcPr>
          <w:p w14:paraId="0ED96260"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Fernandez-Herandez et al. (2022)</w:t>
            </w:r>
          </w:p>
        </w:tc>
        <w:tc>
          <w:tcPr>
            <w:tcW w:w="568" w:type="dxa"/>
          </w:tcPr>
          <w:p w14:paraId="449FAF4D" w14:textId="67656761" w:rsidR="006F639D" w:rsidRPr="00A00A9A" w:rsidRDefault="006F639D" w:rsidP="001268C6">
            <w:pPr>
              <w:jc w:val="center"/>
              <w:rPr>
                <w:rFonts w:ascii="Times New Roman" w:hAnsi="Times New Roman" w:cs="Times New Roman"/>
                <w:sz w:val="20"/>
                <w:szCs w:val="20"/>
              </w:rPr>
            </w:pPr>
            <w:r w:rsidRPr="00A00A9A">
              <w:rPr>
                <w:rFonts w:ascii="Times New Roman" w:hAnsi="Times New Roman" w:cs="Times New Roman"/>
                <w:sz w:val="20"/>
                <w:szCs w:val="20"/>
              </w:rPr>
              <w:t>3</w:t>
            </w:r>
            <w:r w:rsidR="0081576A">
              <w:rPr>
                <w:rFonts w:ascii="Times New Roman" w:hAnsi="Times New Roman" w:cs="Times New Roman"/>
                <w:sz w:val="20"/>
                <w:szCs w:val="20"/>
              </w:rPr>
              <w:t>1</w:t>
            </w:r>
          </w:p>
        </w:tc>
        <w:tc>
          <w:tcPr>
            <w:tcW w:w="1417" w:type="dxa"/>
          </w:tcPr>
          <w:p w14:paraId="3D15002E"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Spain</w:t>
            </w:r>
          </w:p>
        </w:tc>
        <w:tc>
          <w:tcPr>
            <w:tcW w:w="1418" w:type="dxa"/>
          </w:tcPr>
          <w:p w14:paraId="69B4AB11"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338 mental health professionals</w:t>
            </w:r>
          </w:p>
        </w:tc>
        <w:tc>
          <w:tcPr>
            <w:tcW w:w="1275" w:type="dxa"/>
          </w:tcPr>
          <w:p w14:paraId="53139A85"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Empirical: Cross-sectional</w:t>
            </w:r>
          </w:p>
        </w:tc>
        <w:tc>
          <w:tcPr>
            <w:tcW w:w="1276" w:type="dxa"/>
          </w:tcPr>
          <w:p w14:paraId="321BB702"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Y</w:t>
            </w:r>
          </w:p>
        </w:tc>
        <w:tc>
          <w:tcPr>
            <w:tcW w:w="1134" w:type="dxa"/>
          </w:tcPr>
          <w:p w14:paraId="6C48A7A2"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Y</w:t>
            </w:r>
          </w:p>
        </w:tc>
        <w:tc>
          <w:tcPr>
            <w:tcW w:w="1134" w:type="dxa"/>
          </w:tcPr>
          <w:p w14:paraId="3A53DEDF"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Y</w:t>
            </w:r>
          </w:p>
        </w:tc>
        <w:tc>
          <w:tcPr>
            <w:tcW w:w="1134" w:type="dxa"/>
          </w:tcPr>
          <w:p w14:paraId="3E99F5F1"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w:t>
            </w:r>
          </w:p>
        </w:tc>
        <w:tc>
          <w:tcPr>
            <w:tcW w:w="1134" w:type="dxa"/>
          </w:tcPr>
          <w:p w14:paraId="337CEBBA"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w:t>
            </w:r>
          </w:p>
        </w:tc>
        <w:tc>
          <w:tcPr>
            <w:tcW w:w="2835" w:type="dxa"/>
          </w:tcPr>
          <w:p w14:paraId="5A6C1BDB" w14:textId="77777777" w:rsidR="006F639D" w:rsidRPr="00A00A9A" w:rsidRDefault="006F639D" w:rsidP="006F639D">
            <w:pPr>
              <w:pStyle w:val="ListParagraph"/>
              <w:numPr>
                <w:ilvl w:val="0"/>
                <w:numId w:val="6"/>
              </w:numPr>
              <w:rPr>
                <w:rFonts w:ascii="Times New Roman" w:hAnsi="Times New Roman" w:cs="Times New Roman"/>
                <w:sz w:val="20"/>
                <w:szCs w:val="20"/>
              </w:rPr>
            </w:pPr>
            <w:r w:rsidRPr="00A00A9A">
              <w:rPr>
                <w:rFonts w:ascii="Times New Roman" w:hAnsi="Times New Roman" w:cs="Times New Roman"/>
                <w:sz w:val="20"/>
                <w:szCs w:val="20"/>
              </w:rPr>
              <w:t xml:space="preserve">A 13-item ACINOVAN questionnaire in Spanish was validated to measure the attitude towards </w:t>
            </w:r>
            <w:r w:rsidRPr="00A00A9A">
              <w:rPr>
                <w:rFonts w:ascii="Times New Roman" w:hAnsi="Times New Roman" w:cs="Times New Roman"/>
                <w:sz w:val="20"/>
                <w:szCs w:val="20"/>
              </w:rPr>
              <w:lastRenderedPageBreak/>
              <w:t xml:space="preserve">capacity and involuntary commitment, but more for early stage illness than SE-AN. </w:t>
            </w:r>
          </w:p>
          <w:p w14:paraId="00757FDF" w14:textId="77777777" w:rsidR="006F639D" w:rsidRPr="00A00A9A" w:rsidRDefault="006F639D" w:rsidP="006F639D">
            <w:pPr>
              <w:pStyle w:val="ListParagraph"/>
              <w:numPr>
                <w:ilvl w:val="0"/>
                <w:numId w:val="6"/>
              </w:numPr>
              <w:rPr>
                <w:rFonts w:ascii="Times New Roman" w:hAnsi="Times New Roman" w:cs="Times New Roman"/>
                <w:sz w:val="20"/>
                <w:szCs w:val="20"/>
              </w:rPr>
            </w:pPr>
            <w:r w:rsidRPr="00A00A9A">
              <w:rPr>
                <w:rFonts w:ascii="Times New Roman" w:hAnsi="Times New Roman" w:cs="Times New Roman"/>
                <w:sz w:val="20"/>
                <w:szCs w:val="20"/>
              </w:rPr>
              <w:t xml:space="preserve">Professionals tend to believe in the lack of capacity and the need for involuntary interventions, as well as differential suitability due to chronicity. </w:t>
            </w:r>
          </w:p>
          <w:p w14:paraId="36B74349" w14:textId="77777777" w:rsidR="006F639D" w:rsidRPr="00A00A9A" w:rsidRDefault="006F639D" w:rsidP="006F639D">
            <w:pPr>
              <w:pStyle w:val="ListParagraph"/>
              <w:numPr>
                <w:ilvl w:val="0"/>
                <w:numId w:val="6"/>
              </w:numPr>
              <w:rPr>
                <w:rFonts w:ascii="Times New Roman" w:hAnsi="Times New Roman" w:cs="Times New Roman"/>
                <w:sz w:val="20"/>
                <w:szCs w:val="20"/>
              </w:rPr>
            </w:pPr>
            <w:r w:rsidRPr="00A00A9A">
              <w:rPr>
                <w:rFonts w:ascii="Times New Roman" w:hAnsi="Times New Roman" w:cs="Times New Roman"/>
                <w:sz w:val="20"/>
                <w:szCs w:val="20"/>
              </w:rPr>
              <w:t xml:space="preserve">Support prior to involuntary interventions was significantly related to the pro-intervention and absence of capacity factors, and training in bioethics to chronicity.  </w:t>
            </w:r>
          </w:p>
        </w:tc>
      </w:tr>
      <w:tr w:rsidR="006F639D" w:rsidRPr="00A00A9A" w14:paraId="20CB4AF2" w14:textId="77777777" w:rsidTr="001268C6">
        <w:tc>
          <w:tcPr>
            <w:tcW w:w="1554" w:type="dxa"/>
          </w:tcPr>
          <w:p w14:paraId="3AED39DC"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lastRenderedPageBreak/>
              <w:t>Geppert (2015)</w:t>
            </w:r>
          </w:p>
        </w:tc>
        <w:tc>
          <w:tcPr>
            <w:tcW w:w="568" w:type="dxa"/>
          </w:tcPr>
          <w:p w14:paraId="39D17C1F" w14:textId="0D01CD0A" w:rsidR="006F639D" w:rsidRPr="00A00A9A" w:rsidRDefault="006F639D" w:rsidP="001268C6">
            <w:pPr>
              <w:jc w:val="center"/>
              <w:rPr>
                <w:rFonts w:ascii="Times New Roman" w:hAnsi="Times New Roman" w:cs="Times New Roman"/>
                <w:sz w:val="20"/>
                <w:szCs w:val="20"/>
              </w:rPr>
            </w:pPr>
            <w:r w:rsidRPr="00A00A9A">
              <w:rPr>
                <w:rFonts w:ascii="Times New Roman" w:hAnsi="Times New Roman" w:cs="Times New Roman"/>
                <w:sz w:val="20"/>
                <w:szCs w:val="20"/>
              </w:rPr>
              <w:t>4</w:t>
            </w:r>
            <w:r w:rsidR="00CA6632">
              <w:rPr>
                <w:rFonts w:ascii="Times New Roman" w:hAnsi="Times New Roman" w:cs="Times New Roman"/>
                <w:sz w:val="20"/>
                <w:szCs w:val="20"/>
              </w:rPr>
              <w:t>5</w:t>
            </w:r>
          </w:p>
        </w:tc>
        <w:tc>
          <w:tcPr>
            <w:tcW w:w="1417" w:type="dxa"/>
          </w:tcPr>
          <w:p w14:paraId="34938AE1"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NA</w:t>
            </w:r>
          </w:p>
        </w:tc>
        <w:tc>
          <w:tcPr>
            <w:tcW w:w="1418" w:type="dxa"/>
          </w:tcPr>
          <w:p w14:paraId="1B439682"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AN</w:t>
            </w:r>
          </w:p>
        </w:tc>
        <w:tc>
          <w:tcPr>
            <w:tcW w:w="1275" w:type="dxa"/>
          </w:tcPr>
          <w:p w14:paraId="0AF1B89F"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Other: Review</w:t>
            </w:r>
          </w:p>
        </w:tc>
        <w:tc>
          <w:tcPr>
            <w:tcW w:w="1276" w:type="dxa"/>
          </w:tcPr>
          <w:p w14:paraId="7644527F"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w:t>
            </w:r>
          </w:p>
        </w:tc>
        <w:tc>
          <w:tcPr>
            <w:tcW w:w="1134" w:type="dxa"/>
          </w:tcPr>
          <w:p w14:paraId="361DCED1"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NA</w:t>
            </w:r>
          </w:p>
        </w:tc>
        <w:tc>
          <w:tcPr>
            <w:tcW w:w="1134" w:type="dxa"/>
          </w:tcPr>
          <w:p w14:paraId="30940B5B"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Y</w:t>
            </w:r>
          </w:p>
        </w:tc>
        <w:tc>
          <w:tcPr>
            <w:tcW w:w="1134" w:type="dxa"/>
          </w:tcPr>
          <w:p w14:paraId="3A847D52"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w:t>
            </w:r>
          </w:p>
        </w:tc>
        <w:tc>
          <w:tcPr>
            <w:tcW w:w="1134" w:type="dxa"/>
          </w:tcPr>
          <w:p w14:paraId="07C895C6"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w:t>
            </w:r>
          </w:p>
        </w:tc>
        <w:tc>
          <w:tcPr>
            <w:tcW w:w="2835" w:type="dxa"/>
          </w:tcPr>
          <w:p w14:paraId="35267E62" w14:textId="77777777" w:rsidR="006F639D" w:rsidRPr="00A00A9A" w:rsidRDefault="006F639D" w:rsidP="006F639D">
            <w:pPr>
              <w:pStyle w:val="ListParagraph"/>
              <w:numPr>
                <w:ilvl w:val="0"/>
                <w:numId w:val="6"/>
              </w:numPr>
              <w:rPr>
                <w:rFonts w:ascii="Times New Roman" w:hAnsi="Times New Roman" w:cs="Times New Roman"/>
                <w:sz w:val="20"/>
                <w:szCs w:val="20"/>
              </w:rPr>
            </w:pPr>
            <w:r w:rsidRPr="00A00A9A">
              <w:rPr>
                <w:rFonts w:ascii="Times New Roman" w:hAnsi="Times New Roman" w:cs="Times New Roman"/>
                <w:sz w:val="20"/>
                <w:szCs w:val="20"/>
              </w:rPr>
              <w:t xml:space="preserve">None of the current futility standards have the necessary grounding in medical science or ethical reasoning to be applied to the psychiatric disorder of chronic, treatment-resistant AN. </w:t>
            </w:r>
          </w:p>
        </w:tc>
      </w:tr>
      <w:tr w:rsidR="006F639D" w:rsidRPr="00A00A9A" w14:paraId="6C98DE66" w14:textId="77777777" w:rsidTr="001268C6">
        <w:tc>
          <w:tcPr>
            <w:tcW w:w="1554" w:type="dxa"/>
          </w:tcPr>
          <w:p w14:paraId="3206FB7C"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Giordano (2019)</w:t>
            </w:r>
          </w:p>
        </w:tc>
        <w:tc>
          <w:tcPr>
            <w:tcW w:w="568" w:type="dxa"/>
          </w:tcPr>
          <w:p w14:paraId="50EA8828" w14:textId="0C209B0F" w:rsidR="006F639D" w:rsidRPr="00A00A9A" w:rsidRDefault="006F639D" w:rsidP="001268C6">
            <w:pPr>
              <w:jc w:val="center"/>
              <w:rPr>
                <w:rFonts w:ascii="Times New Roman" w:hAnsi="Times New Roman" w:cs="Times New Roman"/>
                <w:sz w:val="20"/>
                <w:szCs w:val="20"/>
              </w:rPr>
            </w:pPr>
            <w:r w:rsidRPr="00A00A9A">
              <w:rPr>
                <w:rFonts w:ascii="Times New Roman" w:hAnsi="Times New Roman" w:cs="Times New Roman"/>
                <w:sz w:val="20"/>
                <w:szCs w:val="20"/>
              </w:rPr>
              <w:t>4</w:t>
            </w:r>
            <w:r w:rsidR="00D87676">
              <w:rPr>
                <w:rFonts w:ascii="Times New Roman" w:hAnsi="Times New Roman" w:cs="Times New Roman"/>
                <w:sz w:val="20"/>
                <w:szCs w:val="20"/>
              </w:rPr>
              <w:t>7</w:t>
            </w:r>
          </w:p>
        </w:tc>
        <w:tc>
          <w:tcPr>
            <w:tcW w:w="1417" w:type="dxa"/>
          </w:tcPr>
          <w:p w14:paraId="507644A4"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UK</w:t>
            </w:r>
          </w:p>
        </w:tc>
        <w:tc>
          <w:tcPr>
            <w:tcW w:w="1418" w:type="dxa"/>
          </w:tcPr>
          <w:p w14:paraId="643426CF"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SE-AN</w:t>
            </w:r>
          </w:p>
        </w:tc>
        <w:tc>
          <w:tcPr>
            <w:tcW w:w="1275" w:type="dxa"/>
          </w:tcPr>
          <w:p w14:paraId="3FC1CE3B"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Case series</w:t>
            </w:r>
          </w:p>
        </w:tc>
        <w:tc>
          <w:tcPr>
            <w:tcW w:w="1276" w:type="dxa"/>
          </w:tcPr>
          <w:p w14:paraId="09119104"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NA</w:t>
            </w:r>
          </w:p>
        </w:tc>
        <w:tc>
          <w:tcPr>
            <w:tcW w:w="1134" w:type="dxa"/>
          </w:tcPr>
          <w:p w14:paraId="01F5094B"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NA</w:t>
            </w:r>
          </w:p>
        </w:tc>
        <w:tc>
          <w:tcPr>
            <w:tcW w:w="1134" w:type="dxa"/>
          </w:tcPr>
          <w:p w14:paraId="3072369F"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Y</w:t>
            </w:r>
          </w:p>
        </w:tc>
        <w:tc>
          <w:tcPr>
            <w:tcW w:w="1134" w:type="dxa"/>
          </w:tcPr>
          <w:p w14:paraId="28A64A55"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w:t>
            </w:r>
          </w:p>
        </w:tc>
        <w:tc>
          <w:tcPr>
            <w:tcW w:w="1134" w:type="dxa"/>
          </w:tcPr>
          <w:p w14:paraId="0E7E5DD2"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w:t>
            </w:r>
          </w:p>
        </w:tc>
        <w:tc>
          <w:tcPr>
            <w:tcW w:w="2835" w:type="dxa"/>
          </w:tcPr>
          <w:p w14:paraId="20E20AF2" w14:textId="77777777" w:rsidR="006F639D" w:rsidRPr="00A00A9A" w:rsidRDefault="006F639D" w:rsidP="006F639D">
            <w:pPr>
              <w:pStyle w:val="ListParagraph"/>
              <w:numPr>
                <w:ilvl w:val="0"/>
                <w:numId w:val="6"/>
              </w:numPr>
              <w:rPr>
                <w:rFonts w:ascii="Times New Roman" w:hAnsi="Times New Roman" w:cs="Times New Roman"/>
                <w:sz w:val="20"/>
                <w:szCs w:val="20"/>
              </w:rPr>
            </w:pPr>
            <w:r w:rsidRPr="00A00A9A">
              <w:rPr>
                <w:rFonts w:ascii="Times New Roman" w:hAnsi="Times New Roman" w:cs="Times New Roman"/>
                <w:sz w:val="20"/>
                <w:szCs w:val="20"/>
              </w:rPr>
              <w:t>Coercive treatment in patients with late-stage anorexia can be justified, but in a limited number of circumstances and when there is concrete possibility of recovery and significant improvement of the quality of life of the sufferer.</w:t>
            </w:r>
          </w:p>
          <w:p w14:paraId="1ACAAE99" w14:textId="77777777" w:rsidR="006F639D" w:rsidRPr="00A00A9A" w:rsidRDefault="006F639D" w:rsidP="006F639D">
            <w:pPr>
              <w:pStyle w:val="ListParagraph"/>
              <w:numPr>
                <w:ilvl w:val="0"/>
                <w:numId w:val="6"/>
              </w:numPr>
              <w:rPr>
                <w:rFonts w:ascii="Times New Roman" w:hAnsi="Times New Roman" w:cs="Times New Roman"/>
                <w:sz w:val="20"/>
                <w:szCs w:val="20"/>
              </w:rPr>
            </w:pPr>
            <w:r w:rsidRPr="00A00A9A">
              <w:rPr>
                <w:rFonts w:ascii="Times New Roman" w:hAnsi="Times New Roman" w:cs="Times New Roman"/>
                <w:sz w:val="20"/>
                <w:szCs w:val="20"/>
              </w:rPr>
              <w:t>Early paternalistic intervention may be more justifiable, ethically, than later coercive intervention.</w:t>
            </w:r>
          </w:p>
        </w:tc>
      </w:tr>
      <w:tr w:rsidR="006F639D" w:rsidRPr="00A00A9A" w14:paraId="0FA890A0" w14:textId="77777777" w:rsidTr="001268C6">
        <w:tc>
          <w:tcPr>
            <w:tcW w:w="1554" w:type="dxa"/>
          </w:tcPr>
          <w:p w14:paraId="3F98DF73"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lastRenderedPageBreak/>
              <w:t>Jackson (2017)</w:t>
            </w:r>
          </w:p>
        </w:tc>
        <w:tc>
          <w:tcPr>
            <w:tcW w:w="568" w:type="dxa"/>
          </w:tcPr>
          <w:p w14:paraId="66C103EF" w14:textId="760FE7F5" w:rsidR="006F639D" w:rsidRPr="00A00A9A" w:rsidRDefault="006F639D" w:rsidP="001268C6">
            <w:pPr>
              <w:jc w:val="center"/>
              <w:rPr>
                <w:rFonts w:ascii="Times New Roman" w:hAnsi="Times New Roman" w:cs="Times New Roman"/>
                <w:sz w:val="20"/>
                <w:szCs w:val="20"/>
              </w:rPr>
            </w:pPr>
            <w:r w:rsidRPr="00A00A9A">
              <w:rPr>
                <w:rFonts w:ascii="Times New Roman" w:hAnsi="Times New Roman" w:cs="Times New Roman"/>
                <w:sz w:val="20"/>
                <w:szCs w:val="20"/>
              </w:rPr>
              <w:t>4</w:t>
            </w:r>
            <w:r w:rsidR="002031A4">
              <w:rPr>
                <w:rFonts w:ascii="Times New Roman" w:hAnsi="Times New Roman" w:cs="Times New Roman"/>
                <w:sz w:val="20"/>
                <w:szCs w:val="20"/>
              </w:rPr>
              <w:t>6</w:t>
            </w:r>
          </w:p>
        </w:tc>
        <w:tc>
          <w:tcPr>
            <w:tcW w:w="1417" w:type="dxa"/>
          </w:tcPr>
          <w:p w14:paraId="15C0DAC4"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USA</w:t>
            </w:r>
          </w:p>
        </w:tc>
        <w:tc>
          <w:tcPr>
            <w:tcW w:w="1418" w:type="dxa"/>
          </w:tcPr>
          <w:p w14:paraId="22955D1C"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SE-AN, Female aged 30-year-old</w:t>
            </w:r>
          </w:p>
        </w:tc>
        <w:tc>
          <w:tcPr>
            <w:tcW w:w="1275" w:type="dxa"/>
          </w:tcPr>
          <w:p w14:paraId="5721AEB9"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Case report</w:t>
            </w:r>
          </w:p>
        </w:tc>
        <w:tc>
          <w:tcPr>
            <w:tcW w:w="1276" w:type="dxa"/>
          </w:tcPr>
          <w:p w14:paraId="4238C7D9"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NA</w:t>
            </w:r>
          </w:p>
        </w:tc>
        <w:tc>
          <w:tcPr>
            <w:tcW w:w="1134" w:type="dxa"/>
          </w:tcPr>
          <w:p w14:paraId="1757A51A"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NA</w:t>
            </w:r>
          </w:p>
        </w:tc>
        <w:tc>
          <w:tcPr>
            <w:tcW w:w="1134" w:type="dxa"/>
          </w:tcPr>
          <w:p w14:paraId="1865A50C"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Y</w:t>
            </w:r>
          </w:p>
        </w:tc>
        <w:tc>
          <w:tcPr>
            <w:tcW w:w="1134" w:type="dxa"/>
          </w:tcPr>
          <w:p w14:paraId="0E798598"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w:t>
            </w:r>
          </w:p>
        </w:tc>
        <w:tc>
          <w:tcPr>
            <w:tcW w:w="1134" w:type="dxa"/>
          </w:tcPr>
          <w:p w14:paraId="6706CF97"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w:t>
            </w:r>
          </w:p>
        </w:tc>
        <w:tc>
          <w:tcPr>
            <w:tcW w:w="2835" w:type="dxa"/>
          </w:tcPr>
          <w:p w14:paraId="0B56B69D" w14:textId="77777777" w:rsidR="006F639D" w:rsidRPr="00A00A9A" w:rsidRDefault="006F639D" w:rsidP="006F639D">
            <w:pPr>
              <w:pStyle w:val="ListParagraph"/>
              <w:numPr>
                <w:ilvl w:val="0"/>
                <w:numId w:val="6"/>
              </w:numPr>
              <w:rPr>
                <w:rFonts w:ascii="Times New Roman" w:hAnsi="Times New Roman" w:cs="Times New Roman"/>
                <w:sz w:val="20"/>
                <w:szCs w:val="20"/>
              </w:rPr>
            </w:pPr>
            <w:r w:rsidRPr="00A00A9A">
              <w:rPr>
                <w:rFonts w:ascii="Times New Roman" w:hAnsi="Times New Roman" w:cs="Times New Roman"/>
                <w:sz w:val="20"/>
                <w:szCs w:val="20"/>
              </w:rPr>
              <w:t xml:space="preserve">Important considerations in determining capacity involve the patients’ insight or lack thereof into the gravity of the disorder and their health status as well as organic impairments that can affect cognitive abilities. </w:t>
            </w:r>
          </w:p>
          <w:p w14:paraId="18A867F3" w14:textId="77777777" w:rsidR="006F639D" w:rsidRPr="00A00A9A" w:rsidRDefault="006F639D" w:rsidP="006F639D">
            <w:pPr>
              <w:pStyle w:val="ListParagraph"/>
              <w:numPr>
                <w:ilvl w:val="0"/>
                <w:numId w:val="6"/>
              </w:numPr>
              <w:rPr>
                <w:rFonts w:ascii="Times New Roman" w:hAnsi="Times New Roman" w:cs="Times New Roman"/>
                <w:sz w:val="20"/>
                <w:szCs w:val="20"/>
              </w:rPr>
            </w:pPr>
            <w:r w:rsidRPr="00A00A9A">
              <w:rPr>
                <w:rFonts w:ascii="Times New Roman" w:hAnsi="Times New Roman" w:cs="Times New Roman"/>
                <w:sz w:val="20"/>
                <w:szCs w:val="20"/>
              </w:rPr>
              <w:t xml:space="preserve">The medical community is required to focus on the fundamental bioethical principles of autonomy and beneficence that come into conflict when a person with AN resists or refuses medically indicated treatment. </w:t>
            </w:r>
          </w:p>
        </w:tc>
      </w:tr>
      <w:tr w:rsidR="006F639D" w:rsidRPr="00A00A9A" w14:paraId="050D4F2E" w14:textId="77777777" w:rsidTr="001268C6">
        <w:tc>
          <w:tcPr>
            <w:tcW w:w="1554" w:type="dxa"/>
          </w:tcPr>
          <w:p w14:paraId="50C0F835"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Kendall and Hugman (2016)</w:t>
            </w:r>
          </w:p>
        </w:tc>
        <w:tc>
          <w:tcPr>
            <w:tcW w:w="568" w:type="dxa"/>
          </w:tcPr>
          <w:p w14:paraId="15FED7EE" w14:textId="20B32599" w:rsidR="006F639D" w:rsidRPr="00A00A9A" w:rsidRDefault="006F639D" w:rsidP="001268C6">
            <w:pPr>
              <w:jc w:val="center"/>
              <w:rPr>
                <w:rFonts w:ascii="Times New Roman" w:hAnsi="Times New Roman" w:cs="Times New Roman"/>
                <w:sz w:val="20"/>
                <w:szCs w:val="20"/>
              </w:rPr>
            </w:pPr>
            <w:r w:rsidRPr="00A00A9A">
              <w:rPr>
                <w:rFonts w:ascii="Times New Roman" w:hAnsi="Times New Roman" w:cs="Times New Roman"/>
                <w:sz w:val="20"/>
                <w:szCs w:val="20"/>
              </w:rPr>
              <w:t>4</w:t>
            </w:r>
            <w:r w:rsidR="00D53858">
              <w:rPr>
                <w:rFonts w:ascii="Times New Roman" w:hAnsi="Times New Roman" w:cs="Times New Roman"/>
                <w:sz w:val="20"/>
                <w:szCs w:val="20"/>
              </w:rPr>
              <w:t>4</w:t>
            </w:r>
          </w:p>
        </w:tc>
        <w:tc>
          <w:tcPr>
            <w:tcW w:w="1417" w:type="dxa"/>
          </w:tcPr>
          <w:p w14:paraId="6CAE94A8"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Australia</w:t>
            </w:r>
          </w:p>
        </w:tc>
        <w:tc>
          <w:tcPr>
            <w:tcW w:w="1418" w:type="dxa"/>
          </w:tcPr>
          <w:p w14:paraId="0089F103"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 xml:space="preserve">Social worker and healthcare professionals </w:t>
            </w:r>
          </w:p>
        </w:tc>
        <w:tc>
          <w:tcPr>
            <w:tcW w:w="1275" w:type="dxa"/>
          </w:tcPr>
          <w:p w14:paraId="46EFBCDB"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Empirical: Ethnographic study</w:t>
            </w:r>
          </w:p>
        </w:tc>
        <w:tc>
          <w:tcPr>
            <w:tcW w:w="1276" w:type="dxa"/>
          </w:tcPr>
          <w:p w14:paraId="762D034F"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Y</w:t>
            </w:r>
          </w:p>
        </w:tc>
        <w:tc>
          <w:tcPr>
            <w:tcW w:w="1134" w:type="dxa"/>
          </w:tcPr>
          <w:p w14:paraId="37E4ECA1"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w:t>
            </w:r>
          </w:p>
        </w:tc>
        <w:tc>
          <w:tcPr>
            <w:tcW w:w="1134" w:type="dxa"/>
          </w:tcPr>
          <w:p w14:paraId="6456AAF0"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Y</w:t>
            </w:r>
          </w:p>
        </w:tc>
        <w:tc>
          <w:tcPr>
            <w:tcW w:w="1134" w:type="dxa"/>
          </w:tcPr>
          <w:p w14:paraId="6BE899D8"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w:t>
            </w:r>
          </w:p>
        </w:tc>
        <w:tc>
          <w:tcPr>
            <w:tcW w:w="1134" w:type="dxa"/>
          </w:tcPr>
          <w:p w14:paraId="5562D972"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w:t>
            </w:r>
          </w:p>
        </w:tc>
        <w:tc>
          <w:tcPr>
            <w:tcW w:w="2835" w:type="dxa"/>
          </w:tcPr>
          <w:p w14:paraId="4C3CCC7F" w14:textId="77777777" w:rsidR="006F639D" w:rsidRPr="00A00A9A" w:rsidRDefault="006F639D" w:rsidP="006F639D">
            <w:pPr>
              <w:pStyle w:val="ListParagraph"/>
              <w:numPr>
                <w:ilvl w:val="0"/>
                <w:numId w:val="6"/>
              </w:numPr>
              <w:rPr>
                <w:rFonts w:ascii="Times New Roman" w:hAnsi="Times New Roman" w:cs="Times New Roman"/>
                <w:sz w:val="20"/>
                <w:szCs w:val="20"/>
              </w:rPr>
            </w:pPr>
            <w:r w:rsidRPr="00A00A9A">
              <w:rPr>
                <w:rFonts w:ascii="Times New Roman" w:hAnsi="Times New Roman" w:cs="Times New Roman"/>
                <w:sz w:val="20"/>
                <w:szCs w:val="20"/>
              </w:rPr>
              <w:t xml:space="preserve">The operation of power, knowledge, and values affirms particular knowledge during treatment decision making that may justify the use of paternalism. </w:t>
            </w:r>
          </w:p>
          <w:p w14:paraId="537DF50F" w14:textId="77777777" w:rsidR="006F639D" w:rsidRPr="00A00A9A" w:rsidRDefault="006F639D" w:rsidP="006F639D">
            <w:pPr>
              <w:pStyle w:val="ListParagraph"/>
              <w:numPr>
                <w:ilvl w:val="0"/>
                <w:numId w:val="6"/>
              </w:numPr>
              <w:rPr>
                <w:rFonts w:ascii="Times New Roman" w:hAnsi="Times New Roman" w:cs="Times New Roman"/>
                <w:sz w:val="20"/>
                <w:szCs w:val="20"/>
              </w:rPr>
            </w:pPr>
            <w:r w:rsidRPr="00A00A9A">
              <w:rPr>
                <w:rFonts w:ascii="Times New Roman" w:hAnsi="Times New Roman" w:cs="Times New Roman"/>
                <w:sz w:val="20"/>
                <w:szCs w:val="20"/>
              </w:rPr>
              <w:t xml:space="preserve">Particular knowledge and values are privileged in the treatment environment and associated with ‘good practice’ and ‘professionalism’. </w:t>
            </w:r>
          </w:p>
          <w:p w14:paraId="222F20E2" w14:textId="77777777" w:rsidR="006F639D" w:rsidRPr="00A00A9A" w:rsidRDefault="006F639D" w:rsidP="006F639D">
            <w:pPr>
              <w:pStyle w:val="ListParagraph"/>
              <w:numPr>
                <w:ilvl w:val="0"/>
                <w:numId w:val="6"/>
              </w:numPr>
              <w:rPr>
                <w:rFonts w:ascii="Times New Roman" w:hAnsi="Times New Roman" w:cs="Times New Roman"/>
                <w:sz w:val="20"/>
                <w:szCs w:val="20"/>
              </w:rPr>
            </w:pPr>
            <w:r w:rsidRPr="00A00A9A">
              <w:rPr>
                <w:rFonts w:ascii="Times New Roman" w:hAnsi="Times New Roman" w:cs="Times New Roman"/>
                <w:sz w:val="20"/>
                <w:szCs w:val="20"/>
              </w:rPr>
              <w:t xml:space="preserve">The operation of power, knowledge, and values has implications for the patient-professional relationship that may be counterproductive to recovery from AN. </w:t>
            </w:r>
          </w:p>
        </w:tc>
      </w:tr>
      <w:tr w:rsidR="006F639D" w:rsidRPr="00A00A9A" w14:paraId="4786D2EE" w14:textId="77777777" w:rsidTr="001268C6">
        <w:tc>
          <w:tcPr>
            <w:tcW w:w="1554" w:type="dxa"/>
            <w:shd w:val="clear" w:color="auto" w:fill="auto"/>
          </w:tcPr>
          <w:p w14:paraId="6AA3395A"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lastRenderedPageBreak/>
              <w:t>Kendall and Hugman (2013)</w:t>
            </w:r>
          </w:p>
        </w:tc>
        <w:tc>
          <w:tcPr>
            <w:tcW w:w="568" w:type="dxa"/>
          </w:tcPr>
          <w:p w14:paraId="12DC20E4" w14:textId="0AFD34D9" w:rsidR="006F639D" w:rsidRPr="00A00A9A" w:rsidRDefault="00D53858" w:rsidP="001268C6">
            <w:pPr>
              <w:jc w:val="center"/>
              <w:rPr>
                <w:rFonts w:ascii="Times New Roman" w:hAnsi="Times New Roman" w:cs="Times New Roman"/>
                <w:sz w:val="20"/>
                <w:szCs w:val="20"/>
              </w:rPr>
            </w:pPr>
            <w:r>
              <w:rPr>
                <w:rFonts w:ascii="Times New Roman" w:hAnsi="Times New Roman" w:cs="Times New Roman"/>
                <w:sz w:val="20"/>
                <w:szCs w:val="20"/>
              </w:rPr>
              <w:t>39</w:t>
            </w:r>
          </w:p>
        </w:tc>
        <w:tc>
          <w:tcPr>
            <w:tcW w:w="1417" w:type="dxa"/>
            <w:shd w:val="clear" w:color="auto" w:fill="auto"/>
          </w:tcPr>
          <w:p w14:paraId="21E69396"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Australia</w:t>
            </w:r>
          </w:p>
        </w:tc>
        <w:tc>
          <w:tcPr>
            <w:tcW w:w="1418" w:type="dxa"/>
          </w:tcPr>
          <w:p w14:paraId="25B8A348" w14:textId="77777777" w:rsidR="006F639D" w:rsidRPr="00A00A9A" w:rsidRDefault="006F639D" w:rsidP="001268C6">
            <w:pPr>
              <w:jc w:val="center"/>
              <w:rPr>
                <w:rFonts w:ascii="Times New Roman" w:hAnsi="Times New Roman" w:cs="Times New Roman"/>
                <w:sz w:val="20"/>
                <w:szCs w:val="20"/>
              </w:rPr>
            </w:pPr>
            <w:r w:rsidRPr="00A00A9A">
              <w:rPr>
                <w:rFonts w:ascii="Times New Roman" w:hAnsi="Times New Roman" w:cs="Times New Roman"/>
                <w:sz w:val="20"/>
                <w:szCs w:val="20"/>
              </w:rPr>
              <w:t>NA</w:t>
            </w:r>
          </w:p>
        </w:tc>
        <w:tc>
          <w:tcPr>
            <w:tcW w:w="1275" w:type="dxa"/>
          </w:tcPr>
          <w:p w14:paraId="375CC711"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 xml:space="preserve">Commentary (Perspective) </w:t>
            </w:r>
          </w:p>
        </w:tc>
        <w:tc>
          <w:tcPr>
            <w:tcW w:w="1276" w:type="dxa"/>
          </w:tcPr>
          <w:p w14:paraId="7D4D9CB5"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NA</w:t>
            </w:r>
          </w:p>
        </w:tc>
        <w:tc>
          <w:tcPr>
            <w:tcW w:w="1134" w:type="dxa"/>
          </w:tcPr>
          <w:p w14:paraId="2581BB2D"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NA</w:t>
            </w:r>
          </w:p>
        </w:tc>
        <w:tc>
          <w:tcPr>
            <w:tcW w:w="1134" w:type="dxa"/>
          </w:tcPr>
          <w:p w14:paraId="7CF664B7"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Y</w:t>
            </w:r>
          </w:p>
        </w:tc>
        <w:tc>
          <w:tcPr>
            <w:tcW w:w="1134" w:type="dxa"/>
          </w:tcPr>
          <w:p w14:paraId="1382C99A"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w:t>
            </w:r>
          </w:p>
        </w:tc>
        <w:tc>
          <w:tcPr>
            <w:tcW w:w="1134" w:type="dxa"/>
          </w:tcPr>
          <w:p w14:paraId="1B7CDC02"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w:t>
            </w:r>
          </w:p>
        </w:tc>
        <w:tc>
          <w:tcPr>
            <w:tcW w:w="2835" w:type="dxa"/>
          </w:tcPr>
          <w:p w14:paraId="20110202" w14:textId="77777777" w:rsidR="006F639D" w:rsidRPr="00A00A9A" w:rsidRDefault="006F639D" w:rsidP="006F639D">
            <w:pPr>
              <w:pStyle w:val="ListParagraph"/>
              <w:numPr>
                <w:ilvl w:val="0"/>
                <w:numId w:val="6"/>
              </w:numPr>
              <w:rPr>
                <w:rFonts w:ascii="Times New Roman" w:hAnsi="Times New Roman" w:cs="Times New Roman"/>
                <w:sz w:val="20"/>
                <w:szCs w:val="20"/>
              </w:rPr>
            </w:pPr>
            <w:r w:rsidRPr="00A00A9A">
              <w:rPr>
                <w:rFonts w:ascii="Times New Roman" w:hAnsi="Times New Roman" w:cs="Times New Roman"/>
                <w:sz w:val="20"/>
                <w:szCs w:val="20"/>
              </w:rPr>
              <w:t>The ethics of involuntary treatment for AN is about professionals accounting for multiple, equally valid world views, and recognising that ‘autonomy’, ‘competence’, and ‘harm’ must be understood in context.</w:t>
            </w:r>
          </w:p>
        </w:tc>
      </w:tr>
      <w:tr w:rsidR="006F639D" w:rsidRPr="00A00A9A" w14:paraId="08F557EF" w14:textId="77777777" w:rsidTr="001268C6">
        <w:tc>
          <w:tcPr>
            <w:tcW w:w="1554" w:type="dxa"/>
            <w:shd w:val="clear" w:color="auto" w:fill="auto"/>
          </w:tcPr>
          <w:p w14:paraId="1A56C3E3"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Kendall (2014)</w:t>
            </w:r>
          </w:p>
        </w:tc>
        <w:tc>
          <w:tcPr>
            <w:tcW w:w="568" w:type="dxa"/>
          </w:tcPr>
          <w:p w14:paraId="0DA5A3A0" w14:textId="16C30BA2" w:rsidR="006F639D" w:rsidRPr="00A00A9A" w:rsidRDefault="006F639D" w:rsidP="001268C6">
            <w:pPr>
              <w:jc w:val="center"/>
              <w:rPr>
                <w:rFonts w:ascii="Times New Roman" w:hAnsi="Times New Roman" w:cs="Times New Roman"/>
                <w:sz w:val="20"/>
                <w:szCs w:val="20"/>
              </w:rPr>
            </w:pPr>
            <w:r w:rsidRPr="00A00A9A">
              <w:rPr>
                <w:rFonts w:ascii="Times New Roman" w:hAnsi="Times New Roman" w:cs="Times New Roman"/>
                <w:sz w:val="20"/>
                <w:szCs w:val="20"/>
              </w:rPr>
              <w:t>4</w:t>
            </w:r>
            <w:r w:rsidR="002E0F3A">
              <w:rPr>
                <w:rFonts w:ascii="Times New Roman" w:hAnsi="Times New Roman" w:cs="Times New Roman"/>
                <w:sz w:val="20"/>
                <w:szCs w:val="20"/>
              </w:rPr>
              <w:t>0</w:t>
            </w:r>
          </w:p>
        </w:tc>
        <w:tc>
          <w:tcPr>
            <w:tcW w:w="1417" w:type="dxa"/>
            <w:shd w:val="clear" w:color="auto" w:fill="auto"/>
          </w:tcPr>
          <w:p w14:paraId="2682E188"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Australia</w:t>
            </w:r>
          </w:p>
        </w:tc>
        <w:tc>
          <w:tcPr>
            <w:tcW w:w="1418" w:type="dxa"/>
          </w:tcPr>
          <w:p w14:paraId="0612DEEC" w14:textId="77777777" w:rsidR="006F639D" w:rsidRPr="00A00A9A" w:rsidRDefault="006F639D" w:rsidP="001268C6">
            <w:pPr>
              <w:jc w:val="center"/>
              <w:rPr>
                <w:rFonts w:ascii="Times New Roman" w:hAnsi="Times New Roman" w:cs="Times New Roman"/>
                <w:sz w:val="20"/>
                <w:szCs w:val="20"/>
              </w:rPr>
            </w:pPr>
            <w:r w:rsidRPr="00A00A9A">
              <w:rPr>
                <w:rFonts w:ascii="Times New Roman" w:hAnsi="Times New Roman" w:cs="Times New Roman"/>
                <w:sz w:val="20"/>
                <w:szCs w:val="20"/>
              </w:rPr>
              <w:t>NA</w:t>
            </w:r>
          </w:p>
        </w:tc>
        <w:tc>
          <w:tcPr>
            <w:tcW w:w="1275" w:type="dxa"/>
          </w:tcPr>
          <w:p w14:paraId="1CFEC646"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 xml:space="preserve">Case series </w:t>
            </w:r>
          </w:p>
        </w:tc>
        <w:tc>
          <w:tcPr>
            <w:tcW w:w="1276" w:type="dxa"/>
          </w:tcPr>
          <w:p w14:paraId="75092A4B"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NA</w:t>
            </w:r>
          </w:p>
        </w:tc>
        <w:tc>
          <w:tcPr>
            <w:tcW w:w="1134" w:type="dxa"/>
          </w:tcPr>
          <w:p w14:paraId="7BA8684B"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NA</w:t>
            </w:r>
          </w:p>
        </w:tc>
        <w:tc>
          <w:tcPr>
            <w:tcW w:w="1134" w:type="dxa"/>
          </w:tcPr>
          <w:p w14:paraId="06B5F891"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Y</w:t>
            </w:r>
          </w:p>
        </w:tc>
        <w:tc>
          <w:tcPr>
            <w:tcW w:w="1134" w:type="dxa"/>
          </w:tcPr>
          <w:p w14:paraId="0E0D74C6"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Y</w:t>
            </w:r>
          </w:p>
        </w:tc>
        <w:tc>
          <w:tcPr>
            <w:tcW w:w="1134" w:type="dxa"/>
          </w:tcPr>
          <w:p w14:paraId="354575D8"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Y</w:t>
            </w:r>
          </w:p>
        </w:tc>
        <w:tc>
          <w:tcPr>
            <w:tcW w:w="2835" w:type="dxa"/>
          </w:tcPr>
          <w:p w14:paraId="44C6B5DC" w14:textId="77777777" w:rsidR="006F639D" w:rsidRPr="00A00A9A" w:rsidRDefault="006F639D" w:rsidP="006F639D">
            <w:pPr>
              <w:pStyle w:val="ListParagraph"/>
              <w:numPr>
                <w:ilvl w:val="0"/>
                <w:numId w:val="6"/>
              </w:numPr>
              <w:rPr>
                <w:rFonts w:ascii="Times New Roman" w:hAnsi="Times New Roman" w:cs="Times New Roman"/>
                <w:sz w:val="20"/>
                <w:szCs w:val="20"/>
              </w:rPr>
            </w:pPr>
            <w:r w:rsidRPr="00A00A9A">
              <w:rPr>
                <w:rFonts w:ascii="Times New Roman" w:hAnsi="Times New Roman" w:cs="Times New Roman"/>
                <w:sz w:val="20"/>
                <w:szCs w:val="20"/>
              </w:rPr>
              <w:t>Acknowledging how treatment and professional knowledge can be harmful is potentially one way that professionals can foster more trusting relationships with patients, which in turn may result in less use of coercion, less perceived coercion from patients, patients having more autonomy and power in decision-making processes, and more beneficial treatment experiences.</w:t>
            </w:r>
          </w:p>
          <w:p w14:paraId="163BA353" w14:textId="77777777" w:rsidR="006F639D" w:rsidRPr="00A00A9A" w:rsidRDefault="006F639D" w:rsidP="006F639D">
            <w:pPr>
              <w:pStyle w:val="ListParagraph"/>
              <w:numPr>
                <w:ilvl w:val="0"/>
                <w:numId w:val="6"/>
              </w:numPr>
              <w:rPr>
                <w:rFonts w:ascii="Times New Roman" w:hAnsi="Times New Roman" w:cs="Times New Roman"/>
                <w:sz w:val="20"/>
                <w:szCs w:val="20"/>
              </w:rPr>
            </w:pPr>
            <w:r w:rsidRPr="00A00A9A">
              <w:rPr>
                <w:rFonts w:ascii="Times New Roman" w:hAnsi="Times New Roman" w:cs="Times New Roman"/>
                <w:sz w:val="20"/>
                <w:szCs w:val="20"/>
              </w:rPr>
              <w:t xml:space="preserve">Recognising the fallibility of professional knowledge and values could result in the upholding of biomedical principles in a way that patients feel that they have been respected and heard, protected from harm, and benefited by treatment because professional interpretations of what these principles look like have been </w:t>
            </w:r>
            <w:r w:rsidRPr="00A00A9A">
              <w:rPr>
                <w:rFonts w:ascii="Times New Roman" w:hAnsi="Times New Roman" w:cs="Times New Roman"/>
                <w:sz w:val="20"/>
                <w:szCs w:val="20"/>
              </w:rPr>
              <w:lastRenderedPageBreak/>
              <w:t>informed by the patient relationship.</w:t>
            </w:r>
          </w:p>
        </w:tc>
      </w:tr>
      <w:tr w:rsidR="006F639D" w:rsidRPr="00A00A9A" w14:paraId="2C0D90FA" w14:textId="77777777" w:rsidTr="001268C6">
        <w:tc>
          <w:tcPr>
            <w:tcW w:w="1554" w:type="dxa"/>
          </w:tcPr>
          <w:p w14:paraId="473B28D1"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lastRenderedPageBreak/>
              <w:t>Mac Donald et al. (2023)</w:t>
            </w:r>
          </w:p>
        </w:tc>
        <w:tc>
          <w:tcPr>
            <w:tcW w:w="568" w:type="dxa"/>
          </w:tcPr>
          <w:p w14:paraId="4399AE38" w14:textId="3951C6BE" w:rsidR="006F639D" w:rsidRPr="00A00A9A" w:rsidRDefault="006F639D" w:rsidP="001268C6">
            <w:pPr>
              <w:jc w:val="center"/>
              <w:rPr>
                <w:rFonts w:ascii="Times New Roman" w:hAnsi="Times New Roman" w:cs="Times New Roman"/>
                <w:sz w:val="20"/>
                <w:szCs w:val="20"/>
              </w:rPr>
            </w:pPr>
            <w:r w:rsidRPr="00A00A9A">
              <w:rPr>
                <w:rFonts w:ascii="Times New Roman" w:hAnsi="Times New Roman" w:cs="Times New Roman"/>
                <w:sz w:val="20"/>
                <w:szCs w:val="20"/>
              </w:rPr>
              <w:t>4</w:t>
            </w:r>
            <w:r w:rsidR="00156585">
              <w:rPr>
                <w:rFonts w:ascii="Times New Roman" w:hAnsi="Times New Roman" w:cs="Times New Roman"/>
                <w:sz w:val="20"/>
                <w:szCs w:val="20"/>
              </w:rPr>
              <w:t>3</w:t>
            </w:r>
          </w:p>
        </w:tc>
        <w:tc>
          <w:tcPr>
            <w:tcW w:w="1417" w:type="dxa"/>
          </w:tcPr>
          <w:p w14:paraId="79BD8171"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Denmark</w:t>
            </w:r>
          </w:p>
        </w:tc>
        <w:tc>
          <w:tcPr>
            <w:tcW w:w="1418" w:type="dxa"/>
          </w:tcPr>
          <w:p w14:paraId="761BC9DA"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3297 Patients with AN undergoing involuntary treatment; 90.4% Females, Mean age at first AN diagnosis 19.5 years (7.3 SD).</w:t>
            </w:r>
          </w:p>
        </w:tc>
        <w:tc>
          <w:tcPr>
            <w:tcW w:w="1275" w:type="dxa"/>
          </w:tcPr>
          <w:p w14:paraId="231BAF80"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 xml:space="preserve">Empirical: Retrospective cohort study </w:t>
            </w:r>
          </w:p>
        </w:tc>
        <w:tc>
          <w:tcPr>
            <w:tcW w:w="1276" w:type="dxa"/>
          </w:tcPr>
          <w:p w14:paraId="78288C5A"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Y</w:t>
            </w:r>
          </w:p>
        </w:tc>
        <w:tc>
          <w:tcPr>
            <w:tcW w:w="1134" w:type="dxa"/>
          </w:tcPr>
          <w:p w14:paraId="469D4424"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 xml:space="preserve">Clinical records and characteristics </w:t>
            </w:r>
          </w:p>
        </w:tc>
        <w:tc>
          <w:tcPr>
            <w:tcW w:w="1134" w:type="dxa"/>
          </w:tcPr>
          <w:p w14:paraId="1A4C0534"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w:t>
            </w:r>
          </w:p>
        </w:tc>
        <w:tc>
          <w:tcPr>
            <w:tcW w:w="1134" w:type="dxa"/>
          </w:tcPr>
          <w:p w14:paraId="7170537C"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w:t>
            </w:r>
          </w:p>
        </w:tc>
        <w:tc>
          <w:tcPr>
            <w:tcW w:w="1134" w:type="dxa"/>
          </w:tcPr>
          <w:p w14:paraId="7D3FB3B4"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Y</w:t>
            </w:r>
          </w:p>
        </w:tc>
        <w:tc>
          <w:tcPr>
            <w:tcW w:w="2835" w:type="dxa"/>
          </w:tcPr>
          <w:p w14:paraId="0FDE03BE" w14:textId="77777777" w:rsidR="006F639D" w:rsidRPr="00A00A9A" w:rsidRDefault="006F639D" w:rsidP="006F639D">
            <w:pPr>
              <w:pStyle w:val="ListParagraph"/>
              <w:numPr>
                <w:ilvl w:val="0"/>
                <w:numId w:val="6"/>
              </w:numPr>
              <w:rPr>
                <w:rFonts w:ascii="Times New Roman" w:hAnsi="Times New Roman" w:cs="Times New Roman"/>
                <w:sz w:val="20"/>
                <w:szCs w:val="20"/>
              </w:rPr>
            </w:pPr>
            <w:r w:rsidRPr="00A00A9A">
              <w:rPr>
                <w:rFonts w:ascii="Times New Roman" w:hAnsi="Times New Roman" w:cs="Times New Roman"/>
                <w:sz w:val="20"/>
                <w:szCs w:val="20"/>
              </w:rPr>
              <w:t xml:space="preserve">The most frequent measures reported were mechanical and physical restraint. </w:t>
            </w:r>
          </w:p>
          <w:p w14:paraId="53425388" w14:textId="77777777" w:rsidR="006F639D" w:rsidRPr="00A00A9A" w:rsidRDefault="006F639D" w:rsidP="006F639D">
            <w:pPr>
              <w:pStyle w:val="ListParagraph"/>
              <w:numPr>
                <w:ilvl w:val="0"/>
                <w:numId w:val="6"/>
              </w:numPr>
              <w:rPr>
                <w:rFonts w:ascii="Times New Roman" w:hAnsi="Times New Roman" w:cs="Times New Roman"/>
                <w:sz w:val="20"/>
                <w:szCs w:val="20"/>
              </w:rPr>
            </w:pPr>
            <w:r w:rsidRPr="00A00A9A">
              <w:rPr>
                <w:rFonts w:ascii="Times New Roman" w:hAnsi="Times New Roman" w:cs="Times New Roman"/>
                <w:sz w:val="20"/>
                <w:szCs w:val="20"/>
              </w:rPr>
              <w:t xml:space="preserve">Factors associated with subsequent increased involuntary treatment utilisation were female sex, lower age, previous admissions with psychiatric disorders before first admission with an AN diagnosis, and involuntary treatment related to those admissions. </w:t>
            </w:r>
          </w:p>
          <w:p w14:paraId="328B7B7F" w14:textId="77777777" w:rsidR="006F639D" w:rsidRPr="00A00A9A" w:rsidRDefault="006F639D" w:rsidP="006F639D">
            <w:pPr>
              <w:pStyle w:val="ListParagraph"/>
              <w:numPr>
                <w:ilvl w:val="0"/>
                <w:numId w:val="6"/>
              </w:numPr>
              <w:rPr>
                <w:rFonts w:ascii="Times New Roman" w:hAnsi="Times New Roman" w:cs="Times New Roman"/>
                <w:sz w:val="20"/>
                <w:szCs w:val="20"/>
              </w:rPr>
            </w:pPr>
            <w:r w:rsidRPr="00A00A9A">
              <w:rPr>
                <w:rFonts w:ascii="Times New Roman" w:hAnsi="Times New Roman" w:cs="Times New Roman"/>
                <w:sz w:val="20"/>
                <w:szCs w:val="20"/>
              </w:rPr>
              <w:t xml:space="preserve">Factors associated with subsequent restraint were lower age, previous admissions with psychiatric disorders, and involuntary treatment related to these. </w:t>
            </w:r>
          </w:p>
        </w:tc>
      </w:tr>
      <w:tr w:rsidR="006F639D" w:rsidRPr="00A00A9A" w14:paraId="1DB77CA8" w14:textId="77777777" w:rsidTr="001268C6">
        <w:tc>
          <w:tcPr>
            <w:tcW w:w="1554" w:type="dxa"/>
          </w:tcPr>
          <w:p w14:paraId="1F7F987F"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Mac Donald et al. (2022)</w:t>
            </w:r>
          </w:p>
        </w:tc>
        <w:tc>
          <w:tcPr>
            <w:tcW w:w="568" w:type="dxa"/>
          </w:tcPr>
          <w:p w14:paraId="7D09F329" w14:textId="75FAB9C8" w:rsidR="006F639D" w:rsidRPr="00A00A9A" w:rsidRDefault="006F639D" w:rsidP="001268C6">
            <w:pPr>
              <w:jc w:val="center"/>
              <w:rPr>
                <w:rFonts w:ascii="Times New Roman" w:hAnsi="Times New Roman" w:cs="Times New Roman"/>
                <w:sz w:val="20"/>
                <w:szCs w:val="20"/>
              </w:rPr>
            </w:pPr>
            <w:r w:rsidRPr="00A00A9A">
              <w:rPr>
                <w:rFonts w:ascii="Times New Roman" w:hAnsi="Times New Roman" w:cs="Times New Roman"/>
                <w:sz w:val="20"/>
                <w:szCs w:val="20"/>
              </w:rPr>
              <w:t>3</w:t>
            </w:r>
            <w:r w:rsidR="005831E2">
              <w:rPr>
                <w:rFonts w:ascii="Times New Roman" w:hAnsi="Times New Roman" w:cs="Times New Roman"/>
                <w:sz w:val="20"/>
                <w:szCs w:val="20"/>
              </w:rPr>
              <w:t>6</w:t>
            </w:r>
          </w:p>
        </w:tc>
        <w:tc>
          <w:tcPr>
            <w:tcW w:w="1417" w:type="dxa"/>
          </w:tcPr>
          <w:p w14:paraId="01C2607D"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Denmark</w:t>
            </w:r>
          </w:p>
        </w:tc>
        <w:tc>
          <w:tcPr>
            <w:tcW w:w="1418" w:type="dxa"/>
          </w:tcPr>
          <w:p w14:paraId="18FC40CD"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490 Patients with AN undergoing involuntary treatment; 95.1% Females</w:t>
            </w:r>
          </w:p>
        </w:tc>
        <w:tc>
          <w:tcPr>
            <w:tcW w:w="1275" w:type="dxa"/>
          </w:tcPr>
          <w:p w14:paraId="204EC474"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 xml:space="preserve">Empirical: Retrospective cohort study </w:t>
            </w:r>
          </w:p>
        </w:tc>
        <w:tc>
          <w:tcPr>
            <w:tcW w:w="1276" w:type="dxa"/>
          </w:tcPr>
          <w:p w14:paraId="08D367AB"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Y</w:t>
            </w:r>
          </w:p>
        </w:tc>
        <w:tc>
          <w:tcPr>
            <w:tcW w:w="1134" w:type="dxa"/>
          </w:tcPr>
          <w:p w14:paraId="313CB036"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Y – Eating Disorder Inventory-2, Symptom Checklist-90-Revised</w:t>
            </w:r>
          </w:p>
        </w:tc>
        <w:tc>
          <w:tcPr>
            <w:tcW w:w="1134" w:type="dxa"/>
          </w:tcPr>
          <w:p w14:paraId="0040DE17"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w:t>
            </w:r>
          </w:p>
        </w:tc>
        <w:tc>
          <w:tcPr>
            <w:tcW w:w="1134" w:type="dxa"/>
          </w:tcPr>
          <w:p w14:paraId="5394BCFF"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Y</w:t>
            </w:r>
          </w:p>
        </w:tc>
        <w:tc>
          <w:tcPr>
            <w:tcW w:w="1134" w:type="dxa"/>
          </w:tcPr>
          <w:p w14:paraId="0C2355AA"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Y</w:t>
            </w:r>
          </w:p>
        </w:tc>
        <w:tc>
          <w:tcPr>
            <w:tcW w:w="2835" w:type="dxa"/>
          </w:tcPr>
          <w:p w14:paraId="429A0026" w14:textId="77777777" w:rsidR="006F639D" w:rsidRPr="00A00A9A" w:rsidRDefault="006F639D" w:rsidP="006F639D">
            <w:pPr>
              <w:pStyle w:val="ListParagraph"/>
              <w:numPr>
                <w:ilvl w:val="0"/>
                <w:numId w:val="6"/>
              </w:numPr>
              <w:rPr>
                <w:rFonts w:ascii="Times New Roman" w:hAnsi="Times New Roman" w:cs="Times New Roman"/>
                <w:sz w:val="20"/>
                <w:szCs w:val="20"/>
              </w:rPr>
            </w:pPr>
            <w:r w:rsidRPr="00A00A9A">
              <w:rPr>
                <w:rFonts w:ascii="Times New Roman" w:hAnsi="Times New Roman" w:cs="Times New Roman"/>
                <w:sz w:val="20"/>
                <w:szCs w:val="20"/>
              </w:rPr>
              <w:t>Somatization (SCL-90-R) (OR=2.60, 95% CI 1.16–5.81) and phobic anxiety (SCL-90-R) (OR=0.43, 95% CI 0.19–0.97) were positively and negatively, respectively, associated with the likelihood of involuntary treatment.</w:t>
            </w:r>
          </w:p>
          <w:p w14:paraId="29047DC9" w14:textId="77777777" w:rsidR="006F639D" w:rsidRPr="00A00A9A" w:rsidRDefault="006F639D" w:rsidP="006F639D">
            <w:pPr>
              <w:pStyle w:val="ListParagraph"/>
              <w:numPr>
                <w:ilvl w:val="0"/>
                <w:numId w:val="6"/>
              </w:numPr>
              <w:rPr>
                <w:rFonts w:ascii="Times New Roman" w:hAnsi="Times New Roman" w:cs="Times New Roman"/>
                <w:sz w:val="20"/>
                <w:szCs w:val="20"/>
              </w:rPr>
            </w:pPr>
            <w:r w:rsidRPr="00A00A9A">
              <w:rPr>
                <w:rFonts w:ascii="Times New Roman" w:hAnsi="Times New Roman" w:cs="Times New Roman"/>
                <w:sz w:val="20"/>
                <w:szCs w:val="20"/>
              </w:rPr>
              <w:t>Somatization (HR=1.77, 95% CI 1.05–2.99), previous involuntary treatment (HR=5.0, 95% CI 2.68–9.32), and neutral (HR=2.92, 95% CI 1.20–</w:t>
            </w:r>
            <w:r w:rsidRPr="00A00A9A">
              <w:rPr>
                <w:rFonts w:ascii="Times New Roman" w:hAnsi="Times New Roman" w:cs="Times New Roman"/>
                <w:sz w:val="20"/>
                <w:szCs w:val="20"/>
              </w:rPr>
              <w:lastRenderedPageBreak/>
              <w:t>7.13) or poor (HR=3.97, 95% CI 1.49–10.59) patient cooperation were associated with decreased time to involuntary treatment.</w:t>
            </w:r>
          </w:p>
          <w:p w14:paraId="2C5A428A" w14:textId="77777777" w:rsidR="006F639D" w:rsidRPr="00A00A9A" w:rsidRDefault="006F639D" w:rsidP="006F639D">
            <w:pPr>
              <w:pStyle w:val="ListParagraph"/>
              <w:numPr>
                <w:ilvl w:val="0"/>
                <w:numId w:val="6"/>
              </w:numPr>
              <w:rPr>
                <w:rFonts w:ascii="Times New Roman" w:hAnsi="Times New Roman" w:cs="Times New Roman"/>
                <w:sz w:val="20"/>
                <w:szCs w:val="20"/>
              </w:rPr>
            </w:pPr>
            <w:r w:rsidRPr="00A00A9A">
              <w:rPr>
                <w:rFonts w:ascii="Times New Roman" w:hAnsi="Times New Roman" w:cs="Times New Roman"/>
                <w:sz w:val="20"/>
                <w:szCs w:val="20"/>
              </w:rPr>
              <w:t>Eating disorder psychopathology measured by the EDI-2 was not significantly associated with involuntary treatment.</w:t>
            </w:r>
          </w:p>
        </w:tc>
      </w:tr>
      <w:tr w:rsidR="006F639D" w:rsidRPr="00A00A9A" w14:paraId="2E7B4A1E" w14:textId="77777777" w:rsidTr="001268C6">
        <w:tc>
          <w:tcPr>
            <w:tcW w:w="1554" w:type="dxa"/>
          </w:tcPr>
          <w:p w14:paraId="2335E850"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lastRenderedPageBreak/>
              <w:t>Mackenzie (2015)</w:t>
            </w:r>
          </w:p>
        </w:tc>
        <w:tc>
          <w:tcPr>
            <w:tcW w:w="568" w:type="dxa"/>
          </w:tcPr>
          <w:p w14:paraId="661E1023" w14:textId="44CD32E9" w:rsidR="006F639D" w:rsidRPr="00A00A9A" w:rsidRDefault="00E72FD4" w:rsidP="001268C6">
            <w:pPr>
              <w:jc w:val="center"/>
              <w:rPr>
                <w:rFonts w:ascii="Times New Roman" w:hAnsi="Times New Roman" w:cs="Times New Roman"/>
                <w:sz w:val="20"/>
                <w:szCs w:val="20"/>
              </w:rPr>
            </w:pPr>
            <w:r>
              <w:rPr>
                <w:rFonts w:ascii="Times New Roman" w:hAnsi="Times New Roman" w:cs="Times New Roman"/>
                <w:sz w:val="20"/>
                <w:szCs w:val="20"/>
              </w:rPr>
              <w:t>48</w:t>
            </w:r>
          </w:p>
        </w:tc>
        <w:tc>
          <w:tcPr>
            <w:tcW w:w="1417" w:type="dxa"/>
          </w:tcPr>
          <w:p w14:paraId="2A5E0F12"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UK</w:t>
            </w:r>
          </w:p>
        </w:tc>
        <w:tc>
          <w:tcPr>
            <w:tcW w:w="1418" w:type="dxa"/>
          </w:tcPr>
          <w:p w14:paraId="7574DEC8"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32-year-old, female with SE-AN</w:t>
            </w:r>
          </w:p>
        </w:tc>
        <w:tc>
          <w:tcPr>
            <w:tcW w:w="1275" w:type="dxa"/>
          </w:tcPr>
          <w:p w14:paraId="1F93962B"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Commentary (Perspective)</w:t>
            </w:r>
          </w:p>
        </w:tc>
        <w:tc>
          <w:tcPr>
            <w:tcW w:w="1276" w:type="dxa"/>
          </w:tcPr>
          <w:p w14:paraId="7BF4BEAB"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NA</w:t>
            </w:r>
          </w:p>
        </w:tc>
        <w:tc>
          <w:tcPr>
            <w:tcW w:w="1134" w:type="dxa"/>
          </w:tcPr>
          <w:p w14:paraId="77439829"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NA</w:t>
            </w:r>
          </w:p>
        </w:tc>
        <w:tc>
          <w:tcPr>
            <w:tcW w:w="1134" w:type="dxa"/>
          </w:tcPr>
          <w:p w14:paraId="7731486A"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Y</w:t>
            </w:r>
          </w:p>
        </w:tc>
        <w:tc>
          <w:tcPr>
            <w:tcW w:w="1134" w:type="dxa"/>
          </w:tcPr>
          <w:p w14:paraId="38B3FD86"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w:t>
            </w:r>
          </w:p>
        </w:tc>
        <w:tc>
          <w:tcPr>
            <w:tcW w:w="1134" w:type="dxa"/>
          </w:tcPr>
          <w:p w14:paraId="6C11D09F"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w:t>
            </w:r>
          </w:p>
        </w:tc>
        <w:tc>
          <w:tcPr>
            <w:tcW w:w="2835" w:type="dxa"/>
          </w:tcPr>
          <w:p w14:paraId="027D66E4" w14:textId="77777777" w:rsidR="006F639D" w:rsidRPr="00A00A9A" w:rsidRDefault="006F639D" w:rsidP="006F639D">
            <w:pPr>
              <w:pStyle w:val="ListParagraph"/>
              <w:numPr>
                <w:ilvl w:val="0"/>
                <w:numId w:val="6"/>
              </w:numPr>
              <w:rPr>
                <w:rFonts w:ascii="Times New Roman" w:hAnsi="Times New Roman" w:cs="Times New Roman"/>
                <w:sz w:val="20"/>
                <w:szCs w:val="20"/>
              </w:rPr>
            </w:pPr>
            <w:r w:rsidRPr="00A00A9A">
              <w:rPr>
                <w:rFonts w:ascii="Times New Roman" w:hAnsi="Times New Roman" w:cs="Times New Roman"/>
                <w:sz w:val="20"/>
                <w:szCs w:val="20"/>
              </w:rPr>
              <w:t>English law on lifesaving treatment for those whose autonomy is considered to be compromised by mental frailty is ethically problematic in this context.</w:t>
            </w:r>
          </w:p>
          <w:p w14:paraId="1FE0E783" w14:textId="77777777" w:rsidR="006F639D" w:rsidRPr="00A00A9A" w:rsidRDefault="006F639D" w:rsidP="006F639D">
            <w:pPr>
              <w:pStyle w:val="ListParagraph"/>
              <w:numPr>
                <w:ilvl w:val="0"/>
                <w:numId w:val="6"/>
              </w:numPr>
              <w:rPr>
                <w:rFonts w:ascii="Times New Roman" w:hAnsi="Times New Roman" w:cs="Times New Roman"/>
                <w:sz w:val="20"/>
                <w:szCs w:val="20"/>
              </w:rPr>
            </w:pPr>
            <w:r w:rsidRPr="00A00A9A">
              <w:rPr>
                <w:rFonts w:ascii="Times New Roman" w:hAnsi="Times New Roman" w:cs="Times New Roman"/>
                <w:sz w:val="20"/>
                <w:szCs w:val="20"/>
              </w:rPr>
              <w:t xml:space="preserve">If force-feeding unaccompanied by talking therapy is not treatment, it is unjustifiable to subject to such coercion patients diagnosed with SE-AN who refuse and resist it, particularly as it is likely to sustain life rather than to treat or cure SE-AN. </w:t>
            </w:r>
          </w:p>
          <w:p w14:paraId="121E464A" w14:textId="77777777" w:rsidR="006F639D" w:rsidRPr="00A00A9A" w:rsidRDefault="006F639D" w:rsidP="006F639D">
            <w:pPr>
              <w:pStyle w:val="ListParagraph"/>
              <w:numPr>
                <w:ilvl w:val="0"/>
                <w:numId w:val="6"/>
              </w:numPr>
              <w:rPr>
                <w:rFonts w:ascii="Times New Roman" w:hAnsi="Times New Roman" w:cs="Times New Roman"/>
                <w:sz w:val="20"/>
                <w:szCs w:val="20"/>
              </w:rPr>
            </w:pPr>
            <w:r w:rsidRPr="00A00A9A">
              <w:rPr>
                <w:rFonts w:ascii="Times New Roman" w:hAnsi="Times New Roman" w:cs="Times New Roman"/>
                <w:sz w:val="20"/>
                <w:szCs w:val="20"/>
              </w:rPr>
              <w:t xml:space="preserve">Argument is made for reconceptualization of AN to acknowledge people’s capacity. </w:t>
            </w:r>
          </w:p>
        </w:tc>
      </w:tr>
      <w:tr w:rsidR="006F639D" w:rsidRPr="00A00A9A" w14:paraId="61C4DEB6" w14:textId="77777777" w:rsidTr="001268C6">
        <w:tc>
          <w:tcPr>
            <w:tcW w:w="1554" w:type="dxa"/>
          </w:tcPr>
          <w:p w14:paraId="4AD73471"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Minuti et al. (2023)</w:t>
            </w:r>
          </w:p>
        </w:tc>
        <w:tc>
          <w:tcPr>
            <w:tcW w:w="568" w:type="dxa"/>
          </w:tcPr>
          <w:p w14:paraId="3D03C132" w14:textId="22E2EA2E" w:rsidR="006F639D" w:rsidRPr="00A00A9A" w:rsidRDefault="0091320F" w:rsidP="001268C6">
            <w:pPr>
              <w:jc w:val="center"/>
              <w:rPr>
                <w:rFonts w:ascii="Times New Roman" w:hAnsi="Times New Roman" w:cs="Times New Roman"/>
                <w:sz w:val="20"/>
                <w:szCs w:val="20"/>
              </w:rPr>
            </w:pPr>
            <w:r>
              <w:rPr>
                <w:rFonts w:ascii="Times New Roman" w:hAnsi="Times New Roman" w:cs="Times New Roman"/>
                <w:sz w:val="20"/>
                <w:szCs w:val="20"/>
              </w:rPr>
              <w:t>14</w:t>
            </w:r>
          </w:p>
        </w:tc>
        <w:tc>
          <w:tcPr>
            <w:tcW w:w="1417" w:type="dxa"/>
          </w:tcPr>
          <w:p w14:paraId="54177574"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NA</w:t>
            </w:r>
          </w:p>
        </w:tc>
        <w:tc>
          <w:tcPr>
            <w:tcW w:w="1418" w:type="dxa"/>
          </w:tcPr>
          <w:p w14:paraId="2301B843"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 xml:space="preserve">Mental health professionals and patients with AN – N=7 articles </w:t>
            </w:r>
          </w:p>
        </w:tc>
        <w:tc>
          <w:tcPr>
            <w:tcW w:w="1275" w:type="dxa"/>
          </w:tcPr>
          <w:p w14:paraId="1406A302"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 xml:space="preserve">Other: Systematic review </w:t>
            </w:r>
          </w:p>
        </w:tc>
        <w:tc>
          <w:tcPr>
            <w:tcW w:w="1276" w:type="dxa"/>
          </w:tcPr>
          <w:p w14:paraId="5DA82DD6"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Y</w:t>
            </w:r>
          </w:p>
        </w:tc>
        <w:tc>
          <w:tcPr>
            <w:tcW w:w="1134" w:type="dxa"/>
          </w:tcPr>
          <w:p w14:paraId="17F347BB"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NA</w:t>
            </w:r>
          </w:p>
        </w:tc>
        <w:tc>
          <w:tcPr>
            <w:tcW w:w="1134" w:type="dxa"/>
          </w:tcPr>
          <w:p w14:paraId="6B13945E"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Y</w:t>
            </w:r>
          </w:p>
        </w:tc>
        <w:tc>
          <w:tcPr>
            <w:tcW w:w="1134" w:type="dxa"/>
          </w:tcPr>
          <w:p w14:paraId="692FC645"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Y</w:t>
            </w:r>
          </w:p>
        </w:tc>
        <w:tc>
          <w:tcPr>
            <w:tcW w:w="1134" w:type="dxa"/>
          </w:tcPr>
          <w:p w14:paraId="68D62319"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Y</w:t>
            </w:r>
          </w:p>
        </w:tc>
        <w:tc>
          <w:tcPr>
            <w:tcW w:w="2835" w:type="dxa"/>
          </w:tcPr>
          <w:p w14:paraId="7A0D74B5" w14:textId="77777777" w:rsidR="006F639D" w:rsidRPr="00A00A9A" w:rsidRDefault="006F639D" w:rsidP="006F639D">
            <w:pPr>
              <w:pStyle w:val="ListParagraph"/>
              <w:numPr>
                <w:ilvl w:val="0"/>
                <w:numId w:val="6"/>
              </w:numPr>
              <w:rPr>
                <w:rFonts w:ascii="Times New Roman" w:hAnsi="Times New Roman" w:cs="Times New Roman"/>
                <w:sz w:val="20"/>
                <w:szCs w:val="20"/>
              </w:rPr>
            </w:pPr>
            <w:r w:rsidRPr="00A00A9A">
              <w:rPr>
                <w:rFonts w:ascii="Times New Roman" w:hAnsi="Times New Roman" w:cs="Times New Roman"/>
                <w:sz w:val="20"/>
                <w:szCs w:val="20"/>
              </w:rPr>
              <w:t xml:space="preserve">Mental health practitioners favour the use of Compulsory Treatment (CT), but the support is weaker in AN vs other psychiatric condition (i.e., schizophrenia or depression), and use of CT </w:t>
            </w:r>
            <w:r w:rsidRPr="00A00A9A">
              <w:rPr>
                <w:rFonts w:ascii="Times New Roman" w:hAnsi="Times New Roman" w:cs="Times New Roman"/>
                <w:sz w:val="20"/>
                <w:szCs w:val="20"/>
              </w:rPr>
              <w:lastRenderedPageBreak/>
              <w:t>is more supported in the early vs. chronic AN, when chances of success are lower.</w:t>
            </w:r>
          </w:p>
          <w:p w14:paraId="714342E8" w14:textId="77777777" w:rsidR="006F639D" w:rsidRPr="00A00A9A" w:rsidRDefault="006F639D" w:rsidP="006F639D">
            <w:pPr>
              <w:pStyle w:val="ListParagraph"/>
              <w:numPr>
                <w:ilvl w:val="0"/>
                <w:numId w:val="6"/>
              </w:numPr>
              <w:rPr>
                <w:rFonts w:ascii="Times New Roman" w:hAnsi="Times New Roman" w:cs="Times New Roman"/>
                <w:sz w:val="20"/>
                <w:szCs w:val="20"/>
              </w:rPr>
            </w:pPr>
            <w:r w:rsidRPr="00A00A9A">
              <w:rPr>
                <w:rFonts w:ascii="Times New Roman" w:hAnsi="Times New Roman" w:cs="Times New Roman"/>
                <w:sz w:val="20"/>
                <w:szCs w:val="20"/>
              </w:rPr>
              <w:t>Mental health practitioners support of mental capacity is controversial, and some variability was found between different categories of psychiatrists; in particular, both ED-treating and CT experienced mental health practitioners support higher use of CT and lack of capacity of AN patients vs. general psychiatrists.</w:t>
            </w:r>
          </w:p>
          <w:p w14:paraId="3C6AA190" w14:textId="77777777" w:rsidR="006F639D" w:rsidRPr="00A00A9A" w:rsidRDefault="006F639D" w:rsidP="006F639D">
            <w:pPr>
              <w:pStyle w:val="ListParagraph"/>
              <w:numPr>
                <w:ilvl w:val="0"/>
                <w:numId w:val="6"/>
              </w:numPr>
              <w:rPr>
                <w:rFonts w:ascii="Times New Roman" w:hAnsi="Times New Roman" w:cs="Times New Roman"/>
                <w:sz w:val="20"/>
                <w:szCs w:val="20"/>
              </w:rPr>
            </w:pPr>
            <w:r w:rsidRPr="00A00A9A">
              <w:rPr>
                <w:rFonts w:ascii="Times New Roman" w:hAnsi="Times New Roman" w:cs="Times New Roman"/>
                <w:sz w:val="20"/>
                <w:szCs w:val="20"/>
              </w:rPr>
              <w:t>The analysis of hospital records identified 1) comorbidities, previous admissions and current health risk as CT predictors in 96 Australian patients; 2) family conflicts association with longer hospitalizations in 70 UK patients.</w:t>
            </w:r>
          </w:p>
        </w:tc>
      </w:tr>
      <w:tr w:rsidR="006F639D" w:rsidRPr="00A00A9A" w14:paraId="0759719D" w14:textId="77777777" w:rsidTr="001268C6">
        <w:tc>
          <w:tcPr>
            <w:tcW w:w="1554" w:type="dxa"/>
          </w:tcPr>
          <w:p w14:paraId="58A0DE4F"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lastRenderedPageBreak/>
              <w:t>Rienecke et al. (2023)</w:t>
            </w:r>
          </w:p>
        </w:tc>
        <w:tc>
          <w:tcPr>
            <w:tcW w:w="568" w:type="dxa"/>
          </w:tcPr>
          <w:p w14:paraId="2E7D4FA5" w14:textId="79827D91" w:rsidR="006F639D" w:rsidRPr="00A00A9A" w:rsidRDefault="00664392" w:rsidP="001268C6">
            <w:pPr>
              <w:jc w:val="center"/>
              <w:rPr>
                <w:rFonts w:ascii="Times New Roman" w:hAnsi="Times New Roman" w:cs="Times New Roman"/>
                <w:sz w:val="20"/>
                <w:szCs w:val="20"/>
              </w:rPr>
            </w:pPr>
            <w:r>
              <w:rPr>
                <w:rFonts w:ascii="Times New Roman" w:hAnsi="Times New Roman" w:cs="Times New Roman"/>
                <w:sz w:val="20"/>
                <w:szCs w:val="20"/>
              </w:rPr>
              <w:t>35</w:t>
            </w:r>
          </w:p>
        </w:tc>
        <w:tc>
          <w:tcPr>
            <w:tcW w:w="1417" w:type="dxa"/>
          </w:tcPr>
          <w:p w14:paraId="186549B5"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USA</w:t>
            </w:r>
          </w:p>
        </w:tc>
        <w:tc>
          <w:tcPr>
            <w:tcW w:w="1418" w:type="dxa"/>
          </w:tcPr>
          <w:p w14:paraId="00C9534A"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30 adults with AN -R/ AN-BP; 87% Females; Mean age 30.8 years (10.2 SD)</w:t>
            </w:r>
          </w:p>
        </w:tc>
        <w:tc>
          <w:tcPr>
            <w:tcW w:w="1275" w:type="dxa"/>
          </w:tcPr>
          <w:p w14:paraId="468CE9A4"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Empirical: Cross-sectional study</w:t>
            </w:r>
          </w:p>
        </w:tc>
        <w:tc>
          <w:tcPr>
            <w:tcW w:w="1276" w:type="dxa"/>
          </w:tcPr>
          <w:p w14:paraId="26EC156B"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Y</w:t>
            </w:r>
          </w:p>
        </w:tc>
        <w:tc>
          <w:tcPr>
            <w:tcW w:w="1134" w:type="dxa"/>
          </w:tcPr>
          <w:p w14:paraId="49FE6AD5"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 xml:space="preserve">Y – EDE-Q; Qualitative interview </w:t>
            </w:r>
          </w:p>
        </w:tc>
        <w:tc>
          <w:tcPr>
            <w:tcW w:w="1134" w:type="dxa"/>
          </w:tcPr>
          <w:p w14:paraId="405559BA"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Y</w:t>
            </w:r>
          </w:p>
        </w:tc>
        <w:tc>
          <w:tcPr>
            <w:tcW w:w="1134" w:type="dxa"/>
          </w:tcPr>
          <w:p w14:paraId="25600113"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w:t>
            </w:r>
          </w:p>
        </w:tc>
        <w:tc>
          <w:tcPr>
            <w:tcW w:w="1134" w:type="dxa"/>
          </w:tcPr>
          <w:p w14:paraId="6F15FAD5"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Y</w:t>
            </w:r>
          </w:p>
        </w:tc>
        <w:tc>
          <w:tcPr>
            <w:tcW w:w="2835" w:type="dxa"/>
          </w:tcPr>
          <w:p w14:paraId="3944C1C7" w14:textId="77777777" w:rsidR="006F639D" w:rsidRPr="00A00A9A" w:rsidRDefault="006F639D" w:rsidP="006F639D">
            <w:pPr>
              <w:pStyle w:val="ListParagraph"/>
              <w:numPr>
                <w:ilvl w:val="0"/>
                <w:numId w:val="6"/>
              </w:numPr>
              <w:rPr>
                <w:rFonts w:ascii="Times New Roman" w:hAnsi="Times New Roman" w:cs="Times New Roman"/>
                <w:sz w:val="20"/>
                <w:szCs w:val="20"/>
              </w:rPr>
            </w:pPr>
            <w:r w:rsidRPr="00A00A9A">
              <w:rPr>
                <w:rFonts w:ascii="Times New Roman" w:hAnsi="Times New Roman" w:cs="Times New Roman"/>
                <w:sz w:val="20"/>
                <w:szCs w:val="20"/>
              </w:rPr>
              <w:t xml:space="preserve">While involuntary treatment of AN can be recognized in retrospect as beneficial by some individuals, others view the experience negatively in retrospect. </w:t>
            </w:r>
          </w:p>
          <w:p w14:paraId="1DCAC7A3" w14:textId="77777777" w:rsidR="006F639D" w:rsidRPr="00A00A9A" w:rsidRDefault="006F639D" w:rsidP="006F639D">
            <w:pPr>
              <w:pStyle w:val="ListParagraph"/>
              <w:numPr>
                <w:ilvl w:val="0"/>
                <w:numId w:val="6"/>
              </w:numPr>
              <w:rPr>
                <w:rFonts w:ascii="Times New Roman" w:hAnsi="Times New Roman" w:cs="Times New Roman"/>
                <w:sz w:val="20"/>
                <w:szCs w:val="20"/>
              </w:rPr>
            </w:pPr>
            <w:r w:rsidRPr="00A00A9A">
              <w:rPr>
                <w:rFonts w:ascii="Times New Roman" w:hAnsi="Times New Roman" w:cs="Times New Roman"/>
                <w:sz w:val="20"/>
                <w:szCs w:val="20"/>
              </w:rPr>
              <w:t xml:space="preserve">Every effort should be made by those caring for individuals with EDs to be sensitive to the impact of involuntary treatment and </w:t>
            </w:r>
            <w:r w:rsidRPr="00A00A9A">
              <w:rPr>
                <w:rFonts w:ascii="Times New Roman" w:hAnsi="Times New Roman" w:cs="Times New Roman"/>
                <w:sz w:val="20"/>
                <w:szCs w:val="20"/>
              </w:rPr>
              <w:lastRenderedPageBreak/>
              <w:t>take the time needed to ensure that patients feel heard and their concerns regarding involuntary treatment are addressed.</w:t>
            </w:r>
          </w:p>
        </w:tc>
      </w:tr>
      <w:tr w:rsidR="006F639D" w:rsidRPr="00A00A9A" w14:paraId="30D7AE34" w14:textId="77777777" w:rsidTr="001268C6">
        <w:tc>
          <w:tcPr>
            <w:tcW w:w="1554" w:type="dxa"/>
          </w:tcPr>
          <w:p w14:paraId="0D684CC2"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lastRenderedPageBreak/>
              <w:t>Schreyer et al. (2016)</w:t>
            </w:r>
          </w:p>
        </w:tc>
        <w:tc>
          <w:tcPr>
            <w:tcW w:w="568" w:type="dxa"/>
          </w:tcPr>
          <w:p w14:paraId="75557535" w14:textId="4ABB8AED" w:rsidR="006F639D" w:rsidRPr="00A00A9A" w:rsidRDefault="004A59EB" w:rsidP="001268C6">
            <w:pPr>
              <w:jc w:val="center"/>
              <w:rPr>
                <w:rFonts w:ascii="Times New Roman" w:hAnsi="Times New Roman" w:cs="Times New Roman"/>
                <w:sz w:val="20"/>
                <w:szCs w:val="20"/>
              </w:rPr>
            </w:pPr>
            <w:r>
              <w:rPr>
                <w:rFonts w:ascii="Times New Roman" w:hAnsi="Times New Roman" w:cs="Times New Roman"/>
                <w:sz w:val="20"/>
                <w:szCs w:val="20"/>
              </w:rPr>
              <w:t>49</w:t>
            </w:r>
          </w:p>
        </w:tc>
        <w:tc>
          <w:tcPr>
            <w:tcW w:w="1417" w:type="dxa"/>
          </w:tcPr>
          <w:p w14:paraId="6A7E5E13"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USA</w:t>
            </w:r>
          </w:p>
        </w:tc>
        <w:tc>
          <w:tcPr>
            <w:tcW w:w="1418" w:type="dxa"/>
          </w:tcPr>
          <w:p w14:paraId="0CEBE76E"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202 with AN, ARFID or subthreshold AN</w:t>
            </w:r>
          </w:p>
        </w:tc>
        <w:tc>
          <w:tcPr>
            <w:tcW w:w="1275" w:type="dxa"/>
          </w:tcPr>
          <w:p w14:paraId="511A2959"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Empirical: Cohort study</w:t>
            </w:r>
          </w:p>
        </w:tc>
        <w:tc>
          <w:tcPr>
            <w:tcW w:w="1276" w:type="dxa"/>
          </w:tcPr>
          <w:p w14:paraId="73B1129F"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Y</w:t>
            </w:r>
          </w:p>
        </w:tc>
        <w:tc>
          <w:tcPr>
            <w:tcW w:w="1134" w:type="dxa"/>
          </w:tcPr>
          <w:p w14:paraId="6B244F0D"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Y – Perceived Coercion Scale, Eating Disorder Inventory-2, NEO Five Factor Inventory, Beck Depression Inventory-2</w:t>
            </w:r>
          </w:p>
        </w:tc>
        <w:tc>
          <w:tcPr>
            <w:tcW w:w="1134" w:type="dxa"/>
          </w:tcPr>
          <w:p w14:paraId="6AF99823"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w:t>
            </w:r>
          </w:p>
        </w:tc>
        <w:tc>
          <w:tcPr>
            <w:tcW w:w="1134" w:type="dxa"/>
          </w:tcPr>
          <w:p w14:paraId="044E5EA5"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Y</w:t>
            </w:r>
          </w:p>
        </w:tc>
        <w:tc>
          <w:tcPr>
            <w:tcW w:w="1134" w:type="dxa"/>
          </w:tcPr>
          <w:p w14:paraId="4D919105"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Y</w:t>
            </w:r>
          </w:p>
        </w:tc>
        <w:tc>
          <w:tcPr>
            <w:tcW w:w="2835" w:type="dxa"/>
          </w:tcPr>
          <w:p w14:paraId="647545AE" w14:textId="77777777" w:rsidR="006F639D" w:rsidRPr="00A00A9A" w:rsidRDefault="006F639D" w:rsidP="006F639D">
            <w:pPr>
              <w:pStyle w:val="ListParagraph"/>
              <w:numPr>
                <w:ilvl w:val="0"/>
                <w:numId w:val="6"/>
              </w:numPr>
              <w:rPr>
                <w:rFonts w:ascii="Times New Roman" w:hAnsi="Times New Roman" w:cs="Times New Roman"/>
                <w:sz w:val="20"/>
                <w:szCs w:val="20"/>
              </w:rPr>
            </w:pPr>
            <w:r w:rsidRPr="00A00A9A">
              <w:rPr>
                <w:rFonts w:ascii="Times New Roman" w:hAnsi="Times New Roman" w:cs="Times New Roman"/>
                <w:sz w:val="20"/>
                <w:szCs w:val="20"/>
              </w:rPr>
              <w:t xml:space="preserve">Higher perceived coercion at admission was associated with increased drive for thinness and body dissatisfaction, but not with admission BMI. </w:t>
            </w:r>
          </w:p>
          <w:p w14:paraId="01FF0E63" w14:textId="77777777" w:rsidR="006F639D" w:rsidRPr="00A00A9A" w:rsidRDefault="006F639D" w:rsidP="006F639D">
            <w:pPr>
              <w:pStyle w:val="ListParagraph"/>
              <w:numPr>
                <w:ilvl w:val="0"/>
                <w:numId w:val="6"/>
              </w:numPr>
              <w:rPr>
                <w:rFonts w:ascii="Times New Roman" w:hAnsi="Times New Roman" w:cs="Times New Roman"/>
                <w:sz w:val="20"/>
                <w:szCs w:val="20"/>
              </w:rPr>
            </w:pPr>
            <w:r w:rsidRPr="00A00A9A">
              <w:rPr>
                <w:rFonts w:ascii="Times New Roman" w:hAnsi="Times New Roman" w:cs="Times New Roman"/>
                <w:sz w:val="20"/>
                <w:szCs w:val="20"/>
              </w:rPr>
              <w:t xml:space="preserve">Perceived coercion was not related to inpatient length of stay, rate of weight gain, or achievement of target weight although it was predictive of premature drop-out prior to transition to an integrated partial hospitalisation program. </w:t>
            </w:r>
          </w:p>
        </w:tc>
      </w:tr>
      <w:tr w:rsidR="006F639D" w:rsidRPr="00A00A9A" w14:paraId="18B116CB" w14:textId="77777777" w:rsidTr="001268C6">
        <w:tc>
          <w:tcPr>
            <w:tcW w:w="1554" w:type="dxa"/>
          </w:tcPr>
          <w:p w14:paraId="5D42CA3F"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Scolan et al. (2013)</w:t>
            </w:r>
          </w:p>
        </w:tc>
        <w:tc>
          <w:tcPr>
            <w:tcW w:w="568" w:type="dxa"/>
          </w:tcPr>
          <w:p w14:paraId="6655BD0F" w14:textId="1B20109C" w:rsidR="006F639D" w:rsidRPr="00A00A9A" w:rsidRDefault="0046569D" w:rsidP="001268C6">
            <w:pPr>
              <w:jc w:val="center"/>
              <w:rPr>
                <w:rFonts w:ascii="Times New Roman" w:hAnsi="Times New Roman" w:cs="Times New Roman"/>
                <w:sz w:val="20"/>
                <w:szCs w:val="20"/>
              </w:rPr>
            </w:pPr>
            <w:r>
              <w:rPr>
                <w:rFonts w:ascii="Times New Roman" w:hAnsi="Times New Roman" w:cs="Times New Roman"/>
                <w:sz w:val="20"/>
                <w:szCs w:val="20"/>
              </w:rPr>
              <w:t>50</w:t>
            </w:r>
          </w:p>
        </w:tc>
        <w:tc>
          <w:tcPr>
            <w:tcW w:w="1417" w:type="dxa"/>
          </w:tcPr>
          <w:p w14:paraId="0242D10E"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France</w:t>
            </w:r>
          </w:p>
        </w:tc>
        <w:tc>
          <w:tcPr>
            <w:tcW w:w="1418" w:type="dxa"/>
          </w:tcPr>
          <w:p w14:paraId="585AA914"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56-year-old, female with SE-AN</w:t>
            </w:r>
          </w:p>
        </w:tc>
        <w:tc>
          <w:tcPr>
            <w:tcW w:w="1275" w:type="dxa"/>
          </w:tcPr>
          <w:p w14:paraId="29153771"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Case report</w:t>
            </w:r>
          </w:p>
        </w:tc>
        <w:tc>
          <w:tcPr>
            <w:tcW w:w="1276" w:type="dxa"/>
          </w:tcPr>
          <w:p w14:paraId="2DFCA5FF"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Y</w:t>
            </w:r>
          </w:p>
        </w:tc>
        <w:tc>
          <w:tcPr>
            <w:tcW w:w="1134" w:type="dxa"/>
          </w:tcPr>
          <w:p w14:paraId="5078E71A"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NA</w:t>
            </w:r>
          </w:p>
        </w:tc>
        <w:tc>
          <w:tcPr>
            <w:tcW w:w="1134" w:type="dxa"/>
          </w:tcPr>
          <w:p w14:paraId="4946A484"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Y</w:t>
            </w:r>
          </w:p>
        </w:tc>
        <w:tc>
          <w:tcPr>
            <w:tcW w:w="1134" w:type="dxa"/>
          </w:tcPr>
          <w:p w14:paraId="36222E26"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w:t>
            </w:r>
          </w:p>
        </w:tc>
        <w:tc>
          <w:tcPr>
            <w:tcW w:w="1134" w:type="dxa"/>
          </w:tcPr>
          <w:p w14:paraId="58514B9C"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w:t>
            </w:r>
          </w:p>
        </w:tc>
        <w:tc>
          <w:tcPr>
            <w:tcW w:w="2835" w:type="dxa"/>
          </w:tcPr>
          <w:p w14:paraId="41CE776A" w14:textId="77777777" w:rsidR="006F639D" w:rsidRPr="00A00A9A" w:rsidRDefault="006F639D" w:rsidP="006F639D">
            <w:pPr>
              <w:pStyle w:val="ListParagraph"/>
              <w:numPr>
                <w:ilvl w:val="0"/>
                <w:numId w:val="7"/>
              </w:numPr>
              <w:rPr>
                <w:rFonts w:ascii="Times New Roman" w:hAnsi="Times New Roman" w:cs="Times New Roman"/>
                <w:sz w:val="20"/>
                <w:szCs w:val="20"/>
              </w:rPr>
            </w:pPr>
            <w:r w:rsidRPr="00A00A9A">
              <w:rPr>
                <w:rFonts w:ascii="Times New Roman" w:hAnsi="Times New Roman" w:cs="Times New Roman"/>
                <w:sz w:val="20"/>
                <w:szCs w:val="20"/>
              </w:rPr>
              <w:t>By French law, autonomy is clearly the highest value, even in patients who are not competent to make their own decisions.</w:t>
            </w:r>
          </w:p>
          <w:p w14:paraId="28C7EBE2" w14:textId="77777777" w:rsidR="006F639D" w:rsidRPr="00A00A9A" w:rsidRDefault="006F639D" w:rsidP="006F639D">
            <w:pPr>
              <w:pStyle w:val="ListParagraph"/>
              <w:numPr>
                <w:ilvl w:val="0"/>
                <w:numId w:val="6"/>
              </w:numPr>
              <w:rPr>
                <w:rFonts w:ascii="Times New Roman" w:hAnsi="Times New Roman" w:cs="Times New Roman"/>
                <w:sz w:val="20"/>
                <w:szCs w:val="20"/>
              </w:rPr>
            </w:pPr>
            <w:r w:rsidRPr="00A00A9A">
              <w:rPr>
                <w:rFonts w:ascii="Times New Roman" w:hAnsi="Times New Roman" w:cs="Times New Roman"/>
                <w:sz w:val="20"/>
                <w:szCs w:val="20"/>
              </w:rPr>
              <w:t>Respecting the patient’s will, not impeding autonomy but rather returning it, working for beneficence, avoiding harm and futile aggressive treatment: these are the challenges faced by today’s medical teams.</w:t>
            </w:r>
          </w:p>
        </w:tc>
      </w:tr>
      <w:tr w:rsidR="006F639D" w:rsidRPr="00A00A9A" w14:paraId="0473F39B" w14:textId="77777777" w:rsidTr="001268C6">
        <w:tc>
          <w:tcPr>
            <w:tcW w:w="1554" w:type="dxa"/>
          </w:tcPr>
          <w:p w14:paraId="5CC42D7B"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Takimoto (2022a)</w:t>
            </w:r>
          </w:p>
        </w:tc>
        <w:tc>
          <w:tcPr>
            <w:tcW w:w="568" w:type="dxa"/>
          </w:tcPr>
          <w:p w14:paraId="6D11A950" w14:textId="1FC05085" w:rsidR="006F639D" w:rsidRPr="00A00A9A" w:rsidRDefault="006F639D" w:rsidP="001268C6">
            <w:pPr>
              <w:jc w:val="center"/>
              <w:rPr>
                <w:rFonts w:ascii="Times New Roman" w:hAnsi="Times New Roman" w:cs="Times New Roman"/>
                <w:sz w:val="20"/>
                <w:szCs w:val="20"/>
              </w:rPr>
            </w:pPr>
            <w:r w:rsidRPr="00A00A9A">
              <w:rPr>
                <w:rFonts w:ascii="Times New Roman" w:hAnsi="Times New Roman" w:cs="Times New Roman"/>
                <w:sz w:val="20"/>
                <w:szCs w:val="20"/>
              </w:rPr>
              <w:t>3</w:t>
            </w:r>
            <w:r w:rsidR="00DE6254">
              <w:rPr>
                <w:rFonts w:ascii="Times New Roman" w:hAnsi="Times New Roman" w:cs="Times New Roman"/>
                <w:sz w:val="20"/>
                <w:szCs w:val="20"/>
              </w:rPr>
              <w:t>7</w:t>
            </w:r>
          </w:p>
        </w:tc>
        <w:tc>
          <w:tcPr>
            <w:tcW w:w="1417" w:type="dxa"/>
          </w:tcPr>
          <w:p w14:paraId="599955E7"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Japan</w:t>
            </w:r>
          </w:p>
        </w:tc>
        <w:tc>
          <w:tcPr>
            <w:tcW w:w="1418" w:type="dxa"/>
          </w:tcPr>
          <w:p w14:paraId="6A8151DC"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 xml:space="preserve">55 physicians and 23 members of Mental Health </w:t>
            </w:r>
            <w:r w:rsidRPr="00A00A9A">
              <w:rPr>
                <w:rFonts w:ascii="Times New Roman" w:hAnsi="Times New Roman" w:cs="Times New Roman"/>
                <w:sz w:val="20"/>
                <w:szCs w:val="20"/>
              </w:rPr>
              <w:lastRenderedPageBreak/>
              <w:t>Care Review Boards</w:t>
            </w:r>
          </w:p>
        </w:tc>
        <w:tc>
          <w:tcPr>
            <w:tcW w:w="1275" w:type="dxa"/>
          </w:tcPr>
          <w:p w14:paraId="7E2E680B"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lastRenderedPageBreak/>
              <w:t>Empirical: Cross-sectional study</w:t>
            </w:r>
          </w:p>
        </w:tc>
        <w:tc>
          <w:tcPr>
            <w:tcW w:w="1276" w:type="dxa"/>
          </w:tcPr>
          <w:p w14:paraId="555A6941"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Y</w:t>
            </w:r>
          </w:p>
        </w:tc>
        <w:tc>
          <w:tcPr>
            <w:tcW w:w="1134" w:type="dxa"/>
          </w:tcPr>
          <w:p w14:paraId="0884B4D0"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Case Vignettes</w:t>
            </w:r>
          </w:p>
        </w:tc>
        <w:tc>
          <w:tcPr>
            <w:tcW w:w="1134" w:type="dxa"/>
          </w:tcPr>
          <w:p w14:paraId="66194D00"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Y</w:t>
            </w:r>
          </w:p>
        </w:tc>
        <w:tc>
          <w:tcPr>
            <w:tcW w:w="1134" w:type="dxa"/>
          </w:tcPr>
          <w:p w14:paraId="73ABF71A"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w:t>
            </w:r>
          </w:p>
        </w:tc>
        <w:tc>
          <w:tcPr>
            <w:tcW w:w="1134" w:type="dxa"/>
          </w:tcPr>
          <w:p w14:paraId="2733952F"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w:t>
            </w:r>
          </w:p>
        </w:tc>
        <w:tc>
          <w:tcPr>
            <w:tcW w:w="2835" w:type="dxa"/>
          </w:tcPr>
          <w:p w14:paraId="00EF05EB" w14:textId="77777777" w:rsidR="006F639D" w:rsidRPr="00A00A9A" w:rsidRDefault="006F639D" w:rsidP="006F639D">
            <w:pPr>
              <w:pStyle w:val="ListParagraph"/>
              <w:numPr>
                <w:ilvl w:val="0"/>
                <w:numId w:val="6"/>
              </w:numPr>
              <w:rPr>
                <w:rFonts w:ascii="Times New Roman" w:hAnsi="Times New Roman" w:cs="Times New Roman"/>
                <w:sz w:val="20"/>
                <w:szCs w:val="20"/>
              </w:rPr>
            </w:pPr>
            <w:r w:rsidRPr="00A00A9A">
              <w:rPr>
                <w:rFonts w:ascii="Times New Roman" w:hAnsi="Times New Roman" w:cs="Times New Roman"/>
                <w:sz w:val="20"/>
                <w:szCs w:val="20"/>
              </w:rPr>
              <w:t xml:space="preserve">When a patient with life-threatening anorexia nervosa refuses inpatient treatment, hospitalization </w:t>
            </w:r>
            <w:r w:rsidRPr="00A00A9A">
              <w:rPr>
                <w:rFonts w:ascii="Times New Roman" w:hAnsi="Times New Roman" w:cs="Times New Roman"/>
                <w:sz w:val="20"/>
                <w:szCs w:val="20"/>
              </w:rPr>
              <w:lastRenderedPageBreak/>
              <w:t xml:space="preserve">for medical care and protection is actively chosen if the patient’s family consents. </w:t>
            </w:r>
          </w:p>
          <w:p w14:paraId="6CC2B3AD" w14:textId="77777777" w:rsidR="006F639D" w:rsidRPr="00A00A9A" w:rsidRDefault="006F639D" w:rsidP="006F639D">
            <w:pPr>
              <w:pStyle w:val="ListParagraph"/>
              <w:numPr>
                <w:ilvl w:val="0"/>
                <w:numId w:val="6"/>
              </w:numPr>
              <w:rPr>
                <w:rFonts w:ascii="Times New Roman" w:hAnsi="Times New Roman" w:cs="Times New Roman"/>
                <w:sz w:val="20"/>
                <w:szCs w:val="20"/>
              </w:rPr>
            </w:pPr>
            <w:r w:rsidRPr="00A00A9A">
              <w:rPr>
                <w:rFonts w:ascii="Times New Roman" w:hAnsi="Times New Roman" w:cs="Times New Roman"/>
                <w:sz w:val="20"/>
                <w:szCs w:val="20"/>
              </w:rPr>
              <w:t xml:space="preserve">If the family does not consent, the physicians did not choose compulsory hospitalisation, and the psychiatric review board was divided on this. </w:t>
            </w:r>
          </w:p>
        </w:tc>
      </w:tr>
      <w:tr w:rsidR="006F639D" w:rsidRPr="00A00A9A" w14:paraId="3C81D8B5" w14:textId="77777777" w:rsidTr="001268C6">
        <w:tc>
          <w:tcPr>
            <w:tcW w:w="1554" w:type="dxa"/>
          </w:tcPr>
          <w:p w14:paraId="6F5534C8"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lastRenderedPageBreak/>
              <w:t>Takimoto (2022b)</w:t>
            </w:r>
          </w:p>
        </w:tc>
        <w:tc>
          <w:tcPr>
            <w:tcW w:w="568" w:type="dxa"/>
          </w:tcPr>
          <w:p w14:paraId="32D6D4B1" w14:textId="2C412E9D" w:rsidR="006F639D" w:rsidRPr="00A00A9A" w:rsidRDefault="00DE6254" w:rsidP="001268C6">
            <w:pPr>
              <w:jc w:val="center"/>
              <w:rPr>
                <w:rFonts w:ascii="Times New Roman" w:hAnsi="Times New Roman" w:cs="Times New Roman"/>
                <w:sz w:val="20"/>
                <w:szCs w:val="20"/>
              </w:rPr>
            </w:pPr>
            <w:r>
              <w:rPr>
                <w:rFonts w:ascii="Times New Roman" w:hAnsi="Times New Roman" w:cs="Times New Roman"/>
                <w:sz w:val="20"/>
                <w:szCs w:val="20"/>
              </w:rPr>
              <w:t>38</w:t>
            </w:r>
          </w:p>
        </w:tc>
        <w:tc>
          <w:tcPr>
            <w:tcW w:w="1417" w:type="dxa"/>
          </w:tcPr>
          <w:p w14:paraId="76AA63D6"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Japan, UK, US</w:t>
            </w:r>
          </w:p>
        </w:tc>
        <w:tc>
          <w:tcPr>
            <w:tcW w:w="1418" w:type="dxa"/>
          </w:tcPr>
          <w:p w14:paraId="01C50B45"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221 physicians (55 Japan, 84 UK, 82 US)</w:t>
            </w:r>
          </w:p>
        </w:tc>
        <w:tc>
          <w:tcPr>
            <w:tcW w:w="1275" w:type="dxa"/>
          </w:tcPr>
          <w:p w14:paraId="7F4E19B9"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Empirical: Cross-sectional study</w:t>
            </w:r>
          </w:p>
        </w:tc>
        <w:tc>
          <w:tcPr>
            <w:tcW w:w="1276" w:type="dxa"/>
          </w:tcPr>
          <w:p w14:paraId="723DCF3C"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Y</w:t>
            </w:r>
          </w:p>
        </w:tc>
        <w:tc>
          <w:tcPr>
            <w:tcW w:w="1134" w:type="dxa"/>
          </w:tcPr>
          <w:p w14:paraId="48441979" w14:textId="77777777" w:rsidR="006F639D" w:rsidRPr="00A00A9A" w:rsidRDefault="006F639D" w:rsidP="001268C6">
            <w:pPr>
              <w:rPr>
                <w:rFonts w:ascii="Times New Roman" w:hAnsi="Times New Roman" w:cs="Times New Roman"/>
                <w:sz w:val="20"/>
                <w:szCs w:val="20"/>
                <w:highlight w:val="yellow"/>
              </w:rPr>
            </w:pPr>
            <w:r w:rsidRPr="00A00A9A">
              <w:rPr>
                <w:rFonts w:ascii="Times New Roman" w:hAnsi="Times New Roman" w:cs="Times New Roman"/>
                <w:sz w:val="20"/>
                <w:szCs w:val="20"/>
              </w:rPr>
              <w:t>Case Vignettes</w:t>
            </w:r>
          </w:p>
        </w:tc>
        <w:tc>
          <w:tcPr>
            <w:tcW w:w="1134" w:type="dxa"/>
          </w:tcPr>
          <w:p w14:paraId="7792075A"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Y</w:t>
            </w:r>
          </w:p>
        </w:tc>
        <w:tc>
          <w:tcPr>
            <w:tcW w:w="1134" w:type="dxa"/>
          </w:tcPr>
          <w:p w14:paraId="38310414"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w:t>
            </w:r>
          </w:p>
        </w:tc>
        <w:tc>
          <w:tcPr>
            <w:tcW w:w="1134" w:type="dxa"/>
          </w:tcPr>
          <w:p w14:paraId="4B763AD2"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w:t>
            </w:r>
          </w:p>
        </w:tc>
        <w:tc>
          <w:tcPr>
            <w:tcW w:w="2835" w:type="dxa"/>
          </w:tcPr>
          <w:p w14:paraId="11BB760A" w14:textId="77777777" w:rsidR="006F639D" w:rsidRPr="00A00A9A" w:rsidRDefault="006F639D" w:rsidP="006F639D">
            <w:pPr>
              <w:pStyle w:val="ListParagraph"/>
              <w:numPr>
                <w:ilvl w:val="0"/>
                <w:numId w:val="6"/>
              </w:numPr>
              <w:rPr>
                <w:rFonts w:ascii="Times New Roman" w:hAnsi="Times New Roman" w:cs="Times New Roman"/>
                <w:sz w:val="20"/>
                <w:szCs w:val="20"/>
              </w:rPr>
            </w:pPr>
            <w:r w:rsidRPr="00A00A9A">
              <w:rPr>
                <w:rFonts w:ascii="Times New Roman" w:hAnsi="Times New Roman" w:cs="Times New Roman"/>
                <w:sz w:val="20"/>
                <w:szCs w:val="20"/>
              </w:rPr>
              <w:t xml:space="preserve">For acute patients, 53 (96.3%) physicians in Japan, 65 (77.4%) in the UK, and 54 (65.9%) in the US chose compulsory treatment if the patient’s family requested treatment, while 46 (83.6%) physicians in Japan, 53 (63.1%) in the UK, and 47 (57.3%) in the US chose compulsory treatment if the family left the decision to the patient. </w:t>
            </w:r>
          </w:p>
          <w:p w14:paraId="5FAC18C0" w14:textId="77777777" w:rsidR="006F639D" w:rsidRPr="00A00A9A" w:rsidRDefault="006F639D" w:rsidP="006F639D">
            <w:pPr>
              <w:pStyle w:val="ListParagraph"/>
              <w:numPr>
                <w:ilvl w:val="0"/>
                <w:numId w:val="6"/>
              </w:numPr>
              <w:rPr>
                <w:rFonts w:ascii="Times New Roman" w:hAnsi="Times New Roman" w:cs="Times New Roman"/>
                <w:sz w:val="20"/>
                <w:szCs w:val="20"/>
              </w:rPr>
            </w:pPr>
            <w:r w:rsidRPr="00A00A9A">
              <w:rPr>
                <w:rFonts w:ascii="Times New Roman" w:hAnsi="Times New Roman" w:cs="Times New Roman"/>
                <w:sz w:val="20"/>
                <w:szCs w:val="20"/>
              </w:rPr>
              <w:t xml:space="preserve">For severe and enduring anorexia nervosa, 53 (96.3%) physicians in Japan, 62 (73.8%) in the UK, and 57 (69.5%) in the US chose compulsory treatment if the patient’s family requested treatment, while 38 (69.1%) physicians in Japan, 56 (66.7%) in the UK, and 55 (67.1%) in the US chose compulsory treatment if the </w:t>
            </w:r>
            <w:r w:rsidRPr="00A00A9A">
              <w:rPr>
                <w:rFonts w:ascii="Times New Roman" w:hAnsi="Times New Roman" w:cs="Times New Roman"/>
                <w:sz w:val="20"/>
                <w:szCs w:val="20"/>
              </w:rPr>
              <w:lastRenderedPageBreak/>
              <w:t>family left the decision to the patient.</w:t>
            </w:r>
          </w:p>
          <w:p w14:paraId="683E63A6" w14:textId="77777777" w:rsidR="006F639D" w:rsidRPr="00A00A9A" w:rsidRDefault="006F639D" w:rsidP="006F639D">
            <w:pPr>
              <w:pStyle w:val="ListParagraph"/>
              <w:numPr>
                <w:ilvl w:val="0"/>
                <w:numId w:val="6"/>
              </w:numPr>
              <w:rPr>
                <w:rFonts w:ascii="Times New Roman" w:hAnsi="Times New Roman" w:cs="Times New Roman"/>
                <w:sz w:val="20"/>
                <w:szCs w:val="20"/>
              </w:rPr>
            </w:pPr>
            <w:r w:rsidRPr="00A00A9A">
              <w:rPr>
                <w:rFonts w:ascii="Times New Roman" w:hAnsi="Times New Roman" w:cs="Times New Roman"/>
                <w:sz w:val="20"/>
                <w:szCs w:val="20"/>
              </w:rPr>
              <w:t>National differences in legal architecture and cultural expectations about medical decision-making influences treating clinicians likelihood of using coercion.</w:t>
            </w:r>
          </w:p>
        </w:tc>
      </w:tr>
      <w:tr w:rsidR="006F639D" w:rsidRPr="00A00A9A" w14:paraId="4C3DB5B3" w14:textId="77777777" w:rsidTr="001268C6">
        <w:tc>
          <w:tcPr>
            <w:tcW w:w="1554" w:type="dxa"/>
          </w:tcPr>
          <w:p w14:paraId="5C6365D4"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lastRenderedPageBreak/>
              <w:t>Trachsel et al. (2015)</w:t>
            </w:r>
          </w:p>
        </w:tc>
        <w:tc>
          <w:tcPr>
            <w:tcW w:w="568" w:type="dxa"/>
          </w:tcPr>
          <w:p w14:paraId="6C465A31" w14:textId="291DF22A" w:rsidR="006F639D" w:rsidRPr="00A00A9A" w:rsidRDefault="00FB7F5D" w:rsidP="001268C6">
            <w:pPr>
              <w:jc w:val="center"/>
              <w:rPr>
                <w:rFonts w:ascii="Times New Roman" w:hAnsi="Times New Roman" w:cs="Times New Roman"/>
                <w:sz w:val="20"/>
                <w:szCs w:val="20"/>
              </w:rPr>
            </w:pPr>
            <w:r>
              <w:rPr>
                <w:rFonts w:ascii="Times New Roman" w:hAnsi="Times New Roman" w:cs="Times New Roman"/>
                <w:sz w:val="20"/>
                <w:szCs w:val="20"/>
              </w:rPr>
              <w:t>27</w:t>
            </w:r>
          </w:p>
        </w:tc>
        <w:tc>
          <w:tcPr>
            <w:tcW w:w="1417" w:type="dxa"/>
          </w:tcPr>
          <w:p w14:paraId="61FF0462"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Germany/ Switzerland</w:t>
            </w:r>
          </w:p>
        </w:tc>
        <w:tc>
          <w:tcPr>
            <w:tcW w:w="1418" w:type="dxa"/>
          </w:tcPr>
          <w:p w14:paraId="0F5803BD"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18-year-old, female with SE-AN</w:t>
            </w:r>
          </w:p>
        </w:tc>
        <w:tc>
          <w:tcPr>
            <w:tcW w:w="1275" w:type="dxa"/>
          </w:tcPr>
          <w:p w14:paraId="3E941EDC"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Commentary (Perspective)</w:t>
            </w:r>
          </w:p>
        </w:tc>
        <w:tc>
          <w:tcPr>
            <w:tcW w:w="1276" w:type="dxa"/>
          </w:tcPr>
          <w:p w14:paraId="5370B669"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NA</w:t>
            </w:r>
          </w:p>
        </w:tc>
        <w:tc>
          <w:tcPr>
            <w:tcW w:w="1134" w:type="dxa"/>
          </w:tcPr>
          <w:p w14:paraId="2612C7D7" w14:textId="77777777" w:rsidR="006F639D" w:rsidRPr="00A00A9A" w:rsidRDefault="006F639D" w:rsidP="001268C6">
            <w:pPr>
              <w:rPr>
                <w:rFonts w:ascii="Times New Roman" w:hAnsi="Times New Roman" w:cs="Times New Roman"/>
                <w:sz w:val="20"/>
                <w:szCs w:val="20"/>
                <w:highlight w:val="yellow"/>
              </w:rPr>
            </w:pPr>
            <w:r w:rsidRPr="00A00A9A">
              <w:rPr>
                <w:rFonts w:ascii="Times New Roman" w:hAnsi="Times New Roman" w:cs="Times New Roman"/>
                <w:sz w:val="20"/>
                <w:szCs w:val="20"/>
              </w:rPr>
              <w:t>NA</w:t>
            </w:r>
          </w:p>
        </w:tc>
        <w:tc>
          <w:tcPr>
            <w:tcW w:w="1134" w:type="dxa"/>
          </w:tcPr>
          <w:p w14:paraId="398959F3"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Y</w:t>
            </w:r>
          </w:p>
        </w:tc>
        <w:tc>
          <w:tcPr>
            <w:tcW w:w="1134" w:type="dxa"/>
          </w:tcPr>
          <w:p w14:paraId="654C86C2"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w:t>
            </w:r>
          </w:p>
        </w:tc>
        <w:tc>
          <w:tcPr>
            <w:tcW w:w="1134" w:type="dxa"/>
          </w:tcPr>
          <w:p w14:paraId="43DAA541"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w:t>
            </w:r>
          </w:p>
        </w:tc>
        <w:tc>
          <w:tcPr>
            <w:tcW w:w="2835" w:type="dxa"/>
          </w:tcPr>
          <w:p w14:paraId="36029438" w14:textId="77777777" w:rsidR="006F639D" w:rsidRPr="00A00A9A" w:rsidRDefault="006F639D" w:rsidP="006F639D">
            <w:pPr>
              <w:pStyle w:val="ListParagraph"/>
              <w:numPr>
                <w:ilvl w:val="0"/>
                <w:numId w:val="6"/>
              </w:numPr>
              <w:rPr>
                <w:rFonts w:ascii="Times New Roman" w:hAnsi="Times New Roman" w:cs="Times New Roman"/>
                <w:sz w:val="20"/>
                <w:szCs w:val="20"/>
              </w:rPr>
            </w:pPr>
            <w:r w:rsidRPr="00A00A9A">
              <w:rPr>
                <w:rFonts w:ascii="Times New Roman" w:hAnsi="Times New Roman" w:cs="Times New Roman"/>
                <w:sz w:val="20"/>
                <w:szCs w:val="20"/>
              </w:rPr>
              <w:t>The authors suggest a provisional change of the therapeutic setting to empathic communication and attendance (e.g., Pollack et al. 2015) with elements of motivational interviewing without pushing or forcing the patient in the direction of weight gain.</w:t>
            </w:r>
          </w:p>
          <w:p w14:paraId="1BFCE783" w14:textId="77777777" w:rsidR="006F639D" w:rsidRPr="00A00A9A" w:rsidRDefault="006F639D" w:rsidP="006F639D">
            <w:pPr>
              <w:pStyle w:val="ListParagraph"/>
              <w:numPr>
                <w:ilvl w:val="0"/>
                <w:numId w:val="6"/>
              </w:numPr>
              <w:rPr>
                <w:rFonts w:ascii="Times New Roman" w:hAnsi="Times New Roman" w:cs="Times New Roman"/>
                <w:sz w:val="20"/>
                <w:szCs w:val="20"/>
              </w:rPr>
            </w:pPr>
            <w:r w:rsidRPr="00A00A9A">
              <w:rPr>
                <w:rFonts w:ascii="Times New Roman" w:hAnsi="Times New Roman" w:cs="Times New Roman"/>
                <w:sz w:val="20"/>
                <w:szCs w:val="20"/>
              </w:rPr>
              <w:t>Compulsory refeeding should not be the standard last resort even when decision-making capacity is in doubt.</w:t>
            </w:r>
          </w:p>
          <w:p w14:paraId="504A44C9" w14:textId="77777777" w:rsidR="006F639D" w:rsidRPr="00A00A9A" w:rsidRDefault="006F639D" w:rsidP="006F639D">
            <w:pPr>
              <w:pStyle w:val="ListParagraph"/>
              <w:numPr>
                <w:ilvl w:val="0"/>
                <w:numId w:val="6"/>
              </w:numPr>
              <w:rPr>
                <w:rFonts w:ascii="Times New Roman" w:hAnsi="Times New Roman" w:cs="Times New Roman"/>
                <w:sz w:val="20"/>
                <w:szCs w:val="20"/>
              </w:rPr>
            </w:pPr>
            <w:r w:rsidRPr="00A00A9A">
              <w:rPr>
                <w:rFonts w:ascii="Times New Roman" w:hAnsi="Times New Roman" w:cs="Times New Roman"/>
                <w:sz w:val="20"/>
                <w:szCs w:val="20"/>
              </w:rPr>
              <w:t xml:space="preserve">Informed consent is honoured in the breach. </w:t>
            </w:r>
          </w:p>
        </w:tc>
      </w:tr>
      <w:tr w:rsidR="006F639D" w:rsidRPr="00A00A9A" w14:paraId="30249453" w14:textId="77777777" w:rsidTr="001268C6">
        <w:tc>
          <w:tcPr>
            <w:tcW w:w="1554" w:type="dxa"/>
          </w:tcPr>
          <w:p w14:paraId="76707655"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Van elburg et al. (2021)</w:t>
            </w:r>
          </w:p>
        </w:tc>
        <w:tc>
          <w:tcPr>
            <w:tcW w:w="568" w:type="dxa"/>
          </w:tcPr>
          <w:p w14:paraId="537880B5" w14:textId="5BD6FCDC" w:rsidR="006F639D" w:rsidRPr="00A00A9A" w:rsidRDefault="000D4B79" w:rsidP="001268C6">
            <w:pPr>
              <w:jc w:val="center"/>
              <w:rPr>
                <w:rFonts w:ascii="Times New Roman" w:hAnsi="Times New Roman" w:cs="Times New Roman"/>
                <w:sz w:val="20"/>
                <w:szCs w:val="20"/>
              </w:rPr>
            </w:pPr>
            <w:r>
              <w:rPr>
                <w:rFonts w:ascii="Times New Roman" w:hAnsi="Times New Roman" w:cs="Times New Roman"/>
                <w:sz w:val="20"/>
                <w:szCs w:val="20"/>
              </w:rPr>
              <w:t>42</w:t>
            </w:r>
          </w:p>
        </w:tc>
        <w:tc>
          <w:tcPr>
            <w:tcW w:w="1417" w:type="dxa"/>
          </w:tcPr>
          <w:p w14:paraId="50EE73E6"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Netherlands</w:t>
            </w:r>
          </w:p>
        </w:tc>
        <w:tc>
          <w:tcPr>
            <w:tcW w:w="1418" w:type="dxa"/>
          </w:tcPr>
          <w:p w14:paraId="66E117B8"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SE-AN</w:t>
            </w:r>
          </w:p>
        </w:tc>
        <w:tc>
          <w:tcPr>
            <w:tcW w:w="1275" w:type="dxa"/>
          </w:tcPr>
          <w:p w14:paraId="6457CD86"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Commentary (Perspective)</w:t>
            </w:r>
          </w:p>
        </w:tc>
        <w:tc>
          <w:tcPr>
            <w:tcW w:w="1276" w:type="dxa"/>
          </w:tcPr>
          <w:p w14:paraId="17748C29"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NA</w:t>
            </w:r>
          </w:p>
        </w:tc>
        <w:tc>
          <w:tcPr>
            <w:tcW w:w="1134" w:type="dxa"/>
          </w:tcPr>
          <w:p w14:paraId="6D31CBBF" w14:textId="77777777" w:rsidR="006F639D" w:rsidRPr="00A00A9A" w:rsidRDefault="006F639D" w:rsidP="001268C6">
            <w:pPr>
              <w:rPr>
                <w:rFonts w:ascii="Times New Roman" w:hAnsi="Times New Roman" w:cs="Times New Roman"/>
                <w:sz w:val="20"/>
                <w:szCs w:val="20"/>
                <w:highlight w:val="yellow"/>
              </w:rPr>
            </w:pPr>
            <w:r w:rsidRPr="00A00A9A">
              <w:rPr>
                <w:rFonts w:ascii="Times New Roman" w:hAnsi="Times New Roman" w:cs="Times New Roman"/>
                <w:sz w:val="20"/>
                <w:szCs w:val="20"/>
              </w:rPr>
              <w:t>NA</w:t>
            </w:r>
          </w:p>
        </w:tc>
        <w:tc>
          <w:tcPr>
            <w:tcW w:w="1134" w:type="dxa"/>
          </w:tcPr>
          <w:p w14:paraId="2A6249D6"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Y</w:t>
            </w:r>
          </w:p>
        </w:tc>
        <w:tc>
          <w:tcPr>
            <w:tcW w:w="1134" w:type="dxa"/>
          </w:tcPr>
          <w:p w14:paraId="17B75C81"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w:t>
            </w:r>
          </w:p>
        </w:tc>
        <w:tc>
          <w:tcPr>
            <w:tcW w:w="1134" w:type="dxa"/>
          </w:tcPr>
          <w:p w14:paraId="70647875"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w:t>
            </w:r>
          </w:p>
        </w:tc>
        <w:tc>
          <w:tcPr>
            <w:tcW w:w="2835" w:type="dxa"/>
          </w:tcPr>
          <w:p w14:paraId="596E182A" w14:textId="77777777" w:rsidR="006F639D" w:rsidRPr="00A00A9A" w:rsidRDefault="006F639D" w:rsidP="006F639D">
            <w:pPr>
              <w:pStyle w:val="ListParagraph"/>
              <w:numPr>
                <w:ilvl w:val="0"/>
                <w:numId w:val="6"/>
              </w:numPr>
              <w:rPr>
                <w:rFonts w:ascii="Times New Roman" w:hAnsi="Times New Roman" w:cs="Times New Roman"/>
                <w:sz w:val="20"/>
                <w:szCs w:val="20"/>
              </w:rPr>
            </w:pPr>
            <w:r w:rsidRPr="00A00A9A">
              <w:rPr>
                <w:rFonts w:ascii="Times New Roman" w:hAnsi="Times New Roman" w:cs="Times New Roman"/>
                <w:sz w:val="20"/>
                <w:szCs w:val="20"/>
              </w:rPr>
              <w:t>Clinicians ought to pay more attention to their patient’s current mental capacity, especially in SE-AN, when important treatment decisions are to be made.</w:t>
            </w:r>
          </w:p>
          <w:p w14:paraId="6FA1E03E" w14:textId="77777777" w:rsidR="006F639D" w:rsidRPr="00A00A9A" w:rsidRDefault="006F639D" w:rsidP="006F639D">
            <w:pPr>
              <w:pStyle w:val="ListParagraph"/>
              <w:numPr>
                <w:ilvl w:val="0"/>
                <w:numId w:val="6"/>
              </w:numPr>
              <w:rPr>
                <w:rFonts w:ascii="Times New Roman" w:hAnsi="Times New Roman" w:cs="Times New Roman"/>
                <w:sz w:val="20"/>
                <w:szCs w:val="20"/>
              </w:rPr>
            </w:pPr>
            <w:r w:rsidRPr="00A00A9A">
              <w:rPr>
                <w:rFonts w:ascii="Times New Roman" w:hAnsi="Times New Roman" w:cs="Times New Roman"/>
                <w:sz w:val="20"/>
                <w:szCs w:val="20"/>
              </w:rPr>
              <w:t xml:space="preserve">Decision-making in severely ill patients is driven by a disturbed emotional system, disturbed </w:t>
            </w:r>
            <w:r w:rsidRPr="00A00A9A">
              <w:rPr>
                <w:rFonts w:ascii="Times New Roman" w:hAnsi="Times New Roman" w:cs="Times New Roman"/>
                <w:sz w:val="20"/>
                <w:szCs w:val="20"/>
              </w:rPr>
              <w:lastRenderedPageBreak/>
              <w:t>allocation of reward, and altered values, eventually leading to diminished MC.</w:t>
            </w:r>
          </w:p>
        </w:tc>
      </w:tr>
      <w:tr w:rsidR="006F639D" w:rsidRPr="00A00A9A" w14:paraId="5ED32891" w14:textId="77777777" w:rsidTr="001268C6">
        <w:tc>
          <w:tcPr>
            <w:tcW w:w="1554" w:type="dxa"/>
          </w:tcPr>
          <w:p w14:paraId="065AF9EA"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lastRenderedPageBreak/>
              <w:t>Ward et al. (2015)</w:t>
            </w:r>
          </w:p>
        </w:tc>
        <w:tc>
          <w:tcPr>
            <w:tcW w:w="568" w:type="dxa"/>
          </w:tcPr>
          <w:p w14:paraId="6B323D9A" w14:textId="37DD6794" w:rsidR="006F639D" w:rsidRPr="00A00A9A" w:rsidRDefault="00D61D5B" w:rsidP="001268C6">
            <w:pPr>
              <w:jc w:val="center"/>
              <w:rPr>
                <w:rFonts w:ascii="Times New Roman" w:hAnsi="Times New Roman" w:cs="Times New Roman"/>
                <w:sz w:val="20"/>
                <w:szCs w:val="20"/>
              </w:rPr>
            </w:pPr>
            <w:r>
              <w:rPr>
                <w:rFonts w:ascii="Times New Roman" w:hAnsi="Times New Roman" w:cs="Times New Roman"/>
                <w:sz w:val="20"/>
                <w:szCs w:val="20"/>
              </w:rPr>
              <w:t>41</w:t>
            </w:r>
          </w:p>
        </w:tc>
        <w:tc>
          <w:tcPr>
            <w:tcW w:w="1417" w:type="dxa"/>
          </w:tcPr>
          <w:p w14:paraId="0172349C"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UK</w:t>
            </w:r>
          </w:p>
        </w:tc>
        <w:tc>
          <w:tcPr>
            <w:tcW w:w="1418" w:type="dxa"/>
          </w:tcPr>
          <w:p w14:paraId="1558FB4C"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81 detained AN patients  (93.8% Females; mean age 26.2 years) and 81 voluntary AN patients (97.5% Female; mean age 25.4 years)</w:t>
            </w:r>
          </w:p>
        </w:tc>
        <w:tc>
          <w:tcPr>
            <w:tcW w:w="1275" w:type="dxa"/>
          </w:tcPr>
          <w:p w14:paraId="11AD560D"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Empirical: Longitudinal cohort study</w:t>
            </w:r>
          </w:p>
        </w:tc>
        <w:tc>
          <w:tcPr>
            <w:tcW w:w="1276" w:type="dxa"/>
          </w:tcPr>
          <w:p w14:paraId="41CADB9F"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Y</w:t>
            </w:r>
          </w:p>
        </w:tc>
        <w:tc>
          <w:tcPr>
            <w:tcW w:w="1134" w:type="dxa"/>
          </w:tcPr>
          <w:p w14:paraId="1E582902" w14:textId="77777777" w:rsidR="006F639D" w:rsidRPr="00A00A9A" w:rsidRDefault="006F639D" w:rsidP="001268C6">
            <w:pPr>
              <w:rPr>
                <w:rFonts w:ascii="Times New Roman" w:hAnsi="Times New Roman" w:cs="Times New Roman"/>
                <w:sz w:val="20"/>
                <w:szCs w:val="20"/>
                <w:highlight w:val="yellow"/>
              </w:rPr>
            </w:pPr>
            <w:r w:rsidRPr="00A00A9A">
              <w:rPr>
                <w:rFonts w:ascii="Times New Roman" w:hAnsi="Times New Roman" w:cs="Times New Roman"/>
                <w:sz w:val="20"/>
                <w:szCs w:val="20"/>
              </w:rPr>
              <w:t xml:space="preserve">Y – Patients’ notes  </w:t>
            </w:r>
          </w:p>
        </w:tc>
        <w:tc>
          <w:tcPr>
            <w:tcW w:w="1134" w:type="dxa"/>
          </w:tcPr>
          <w:p w14:paraId="372A0366"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w:t>
            </w:r>
          </w:p>
        </w:tc>
        <w:tc>
          <w:tcPr>
            <w:tcW w:w="1134" w:type="dxa"/>
          </w:tcPr>
          <w:p w14:paraId="61D13971"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Y</w:t>
            </w:r>
          </w:p>
        </w:tc>
        <w:tc>
          <w:tcPr>
            <w:tcW w:w="1134" w:type="dxa"/>
          </w:tcPr>
          <w:p w14:paraId="329598A4"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Y</w:t>
            </w:r>
          </w:p>
        </w:tc>
        <w:tc>
          <w:tcPr>
            <w:tcW w:w="2835" w:type="dxa"/>
          </w:tcPr>
          <w:p w14:paraId="300D9755" w14:textId="77777777" w:rsidR="006F639D" w:rsidRPr="00A00A9A" w:rsidRDefault="006F639D" w:rsidP="006F639D">
            <w:pPr>
              <w:pStyle w:val="ListParagraph"/>
              <w:numPr>
                <w:ilvl w:val="0"/>
                <w:numId w:val="6"/>
              </w:numPr>
              <w:rPr>
                <w:rFonts w:ascii="Times New Roman" w:hAnsi="Times New Roman" w:cs="Times New Roman"/>
                <w:sz w:val="20"/>
                <w:szCs w:val="20"/>
              </w:rPr>
            </w:pPr>
            <w:r w:rsidRPr="00A00A9A">
              <w:rPr>
                <w:rFonts w:ascii="Times New Roman" w:hAnsi="Times New Roman" w:cs="Times New Roman"/>
                <w:sz w:val="20"/>
                <w:szCs w:val="20"/>
              </w:rPr>
              <w:t xml:space="preserve">Approximately 20 years following admission there were 27 deaths in the series. </w:t>
            </w:r>
          </w:p>
          <w:p w14:paraId="147363DC" w14:textId="77777777" w:rsidR="006F639D" w:rsidRPr="00A00A9A" w:rsidRDefault="006F639D" w:rsidP="006F639D">
            <w:pPr>
              <w:pStyle w:val="ListParagraph"/>
              <w:numPr>
                <w:ilvl w:val="0"/>
                <w:numId w:val="6"/>
              </w:numPr>
              <w:rPr>
                <w:rFonts w:ascii="Times New Roman" w:hAnsi="Times New Roman" w:cs="Times New Roman"/>
                <w:sz w:val="20"/>
                <w:szCs w:val="20"/>
              </w:rPr>
            </w:pPr>
            <w:r w:rsidRPr="00A00A9A">
              <w:rPr>
                <w:rFonts w:ascii="Times New Roman" w:hAnsi="Times New Roman" w:cs="Times New Roman"/>
                <w:sz w:val="20"/>
                <w:szCs w:val="20"/>
              </w:rPr>
              <w:t xml:space="preserve">The standardised mortality rate in the compulsory treatment group no longer differed significantly from that of the non-compulsory group. </w:t>
            </w:r>
          </w:p>
          <w:p w14:paraId="29CAA971" w14:textId="77777777" w:rsidR="006F639D" w:rsidRPr="00A00A9A" w:rsidRDefault="006F639D" w:rsidP="006F639D">
            <w:pPr>
              <w:pStyle w:val="ListParagraph"/>
              <w:numPr>
                <w:ilvl w:val="0"/>
                <w:numId w:val="6"/>
              </w:numPr>
              <w:rPr>
                <w:rFonts w:ascii="Times New Roman" w:hAnsi="Times New Roman" w:cs="Times New Roman"/>
                <w:sz w:val="20"/>
                <w:szCs w:val="20"/>
              </w:rPr>
            </w:pPr>
            <w:r w:rsidRPr="00A00A9A">
              <w:rPr>
                <w:rFonts w:ascii="Times New Roman" w:hAnsi="Times New Roman" w:cs="Times New Roman"/>
                <w:sz w:val="20"/>
                <w:szCs w:val="20"/>
              </w:rPr>
              <w:t xml:space="preserve">The suicides were not particularly linked with compulsory admission. </w:t>
            </w:r>
          </w:p>
        </w:tc>
      </w:tr>
      <w:tr w:rsidR="006F639D" w:rsidRPr="00A00A9A" w14:paraId="744ED8C5" w14:textId="77777777" w:rsidTr="001268C6">
        <w:tc>
          <w:tcPr>
            <w:tcW w:w="1554" w:type="dxa"/>
          </w:tcPr>
          <w:p w14:paraId="65C83EAE"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Westmoreland et al. (2017)</w:t>
            </w:r>
          </w:p>
        </w:tc>
        <w:tc>
          <w:tcPr>
            <w:tcW w:w="568" w:type="dxa"/>
          </w:tcPr>
          <w:p w14:paraId="4E198AA7" w14:textId="63109068" w:rsidR="006F639D" w:rsidRPr="00A00A9A" w:rsidRDefault="00742D42" w:rsidP="001268C6">
            <w:pPr>
              <w:jc w:val="center"/>
              <w:rPr>
                <w:rFonts w:ascii="Times New Roman" w:hAnsi="Times New Roman" w:cs="Times New Roman"/>
                <w:sz w:val="20"/>
                <w:szCs w:val="20"/>
              </w:rPr>
            </w:pPr>
            <w:r>
              <w:rPr>
                <w:rFonts w:ascii="Times New Roman" w:hAnsi="Times New Roman" w:cs="Times New Roman"/>
                <w:sz w:val="20"/>
                <w:szCs w:val="20"/>
              </w:rPr>
              <w:t>52</w:t>
            </w:r>
          </w:p>
        </w:tc>
        <w:tc>
          <w:tcPr>
            <w:tcW w:w="1417" w:type="dxa"/>
          </w:tcPr>
          <w:p w14:paraId="44E902A8"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USA</w:t>
            </w:r>
          </w:p>
        </w:tc>
        <w:tc>
          <w:tcPr>
            <w:tcW w:w="1418" w:type="dxa"/>
          </w:tcPr>
          <w:p w14:paraId="3A17C6A4"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AN</w:t>
            </w:r>
          </w:p>
        </w:tc>
        <w:tc>
          <w:tcPr>
            <w:tcW w:w="1275" w:type="dxa"/>
          </w:tcPr>
          <w:p w14:paraId="3D2C52BA"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 xml:space="preserve">Other: Review  </w:t>
            </w:r>
          </w:p>
        </w:tc>
        <w:tc>
          <w:tcPr>
            <w:tcW w:w="1276" w:type="dxa"/>
          </w:tcPr>
          <w:p w14:paraId="686E788B"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NA</w:t>
            </w:r>
          </w:p>
        </w:tc>
        <w:tc>
          <w:tcPr>
            <w:tcW w:w="1134" w:type="dxa"/>
          </w:tcPr>
          <w:p w14:paraId="71135791"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NA</w:t>
            </w:r>
          </w:p>
        </w:tc>
        <w:tc>
          <w:tcPr>
            <w:tcW w:w="1134" w:type="dxa"/>
          </w:tcPr>
          <w:p w14:paraId="0E13452C"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Y</w:t>
            </w:r>
          </w:p>
        </w:tc>
        <w:tc>
          <w:tcPr>
            <w:tcW w:w="1134" w:type="dxa"/>
          </w:tcPr>
          <w:p w14:paraId="14516741"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w:t>
            </w:r>
          </w:p>
        </w:tc>
        <w:tc>
          <w:tcPr>
            <w:tcW w:w="1134" w:type="dxa"/>
          </w:tcPr>
          <w:p w14:paraId="11F2D9EB"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w:t>
            </w:r>
          </w:p>
        </w:tc>
        <w:tc>
          <w:tcPr>
            <w:tcW w:w="2835" w:type="dxa"/>
          </w:tcPr>
          <w:p w14:paraId="2C9ED3C7" w14:textId="77777777" w:rsidR="006F639D" w:rsidRPr="00A00A9A" w:rsidRDefault="006F639D" w:rsidP="006F639D">
            <w:pPr>
              <w:pStyle w:val="ListParagraph"/>
              <w:numPr>
                <w:ilvl w:val="0"/>
                <w:numId w:val="8"/>
              </w:numPr>
              <w:rPr>
                <w:rFonts w:ascii="Times New Roman" w:hAnsi="Times New Roman" w:cs="Times New Roman"/>
                <w:sz w:val="20"/>
                <w:szCs w:val="20"/>
              </w:rPr>
            </w:pPr>
            <w:r w:rsidRPr="00A00A9A">
              <w:rPr>
                <w:rFonts w:ascii="Times New Roman" w:hAnsi="Times New Roman" w:cs="Times New Roman"/>
                <w:sz w:val="20"/>
                <w:szCs w:val="20"/>
              </w:rPr>
              <w:t>Civil commitment is warranted on occasion and clinically prudent for patients whose lives are threatened by severe eating disorders.</w:t>
            </w:r>
          </w:p>
          <w:p w14:paraId="642F571A" w14:textId="77777777" w:rsidR="006F639D" w:rsidRPr="00A00A9A" w:rsidRDefault="006F639D" w:rsidP="006F639D">
            <w:pPr>
              <w:pStyle w:val="ListParagraph"/>
              <w:numPr>
                <w:ilvl w:val="0"/>
                <w:numId w:val="8"/>
              </w:numPr>
              <w:rPr>
                <w:rFonts w:ascii="Times New Roman" w:hAnsi="Times New Roman" w:cs="Times New Roman"/>
                <w:sz w:val="20"/>
                <w:szCs w:val="20"/>
              </w:rPr>
            </w:pPr>
            <w:r w:rsidRPr="00A00A9A">
              <w:rPr>
                <w:rFonts w:ascii="Times New Roman" w:hAnsi="Times New Roman" w:cs="Times New Roman"/>
                <w:sz w:val="20"/>
                <w:szCs w:val="20"/>
              </w:rPr>
              <w:t>Specific criteria including the presence of medical conditions such as dangerous cardiac arrhythmias and severe hypoglycaemia, chronicity of the illness, failed prior voluntary treatments to decide whether a patient with a severe, life-threatening ED should be civilly committed and treated on an involuntary basis may be useful.</w:t>
            </w:r>
          </w:p>
          <w:p w14:paraId="072D6A2C" w14:textId="77777777" w:rsidR="006F639D" w:rsidRPr="00A00A9A" w:rsidRDefault="006F639D" w:rsidP="006F639D">
            <w:pPr>
              <w:pStyle w:val="ListParagraph"/>
              <w:numPr>
                <w:ilvl w:val="0"/>
                <w:numId w:val="6"/>
              </w:numPr>
              <w:rPr>
                <w:rFonts w:ascii="Times New Roman" w:hAnsi="Times New Roman" w:cs="Times New Roman"/>
                <w:sz w:val="20"/>
                <w:szCs w:val="20"/>
              </w:rPr>
            </w:pPr>
            <w:r w:rsidRPr="00A00A9A">
              <w:rPr>
                <w:rFonts w:ascii="Times New Roman" w:hAnsi="Times New Roman" w:cs="Times New Roman"/>
                <w:sz w:val="20"/>
                <w:szCs w:val="20"/>
              </w:rPr>
              <w:t xml:space="preserve">Case law has demonstrated that the courts, although stringent regarding the </w:t>
            </w:r>
            <w:r w:rsidRPr="00A00A9A">
              <w:rPr>
                <w:rFonts w:ascii="Times New Roman" w:hAnsi="Times New Roman" w:cs="Times New Roman"/>
                <w:sz w:val="20"/>
                <w:szCs w:val="20"/>
              </w:rPr>
              <w:lastRenderedPageBreak/>
              <w:t xml:space="preserve">correctness of the data presented for commitment, are also willing to accept the manifestations of eating disorders as overvalued ideas/ beliefs that may require treatment with psychotropic medication. </w:t>
            </w:r>
          </w:p>
        </w:tc>
      </w:tr>
      <w:tr w:rsidR="006F639D" w:rsidRPr="00A00A9A" w14:paraId="7E2CB764" w14:textId="77777777" w:rsidTr="001268C6">
        <w:tc>
          <w:tcPr>
            <w:tcW w:w="1554" w:type="dxa"/>
          </w:tcPr>
          <w:p w14:paraId="0FDF0604"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lastRenderedPageBreak/>
              <w:t>Westmoreland et al. (2021)</w:t>
            </w:r>
          </w:p>
        </w:tc>
        <w:tc>
          <w:tcPr>
            <w:tcW w:w="568" w:type="dxa"/>
          </w:tcPr>
          <w:p w14:paraId="79F67216" w14:textId="2462CD77" w:rsidR="006F639D" w:rsidRPr="00A00A9A" w:rsidRDefault="006F639D" w:rsidP="001268C6">
            <w:pPr>
              <w:jc w:val="center"/>
              <w:rPr>
                <w:rFonts w:ascii="Times New Roman" w:hAnsi="Times New Roman" w:cs="Times New Roman"/>
                <w:sz w:val="20"/>
                <w:szCs w:val="20"/>
              </w:rPr>
            </w:pPr>
            <w:r w:rsidRPr="00A00A9A">
              <w:rPr>
                <w:rFonts w:ascii="Times New Roman" w:hAnsi="Times New Roman" w:cs="Times New Roman"/>
                <w:sz w:val="20"/>
                <w:szCs w:val="20"/>
              </w:rPr>
              <w:t>5</w:t>
            </w:r>
            <w:r w:rsidR="00742D42">
              <w:rPr>
                <w:rFonts w:ascii="Times New Roman" w:hAnsi="Times New Roman" w:cs="Times New Roman"/>
                <w:sz w:val="20"/>
                <w:szCs w:val="20"/>
              </w:rPr>
              <w:t>1</w:t>
            </w:r>
          </w:p>
        </w:tc>
        <w:tc>
          <w:tcPr>
            <w:tcW w:w="1417" w:type="dxa"/>
          </w:tcPr>
          <w:p w14:paraId="7E839D64"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USA</w:t>
            </w:r>
          </w:p>
        </w:tc>
        <w:tc>
          <w:tcPr>
            <w:tcW w:w="1418" w:type="dxa"/>
          </w:tcPr>
          <w:p w14:paraId="1A39F8A5"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AN</w:t>
            </w:r>
          </w:p>
        </w:tc>
        <w:tc>
          <w:tcPr>
            <w:tcW w:w="1275" w:type="dxa"/>
          </w:tcPr>
          <w:p w14:paraId="3D049A66"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Commentary (Perspective)</w:t>
            </w:r>
          </w:p>
        </w:tc>
        <w:tc>
          <w:tcPr>
            <w:tcW w:w="1276" w:type="dxa"/>
          </w:tcPr>
          <w:p w14:paraId="74A40754"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NA</w:t>
            </w:r>
          </w:p>
        </w:tc>
        <w:tc>
          <w:tcPr>
            <w:tcW w:w="1134" w:type="dxa"/>
          </w:tcPr>
          <w:p w14:paraId="53BA1E45"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NA</w:t>
            </w:r>
          </w:p>
        </w:tc>
        <w:tc>
          <w:tcPr>
            <w:tcW w:w="1134" w:type="dxa"/>
          </w:tcPr>
          <w:p w14:paraId="2628278B"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Y</w:t>
            </w:r>
          </w:p>
        </w:tc>
        <w:tc>
          <w:tcPr>
            <w:tcW w:w="1134" w:type="dxa"/>
          </w:tcPr>
          <w:p w14:paraId="6D81B73E"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w:t>
            </w:r>
          </w:p>
        </w:tc>
        <w:tc>
          <w:tcPr>
            <w:tcW w:w="1134" w:type="dxa"/>
          </w:tcPr>
          <w:p w14:paraId="245FA4C2"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w:t>
            </w:r>
          </w:p>
        </w:tc>
        <w:tc>
          <w:tcPr>
            <w:tcW w:w="2835" w:type="dxa"/>
          </w:tcPr>
          <w:p w14:paraId="04407B39" w14:textId="77777777" w:rsidR="006F639D" w:rsidRPr="00A00A9A" w:rsidRDefault="006F639D" w:rsidP="006F639D">
            <w:pPr>
              <w:pStyle w:val="ListParagraph"/>
              <w:numPr>
                <w:ilvl w:val="0"/>
                <w:numId w:val="6"/>
              </w:numPr>
              <w:rPr>
                <w:rFonts w:ascii="Times New Roman" w:hAnsi="Times New Roman" w:cs="Times New Roman"/>
                <w:sz w:val="20"/>
                <w:szCs w:val="20"/>
              </w:rPr>
            </w:pPr>
            <w:r w:rsidRPr="00A00A9A">
              <w:rPr>
                <w:rFonts w:ascii="Times New Roman" w:hAnsi="Times New Roman" w:cs="Times New Roman"/>
                <w:sz w:val="20"/>
                <w:szCs w:val="20"/>
              </w:rPr>
              <w:t xml:space="preserve">Individuals with severe and enduring anorexia nervosa require careful consideration of treatment plans that may include harm reduction, palliative care, and/or end-of-life care. </w:t>
            </w:r>
          </w:p>
          <w:p w14:paraId="38C3FDE4" w14:textId="77777777" w:rsidR="006F639D" w:rsidRPr="00A00A9A" w:rsidRDefault="006F639D" w:rsidP="006F639D">
            <w:pPr>
              <w:pStyle w:val="ListParagraph"/>
              <w:numPr>
                <w:ilvl w:val="0"/>
                <w:numId w:val="6"/>
              </w:numPr>
              <w:rPr>
                <w:rFonts w:ascii="Times New Roman" w:hAnsi="Times New Roman" w:cs="Times New Roman"/>
                <w:sz w:val="20"/>
                <w:szCs w:val="20"/>
              </w:rPr>
            </w:pPr>
            <w:r w:rsidRPr="00A00A9A">
              <w:rPr>
                <w:rFonts w:ascii="Times New Roman" w:hAnsi="Times New Roman" w:cs="Times New Roman"/>
                <w:sz w:val="20"/>
                <w:szCs w:val="20"/>
              </w:rPr>
              <w:t>Ethical and medicolegal issues arise in individuals with severe and enduring anorexia nervosa.</w:t>
            </w:r>
          </w:p>
          <w:p w14:paraId="51EFF8E8" w14:textId="77777777" w:rsidR="006F639D" w:rsidRPr="00A00A9A" w:rsidRDefault="006F639D" w:rsidP="006F639D">
            <w:pPr>
              <w:pStyle w:val="ListParagraph"/>
              <w:numPr>
                <w:ilvl w:val="0"/>
                <w:numId w:val="6"/>
              </w:numPr>
              <w:rPr>
                <w:rFonts w:ascii="Times New Roman" w:hAnsi="Times New Roman" w:cs="Times New Roman"/>
                <w:sz w:val="20"/>
                <w:szCs w:val="20"/>
              </w:rPr>
            </w:pPr>
            <w:r w:rsidRPr="00A00A9A">
              <w:rPr>
                <w:rFonts w:ascii="Times New Roman" w:hAnsi="Times New Roman" w:cs="Times New Roman"/>
                <w:sz w:val="20"/>
                <w:szCs w:val="20"/>
              </w:rPr>
              <w:t xml:space="preserve">The treatment of individuals with severe and enduring anorexia nervosa should consider burden on caregivers and expenditure of health care resources. </w:t>
            </w:r>
          </w:p>
        </w:tc>
      </w:tr>
      <w:tr w:rsidR="006F639D" w:rsidRPr="00A00A9A" w14:paraId="1661500B" w14:textId="77777777" w:rsidTr="001268C6">
        <w:tc>
          <w:tcPr>
            <w:tcW w:w="1554" w:type="dxa"/>
          </w:tcPr>
          <w:p w14:paraId="148472BD"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Wright (2016)</w:t>
            </w:r>
          </w:p>
        </w:tc>
        <w:tc>
          <w:tcPr>
            <w:tcW w:w="568" w:type="dxa"/>
          </w:tcPr>
          <w:p w14:paraId="3832766E" w14:textId="78148249" w:rsidR="006F639D" w:rsidRPr="00A00A9A" w:rsidRDefault="00C10680" w:rsidP="001268C6">
            <w:pPr>
              <w:jc w:val="center"/>
              <w:rPr>
                <w:rFonts w:ascii="Times New Roman" w:hAnsi="Times New Roman" w:cs="Times New Roman"/>
                <w:sz w:val="20"/>
                <w:szCs w:val="20"/>
              </w:rPr>
            </w:pPr>
            <w:r>
              <w:rPr>
                <w:rFonts w:ascii="Times New Roman" w:hAnsi="Times New Roman" w:cs="Times New Roman"/>
                <w:sz w:val="20"/>
                <w:szCs w:val="20"/>
              </w:rPr>
              <w:t>34</w:t>
            </w:r>
          </w:p>
        </w:tc>
        <w:tc>
          <w:tcPr>
            <w:tcW w:w="1417" w:type="dxa"/>
          </w:tcPr>
          <w:p w14:paraId="02F63587"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USA</w:t>
            </w:r>
          </w:p>
        </w:tc>
        <w:tc>
          <w:tcPr>
            <w:tcW w:w="1418" w:type="dxa"/>
          </w:tcPr>
          <w:p w14:paraId="3A702E2C"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29-year-old female with SE-AN</w:t>
            </w:r>
          </w:p>
        </w:tc>
        <w:tc>
          <w:tcPr>
            <w:tcW w:w="1275" w:type="dxa"/>
          </w:tcPr>
          <w:p w14:paraId="7CA81551"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Other: Newspapers</w:t>
            </w:r>
          </w:p>
        </w:tc>
        <w:tc>
          <w:tcPr>
            <w:tcW w:w="1276" w:type="dxa"/>
          </w:tcPr>
          <w:p w14:paraId="5746B245"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NA</w:t>
            </w:r>
          </w:p>
        </w:tc>
        <w:tc>
          <w:tcPr>
            <w:tcW w:w="1134" w:type="dxa"/>
          </w:tcPr>
          <w:p w14:paraId="4E31E5FF"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w:t>
            </w:r>
          </w:p>
        </w:tc>
        <w:tc>
          <w:tcPr>
            <w:tcW w:w="1134" w:type="dxa"/>
          </w:tcPr>
          <w:p w14:paraId="6B5134CF"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Y</w:t>
            </w:r>
          </w:p>
        </w:tc>
        <w:tc>
          <w:tcPr>
            <w:tcW w:w="1134" w:type="dxa"/>
          </w:tcPr>
          <w:p w14:paraId="2563ECDA"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w:t>
            </w:r>
          </w:p>
        </w:tc>
        <w:tc>
          <w:tcPr>
            <w:tcW w:w="1134" w:type="dxa"/>
          </w:tcPr>
          <w:p w14:paraId="05822038"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w:t>
            </w:r>
          </w:p>
        </w:tc>
        <w:tc>
          <w:tcPr>
            <w:tcW w:w="2835" w:type="dxa"/>
          </w:tcPr>
          <w:p w14:paraId="6C1AC095" w14:textId="77777777" w:rsidR="006F639D" w:rsidRPr="00A00A9A" w:rsidRDefault="006F639D" w:rsidP="006F639D">
            <w:pPr>
              <w:pStyle w:val="ListParagraph"/>
              <w:numPr>
                <w:ilvl w:val="0"/>
                <w:numId w:val="6"/>
              </w:numPr>
              <w:rPr>
                <w:rFonts w:ascii="Times New Roman" w:hAnsi="Times New Roman" w:cs="Times New Roman"/>
                <w:sz w:val="20"/>
                <w:szCs w:val="20"/>
              </w:rPr>
            </w:pPr>
            <w:r w:rsidRPr="00A00A9A">
              <w:rPr>
                <w:rFonts w:ascii="Times New Roman" w:hAnsi="Times New Roman" w:cs="Times New Roman"/>
                <w:sz w:val="20"/>
                <w:szCs w:val="20"/>
              </w:rPr>
              <w:t>The 29-year-old patient, A.G., had expressed an unwavering wish to refuse force-feeding after a near-lifelong battle with anorexia nervosa.</w:t>
            </w:r>
          </w:p>
          <w:p w14:paraId="595B15D4" w14:textId="77777777" w:rsidR="006F639D" w:rsidRPr="00A00A9A" w:rsidRDefault="006F639D" w:rsidP="006F639D">
            <w:pPr>
              <w:pStyle w:val="ListParagraph"/>
              <w:numPr>
                <w:ilvl w:val="0"/>
                <w:numId w:val="6"/>
              </w:numPr>
              <w:rPr>
                <w:rFonts w:ascii="Times New Roman" w:hAnsi="Times New Roman" w:cs="Times New Roman"/>
                <w:sz w:val="20"/>
                <w:szCs w:val="20"/>
              </w:rPr>
            </w:pPr>
            <w:r w:rsidRPr="00A00A9A">
              <w:rPr>
                <w:rFonts w:ascii="Times New Roman" w:hAnsi="Times New Roman" w:cs="Times New Roman"/>
                <w:sz w:val="20"/>
                <w:szCs w:val="20"/>
              </w:rPr>
              <w:t xml:space="preserve">The 140-minute opinion delivered by Superior Court Judge Paul Armstrong in Morristown was shaped by established rights to self-determination and privacy, </w:t>
            </w:r>
            <w:r w:rsidRPr="00A00A9A">
              <w:rPr>
                <w:rFonts w:ascii="Times New Roman" w:hAnsi="Times New Roman" w:cs="Times New Roman"/>
                <w:sz w:val="20"/>
                <w:szCs w:val="20"/>
              </w:rPr>
              <w:lastRenderedPageBreak/>
              <w:t>legislation passed since the 1990s, and multiple landmark rulings that include the case of Karen Ann Quinlan, whose parents Armstrong represented in the 1970s when Joseph and Julia Quinlan fought successfully to have their daughter, who was in a persistent vegetative state, removed from a ventilator.</w:t>
            </w:r>
          </w:p>
        </w:tc>
      </w:tr>
      <w:tr w:rsidR="006F639D" w:rsidRPr="00A00A9A" w14:paraId="44DD4CDF" w14:textId="77777777" w:rsidTr="001268C6">
        <w:tc>
          <w:tcPr>
            <w:tcW w:w="1554" w:type="dxa"/>
          </w:tcPr>
          <w:p w14:paraId="2E486A4C"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lastRenderedPageBreak/>
              <w:t>Wright (2017a)</w:t>
            </w:r>
          </w:p>
        </w:tc>
        <w:tc>
          <w:tcPr>
            <w:tcW w:w="568" w:type="dxa"/>
          </w:tcPr>
          <w:p w14:paraId="2B22B735" w14:textId="023178F6" w:rsidR="006F639D" w:rsidRPr="00A00A9A" w:rsidRDefault="006F639D" w:rsidP="001268C6">
            <w:pPr>
              <w:jc w:val="center"/>
              <w:rPr>
                <w:rFonts w:ascii="Times New Roman" w:hAnsi="Times New Roman" w:cs="Times New Roman"/>
                <w:sz w:val="20"/>
                <w:szCs w:val="20"/>
              </w:rPr>
            </w:pPr>
            <w:r w:rsidRPr="00A00A9A">
              <w:rPr>
                <w:rFonts w:ascii="Times New Roman" w:hAnsi="Times New Roman" w:cs="Times New Roman"/>
                <w:sz w:val="20"/>
                <w:szCs w:val="20"/>
              </w:rPr>
              <w:t>3</w:t>
            </w:r>
            <w:r w:rsidR="00C10680">
              <w:rPr>
                <w:rFonts w:ascii="Times New Roman" w:hAnsi="Times New Roman" w:cs="Times New Roman"/>
                <w:sz w:val="20"/>
                <w:szCs w:val="20"/>
              </w:rPr>
              <w:t>3</w:t>
            </w:r>
          </w:p>
        </w:tc>
        <w:tc>
          <w:tcPr>
            <w:tcW w:w="1417" w:type="dxa"/>
          </w:tcPr>
          <w:p w14:paraId="6DDB3EAC"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USA</w:t>
            </w:r>
          </w:p>
        </w:tc>
        <w:tc>
          <w:tcPr>
            <w:tcW w:w="1418" w:type="dxa"/>
          </w:tcPr>
          <w:p w14:paraId="0F004532"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30-year-old female with SE-AN</w:t>
            </w:r>
          </w:p>
        </w:tc>
        <w:tc>
          <w:tcPr>
            <w:tcW w:w="1275" w:type="dxa"/>
          </w:tcPr>
          <w:p w14:paraId="186B5A9F"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Other: Newspapers</w:t>
            </w:r>
          </w:p>
        </w:tc>
        <w:tc>
          <w:tcPr>
            <w:tcW w:w="1276" w:type="dxa"/>
          </w:tcPr>
          <w:p w14:paraId="698035DD"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NA</w:t>
            </w:r>
          </w:p>
        </w:tc>
        <w:tc>
          <w:tcPr>
            <w:tcW w:w="1134" w:type="dxa"/>
          </w:tcPr>
          <w:p w14:paraId="769F50A6"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NA</w:t>
            </w:r>
          </w:p>
        </w:tc>
        <w:tc>
          <w:tcPr>
            <w:tcW w:w="1134" w:type="dxa"/>
          </w:tcPr>
          <w:p w14:paraId="58E5E9B0"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Y</w:t>
            </w:r>
          </w:p>
        </w:tc>
        <w:tc>
          <w:tcPr>
            <w:tcW w:w="1134" w:type="dxa"/>
          </w:tcPr>
          <w:p w14:paraId="0742E8AC"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Y</w:t>
            </w:r>
          </w:p>
        </w:tc>
        <w:tc>
          <w:tcPr>
            <w:tcW w:w="1134" w:type="dxa"/>
          </w:tcPr>
          <w:p w14:paraId="2CE4B8E5"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w:t>
            </w:r>
          </w:p>
        </w:tc>
        <w:tc>
          <w:tcPr>
            <w:tcW w:w="2835" w:type="dxa"/>
          </w:tcPr>
          <w:p w14:paraId="5D95FBB0" w14:textId="77777777" w:rsidR="006F639D" w:rsidRPr="00A00A9A" w:rsidRDefault="006F639D" w:rsidP="006F639D">
            <w:pPr>
              <w:pStyle w:val="ListParagraph"/>
              <w:numPr>
                <w:ilvl w:val="0"/>
                <w:numId w:val="6"/>
              </w:numPr>
              <w:rPr>
                <w:rFonts w:ascii="Times New Roman" w:hAnsi="Times New Roman" w:cs="Times New Roman"/>
                <w:sz w:val="20"/>
                <w:szCs w:val="20"/>
              </w:rPr>
            </w:pPr>
            <w:r w:rsidRPr="00A00A9A">
              <w:rPr>
                <w:rFonts w:ascii="Times New Roman" w:hAnsi="Times New Roman" w:cs="Times New Roman"/>
                <w:sz w:val="20"/>
                <w:szCs w:val="20"/>
              </w:rPr>
              <w:t>A 30-year-old Morris County woman, who was anorexic and bulimic since adolescence, has died at Morristown Medical Center, three months after a Superior Court judge ruled that she could not be artificially fed against her wishes.</w:t>
            </w:r>
          </w:p>
          <w:p w14:paraId="5DE56840" w14:textId="77777777" w:rsidR="006F639D" w:rsidRPr="00A00A9A" w:rsidRDefault="006F639D" w:rsidP="006F639D">
            <w:pPr>
              <w:pStyle w:val="ListParagraph"/>
              <w:numPr>
                <w:ilvl w:val="0"/>
                <w:numId w:val="6"/>
              </w:numPr>
              <w:rPr>
                <w:rFonts w:ascii="Times New Roman" w:hAnsi="Times New Roman" w:cs="Times New Roman"/>
                <w:sz w:val="20"/>
                <w:szCs w:val="20"/>
              </w:rPr>
            </w:pPr>
            <w:r w:rsidRPr="00A00A9A">
              <w:rPr>
                <w:rFonts w:ascii="Times New Roman" w:hAnsi="Times New Roman" w:cs="Times New Roman"/>
                <w:sz w:val="20"/>
                <w:szCs w:val="20"/>
              </w:rPr>
              <w:t xml:space="preserve">The judge quoted from another state Supreme Court case, that of Hilda Peter who was removed from a respirator: "Whether grounded in common law or constitutional law, our courts have uniformly recognized a patient's right to refuse medical treatment as a fundamental tenet of respect for patient autonomy, dignity and self-determination and have consistently held that the </w:t>
            </w:r>
            <w:r w:rsidRPr="00A00A9A">
              <w:rPr>
                <w:rFonts w:ascii="Times New Roman" w:hAnsi="Times New Roman" w:cs="Times New Roman"/>
                <w:sz w:val="20"/>
                <w:szCs w:val="20"/>
              </w:rPr>
              <w:lastRenderedPageBreak/>
              <w:t>incompetent patient's right may be exercised by an appropriate surrogate on the patient's behalf."</w:t>
            </w:r>
          </w:p>
        </w:tc>
      </w:tr>
      <w:tr w:rsidR="006F639D" w:rsidRPr="00A00A9A" w14:paraId="13F2AE5B" w14:textId="77777777" w:rsidTr="001268C6">
        <w:tc>
          <w:tcPr>
            <w:tcW w:w="1554" w:type="dxa"/>
          </w:tcPr>
          <w:p w14:paraId="78DAD6E2"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lastRenderedPageBreak/>
              <w:t>Wright (2017b)</w:t>
            </w:r>
          </w:p>
        </w:tc>
        <w:tc>
          <w:tcPr>
            <w:tcW w:w="568" w:type="dxa"/>
          </w:tcPr>
          <w:p w14:paraId="7E728E10" w14:textId="09E8C546" w:rsidR="006F639D" w:rsidRPr="00A00A9A" w:rsidRDefault="006F639D" w:rsidP="001268C6">
            <w:pPr>
              <w:jc w:val="center"/>
              <w:rPr>
                <w:rFonts w:ascii="Times New Roman" w:hAnsi="Times New Roman" w:cs="Times New Roman"/>
                <w:sz w:val="20"/>
                <w:szCs w:val="20"/>
              </w:rPr>
            </w:pPr>
            <w:r w:rsidRPr="00A00A9A">
              <w:rPr>
                <w:rFonts w:ascii="Times New Roman" w:hAnsi="Times New Roman" w:cs="Times New Roman"/>
                <w:sz w:val="20"/>
                <w:szCs w:val="20"/>
              </w:rPr>
              <w:t>3</w:t>
            </w:r>
            <w:r w:rsidR="00C10680">
              <w:rPr>
                <w:rFonts w:ascii="Times New Roman" w:hAnsi="Times New Roman" w:cs="Times New Roman"/>
                <w:sz w:val="20"/>
                <w:szCs w:val="20"/>
              </w:rPr>
              <w:t>2</w:t>
            </w:r>
          </w:p>
        </w:tc>
        <w:tc>
          <w:tcPr>
            <w:tcW w:w="1417" w:type="dxa"/>
          </w:tcPr>
          <w:p w14:paraId="0BC106A8"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USA</w:t>
            </w:r>
          </w:p>
        </w:tc>
        <w:tc>
          <w:tcPr>
            <w:tcW w:w="1418" w:type="dxa"/>
          </w:tcPr>
          <w:p w14:paraId="072924D7"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20-year-old, female with SE-AN</w:t>
            </w:r>
          </w:p>
        </w:tc>
        <w:tc>
          <w:tcPr>
            <w:tcW w:w="1275" w:type="dxa"/>
          </w:tcPr>
          <w:p w14:paraId="5076FC5C"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Other: Newspaper</w:t>
            </w:r>
          </w:p>
        </w:tc>
        <w:tc>
          <w:tcPr>
            <w:tcW w:w="1276" w:type="dxa"/>
          </w:tcPr>
          <w:p w14:paraId="7FBC2E5C"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NA</w:t>
            </w:r>
          </w:p>
        </w:tc>
        <w:tc>
          <w:tcPr>
            <w:tcW w:w="1134" w:type="dxa"/>
          </w:tcPr>
          <w:p w14:paraId="714B7090"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NA</w:t>
            </w:r>
          </w:p>
        </w:tc>
        <w:tc>
          <w:tcPr>
            <w:tcW w:w="1134" w:type="dxa"/>
          </w:tcPr>
          <w:p w14:paraId="762A28F0"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Y</w:t>
            </w:r>
          </w:p>
        </w:tc>
        <w:tc>
          <w:tcPr>
            <w:tcW w:w="1134" w:type="dxa"/>
          </w:tcPr>
          <w:p w14:paraId="4A717D4B"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w:t>
            </w:r>
          </w:p>
        </w:tc>
        <w:tc>
          <w:tcPr>
            <w:tcW w:w="1134" w:type="dxa"/>
          </w:tcPr>
          <w:p w14:paraId="7EE074B1"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w:t>
            </w:r>
          </w:p>
        </w:tc>
        <w:tc>
          <w:tcPr>
            <w:tcW w:w="2835" w:type="dxa"/>
          </w:tcPr>
          <w:p w14:paraId="03E9B153" w14:textId="77777777" w:rsidR="006F639D" w:rsidRPr="00A00A9A" w:rsidRDefault="006F639D" w:rsidP="006F639D">
            <w:pPr>
              <w:pStyle w:val="ListParagraph"/>
              <w:numPr>
                <w:ilvl w:val="0"/>
                <w:numId w:val="6"/>
              </w:numPr>
              <w:rPr>
                <w:rFonts w:ascii="Times New Roman" w:hAnsi="Times New Roman" w:cs="Times New Roman"/>
                <w:sz w:val="20"/>
                <w:szCs w:val="20"/>
              </w:rPr>
            </w:pPr>
            <w:r w:rsidRPr="00A00A9A">
              <w:rPr>
                <w:rFonts w:ascii="Times New Roman" w:hAnsi="Times New Roman" w:cs="Times New Roman"/>
                <w:sz w:val="20"/>
                <w:szCs w:val="20"/>
              </w:rPr>
              <w:t>A Parsippany couple petitioned the court to appoint them her guardians, which would give them power to make medical decisions on her behalf, including force feeding.</w:t>
            </w:r>
          </w:p>
          <w:p w14:paraId="37447CEB" w14:textId="77777777" w:rsidR="006F639D" w:rsidRPr="00A00A9A" w:rsidRDefault="006F639D" w:rsidP="006F639D">
            <w:pPr>
              <w:pStyle w:val="ListParagraph"/>
              <w:numPr>
                <w:ilvl w:val="0"/>
                <w:numId w:val="6"/>
              </w:numPr>
              <w:rPr>
                <w:rFonts w:ascii="Times New Roman" w:hAnsi="Times New Roman" w:cs="Times New Roman"/>
                <w:sz w:val="20"/>
                <w:szCs w:val="20"/>
              </w:rPr>
            </w:pPr>
            <w:r w:rsidRPr="00A00A9A">
              <w:rPr>
                <w:rFonts w:ascii="Times New Roman" w:hAnsi="Times New Roman" w:cs="Times New Roman"/>
                <w:sz w:val="20"/>
                <w:szCs w:val="20"/>
              </w:rPr>
              <w:t>Superior Court Judge Paul Armstrong granted the parents their wish by declaring S.A., as the woman is referred to in court documents, incapacitated and incapable of making her own decisions.</w:t>
            </w:r>
          </w:p>
          <w:p w14:paraId="59790CF3" w14:textId="77777777" w:rsidR="006F639D" w:rsidRPr="00A00A9A" w:rsidRDefault="006F639D" w:rsidP="006F639D">
            <w:pPr>
              <w:pStyle w:val="ListParagraph"/>
              <w:numPr>
                <w:ilvl w:val="0"/>
                <w:numId w:val="6"/>
              </w:numPr>
              <w:rPr>
                <w:rFonts w:ascii="Times New Roman" w:hAnsi="Times New Roman" w:cs="Times New Roman"/>
                <w:sz w:val="20"/>
                <w:szCs w:val="20"/>
              </w:rPr>
            </w:pPr>
            <w:r w:rsidRPr="00A00A9A">
              <w:rPr>
                <w:rFonts w:ascii="Times New Roman" w:hAnsi="Times New Roman" w:cs="Times New Roman"/>
                <w:sz w:val="20"/>
                <w:szCs w:val="20"/>
              </w:rPr>
              <w:t>The judge noted S.A., though seriously ill, still has a chance of recovery through the guardianship of her parents who will see that she receives continued treatment at the Princeton facility and then at a long-term residential facility.</w:t>
            </w:r>
          </w:p>
        </w:tc>
      </w:tr>
      <w:tr w:rsidR="006F639D" w:rsidRPr="00A00A9A" w14:paraId="7A81E7F8" w14:textId="77777777" w:rsidTr="001268C6">
        <w:tc>
          <w:tcPr>
            <w:tcW w:w="1554" w:type="dxa"/>
          </w:tcPr>
          <w:p w14:paraId="601797FF"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Yager (2015)</w:t>
            </w:r>
          </w:p>
        </w:tc>
        <w:tc>
          <w:tcPr>
            <w:tcW w:w="568" w:type="dxa"/>
          </w:tcPr>
          <w:p w14:paraId="042F01A9" w14:textId="4FA9C31A" w:rsidR="006F639D" w:rsidRPr="00A00A9A" w:rsidRDefault="008100C3" w:rsidP="001268C6">
            <w:pPr>
              <w:jc w:val="center"/>
              <w:rPr>
                <w:rFonts w:ascii="Times New Roman" w:hAnsi="Times New Roman" w:cs="Times New Roman"/>
                <w:sz w:val="20"/>
                <w:szCs w:val="20"/>
              </w:rPr>
            </w:pPr>
            <w:r>
              <w:rPr>
                <w:rFonts w:ascii="Times New Roman" w:hAnsi="Times New Roman" w:cs="Times New Roman"/>
                <w:sz w:val="20"/>
                <w:szCs w:val="20"/>
              </w:rPr>
              <w:t>30</w:t>
            </w:r>
          </w:p>
        </w:tc>
        <w:tc>
          <w:tcPr>
            <w:tcW w:w="1417" w:type="dxa"/>
          </w:tcPr>
          <w:p w14:paraId="1A5F52B7"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USA</w:t>
            </w:r>
          </w:p>
        </w:tc>
        <w:tc>
          <w:tcPr>
            <w:tcW w:w="1418" w:type="dxa"/>
          </w:tcPr>
          <w:p w14:paraId="55F4F14C"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SE-AN</w:t>
            </w:r>
          </w:p>
        </w:tc>
        <w:tc>
          <w:tcPr>
            <w:tcW w:w="1275" w:type="dxa"/>
          </w:tcPr>
          <w:p w14:paraId="30D9E101"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Commentary (Perspective)</w:t>
            </w:r>
          </w:p>
        </w:tc>
        <w:tc>
          <w:tcPr>
            <w:tcW w:w="1276" w:type="dxa"/>
          </w:tcPr>
          <w:p w14:paraId="3199A886"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NA</w:t>
            </w:r>
          </w:p>
        </w:tc>
        <w:tc>
          <w:tcPr>
            <w:tcW w:w="1134" w:type="dxa"/>
          </w:tcPr>
          <w:p w14:paraId="6EE2E941"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NA</w:t>
            </w:r>
          </w:p>
        </w:tc>
        <w:tc>
          <w:tcPr>
            <w:tcW w:w="1134" w:type="dxa"/>
          </w:tcPr>
          <w:p w14:paraId="121B54E2"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Y</w:t>
            </w:r>
          </w:p>
        </w:tc>
        <w:tc>
          <w:tcPr>
            <w:tcW w:w="1134" w:type="dxa"/>
          </w:tcPr>
          <w:p w14:paraId="3D9415BA"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w:t>
            </w:r>
          </w:p>
        </w:tc>
        <w:tc>
          <w:tcPr>
            <w:tcW w:w="1134" w:type="dxa"/>
          </w:tcPr>
          <w:p w14:paraId="7512602D"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w:t>
            </w:r>
          </w:p>
        </w:tc>
        <w:tc>
          <w:tcPr>
            <w:tcW w:w="2835" w:type="dxa"/>
          </w:tcPr>
          <w:p w14:paraId="5D0095DB" w14:textId="77777777" w:rsidR="006F639D" w:rsidRPr="00A00A9A" w:rsidRDefault="006F639D" w:rsidP="006F639D">
            <w:pPr>
              <w:pStyle w:val="ListParagraph"/>
              <w:numPr>
                <w:ilvl w:val="0"/>
                <w:numId w:val="7"/>
              </w:numPr>
              <w:rPr>
                <w:rFonts w:ascii="Times New Roman" w:hAnsi="Times New Roman" w:cs="Times New Roman"/>
                <w:sz w:val="20"/>
                <w:szCs w:val="20"/>
              </w:rPr>
            </w:pPr>
            <w:r w:rsidRPr="00A00A9A">
              <w:rPr>
                <w:rFonts w:ascii="Times New Roman" w:hAnsi="Times New Roman" w:cs="Times New Roman"/>
                <w:sz w:val="20"/>
                <w:szCs w:val="20"/>
              </w:rPr>
              <w:t xml:space="preserve">Ethical decisions regarding futility and care for patients with severe and enduring AN should be made on a case-by-case basis, guided by numerous contextual factors. </w:t>
            </w:r>
          </w:p>
        </w:tc>
      </w:tr>
      <w:tr w:rsidR="006F639D" w:rsidRPr="00A00A9A" w14:paraId="0F066F21" w14:textId="77777777" w:rsidTr="001268C6">
        <w:tc>
          <w:tcPr>
            <w:tcW w:w="1554" w:type="dxa"/>
          </w:tcPr>
          <w:p w14:paraId="64AD0722"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Yager (2020)</w:t>
            </w:r>
          </w:p>
        </w:tc>
        <w:tc>
          <w:tcPr>
            <w:tcW w:w="568" w:type="dxa"/>
          </w:tcPr>
          <w:p w14:paraId="5CF78EDF" w14:textId="77777777" w:rsidR="006F639D" w:rsidRPr="00A00A9A" w:rsidRDefault="006F639D" w:rsidP="001268C6">
            <w:pPr>
              <w:jc w:val="center"/>
              <w:rPr>
                <w:rFonts w:ascii="Times New Roman" w:hAnsi="Times New Roman" w:cs="Times New Roman"/>
                <w:sz w:val="20"/>
                <w:szCs w:val="20"/>
              </w:rPr>
            </w:pPr>
            <w:r w:rsidRPr="00A00A9A">
              <w:rPr>
                <w:rFonts w:ascii="Times New Roman" w:hAnsi="Times New Roman" w:cs="Times New Roman"/>
                <w:sz w:val="20"/>
                <w:szCs w:val="20"/>
              </w:rPr>
              <w:t>1</w:t>
            </w:r>
          </w:p>
        </w:tc>
        <w:tc>
          <w:tcPr>
            <w:tcW w:w="1417" w:type="dxa"/>
          </w:tcPr>
          <w:p w14:paraId="2030F3F4"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USA</w:t>
            </w:r>
          </w:p>
        </w:tc>
        <w:tc>
          <w:tcPr>
            <w:tcW w:w="1418" w:type="dxa"/>
          </w:tcPr>
          <w:p w14:paraId="110BA38C"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AN</w:t>
            </w:r>
          </w:p>
        </w:tc>
        <w:tc>
          <w:tcPr>
            <w:tcW w:w="1275" w:type="dxa"/>
          </w:tcPr>
          <w:p w14:paraId="068DE56A"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 xml:space="preserve">Case series </w:t>
            </w:r>
          </w:p>
        </w:tc>
        <w:tc>
          <w:tcPr>
            <w:tcW w:w="1276" w:type="dxa"/>
          </w:tcPr>
          <w:p w14:paraId="0CA6C5CA"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Y</w:t>
            </w:r>
          </w:p>
        </w:tc>
        <w:tc>
          <w:tcPr>
            <w:tcW w:w="1134" w:type="dxa"/>
          </w:tcPr>
          <w:p w14:paraId="74FE8549"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NA</w:t>
            </w:r>
          </w:p>
        </w:tc>
        <w:tc>
          <w:tcPr>
            <w:tcW w:w="1134" w:type="dxa"/>
          </w:tcPr>
          <w:p w14:paraId="634C367B"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Y</w:t>
            </w:r>
          </w:p>
        </w:tc>
        <w:tc>
          <w:tcPr>
            <w:tcW w:w="1134" w:type="dxa"/>
          </w:tcPr>
          <w:p w14:paraId="7DD2FB59"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w:t>
            </w:r>
          </w:p>
        </w:tc>
        <w:tc>
          <w:tcPr>
            <w:tcW w:w="1134" w:type="dxa"/>
          </w:tcPr>
          <w:p w14:paraId="22019067" w14:textId="77777777" w:rsidR="006F639D" w:rsidRPr="00A00A9A" w:rsidRDefault="006F639D" w:rsidP="001268C6">
            <w:pPr>
              <w:rPr>
                <w:rFonts w:ascii="Times New Roman" w:hAnsi="Times New Roman" w:cs="Times New Roman"/>
                <w:sz w:val="20"/>
                <w:szCs w:val="20"/>
              </w:rPr>
            </w:pPr>
            <w:r w:rsidRPr="00A00A9A">
              <w:rPr>
                <w:rFonts w:ascii="Times New Roman" w:hAnsi="Times New Roman" w:cs="Times New Roman"/>
                <w:sz w:val="20"/>
                <w:szCs w:val="20"/>
              </w:rPr>
              <w:t>N</w:t>
            </w:r>
          </w:p>
        </w:tc>
        <w:tc>
          <w:tcPr>
            <w:tcW w:w="2835" w:type="dxa"/>
          </w:tcPr>
          <w:p w14:paraId="310D77B1" w14:textId="77777777" w:rsidR="006F639D" w:rsidRPr="00A00A9A" w:rsidRDefault="006F639D" w:rsidP="006F639D">
            <w:pPr>
              <w:pStyle w:val="ListParagraph"/>
              <w:numPr>
                <w:ilvl w:val="0"/>
                <w:numId w:val="7"/>
              </w:numPr>
              <w:rPr>
                <w:rFonts w:ascii="Times New Roman" w:hAnsi="Times New Roman" w:cs="Times New Roman"/>
                <w:sz w:val="20"/>
                <w:szCs w:val="20"/>
              </w:rPr>
            </w:pPr>
            <w:r w:rsidRPr="00A00A9A">
              <w:rPr>
                <w:rFonts w:ascii="Times New Roman" w:hAnsi="Times New Roman" w:cs="Times New Roman"/>
                <w:sz w:val="20"/>
                <w:szCs w:val="20"/>
              </w:rPr>
              <w:t xml:space="preserve">Clinicians should never be inclined to therapeutic </w:t>
            </w:r>
            <w:r w:rsidRPr="00A00A9A">
              <w:rPr>
                <w:rFonts w:ascii="Times New Roman" w:hAnsi="Times New Roman" w:cs="Times New Roman"/>
                <w:sz w:val="20"/>
                <w:szCs w:val="20"/>
              </w:rPr>
              <w:lastRenderedPageBreak/>
              <w:t xml:space="preserve">fatalism early in a patient's course or forego active treatment options for SE-AN patients who may not have previously attempted such treatments (e.g., behaviourally focused weight restoration). </w:t>
            </w:r>
          </w:p>
          <w:p w14:paraId="6CB58496" w14:textId="77777777" w:rsidR="006F639D" w:rsidRPr="00A00A9A" w:rsidRDefault="006F639D" w:rsidP="006F639D">
            <w:pPr>
              <w:pStyle w:val="ListParagraph"/>
              <w:numPr>
                <w:ilvl w:val="0"/>
                <w:numId w:val="7"/>
              </w:numPr>
              <w:rPr>
                <w:rFonts w:ascii="Times New Roman" w:hAnsi="Times New Roman" w:cs="Times New Roman"/>
                <w:sz w:val="20"/>
                <w:szCs w:val="20"/>
              </w:rPr>
            </w:pPr>
            <w:r w:rsidRPr="00A00A9A">
              <w:rPr>
                <w:rFonts w:ascii="Times New Roman" w:hAnsi="Times New Roman" w:cs="Times New Roman"/>
                <w:sz w:val="20"/>
                <w:szCs w:val="20"/>
              </w:rPr>
              <w:t>When patients say they really want to live, clinicians should do as much as they can, with whatever they can, for as long as they can, so long as it is humane, and does not depend on unrealistic and fantastical heroics.</w:t>
            </w:r>
          </w:p>
          <w:p w14:paraId="0AAC4CAE" w14:textId="77777777" w:rsidR="006F639D" w:rsidRPr="00A00A9A" w:rsidRDefault="006F639D" w:rsidP="006F639D">
            <w:pPr>
              <w:pStyle w:val="ListParagraph"/>
              <w:numPr>
                <w:ilvl w:val="0"/>
                <w:numId w:val="7"/>
              </w:numPr>
              <w:rPr>
                <w:rFonts w:ascii="Times New Roman" w:hAnsi="Times New Roman" w:cs="Times New Roman"/>
                <w:sz w:val="20"/>
                <w:szCs w:val="20"/>
              </w:rPr>
            </w:pPr>
            <w:r w:rsidRPr="00A00A9A">
              <w:rPr>
                <w:rFonts w:ascii="Times New Roman" w:hAnsi="Times New Roman" w:cs="Times New Roman"/>
                <w:sz w:val="20"/>
                <w:szCs w:val="20"/>
              </w:rPr>
              <w:t>When patients say they really want to die, clinicians should conduct careful assessments of the patient's decisional capacity, being careful not to impose their own values or emotions to override judicious appeals by decisional capable end-stage patients for humane terminal care.</w:t>
            </w:r>
          </w:p>
        </w:tc>
      </w:tr>
    </w:tbl>
    <w:p w14:paraId="04E1F625" w14:textId="77777777" w:rsidR="006F639D" w:rsidRPr="008263CB" w:rsidRDefault="006F639D" w:rsidP="006F639D">
      <w:pPr>
        <w:rPr>
          <w:rFonts w:ascii="Times New Roman" w:hAnsi="Times New Roman" w:cs="Times New Roman"/>
        </w:rPr>
      </w:pPr>
    </w:p>
    <w:p w14:paraId="02A0E9AC" w14:textId="77777777" w:rsidR="0004431C" w:rsidRDefault="0004431C"/>
    <w:sectPr w:rsidR="0004431C" w:rsidSect="00BD5951">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E51B2"/>
    <w:multiLevelType w:val="hybridMultilevel"/>
    <w:tmpl w:val="E3CED33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9A50E5D"/>
    <w:multiLevelType w:val="hybridMultilevel"/>
    <w:tmpl w:val="665C2D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25EF058C"/>
    <w:multiLevelType w:val="hybridMultilevel"/>
    <w:tmpl w:val="E826961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45EA6767"/>
    <w:multiLevelType w:val="hybridMultilevel"/>
    <w:tmpl w:val="4EE8993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4CEF2ECE"/>
    <w:multiLevelType w:val="hybridMultilevel"/>
    <w:tmpl w:val="CF9646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63156DB6"/>
    <w:multiLevelType w:val="hybridMultilevel"/>
    <w:tmpl w:val="771CF6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6E01672E"/>
    <w:multiLevelType w:val="hybridMultilevel"/>
    <w:tmpl w:val="5ACA7BA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77F66384"/>
    <w:multiLevelType w:val="hybridMultilevel"/>
    <w:tmpl w:val="12DA9E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549851740">
    <w:abstractNumId w:val="3"/>
  </w:num>
  <w:num w:numId="2" w16cid:durableId="424348258">
    <w:abstractNumId w:val="6"/>
  </w:num>
  <w:num w:numId="3" w16cid:durableId="202209948">
    <w:abstractNumId w:val="1"/>
  </w:num>
  <w:num w:numId="4" w16cid:durableId="398483934">
    <w:abstractNumId w:val="7"/>
  </w:num>
  <w:num w:numId="5" w16cid:durableId="1085104535">
    <w:abstractNumId w:val="2"/>
  </w:num>
  <w:num w:numId="6" w16cid:durableId="630749414">
    <w:abstractNumId w:val="5"/>
  </w:num>
  <w:num w:numId="7" w16cid:durableId="1621112119">
    <w:abstractNumId w:val="4"/>
  </w:num>
  <w:num w:numId="8" w16cid:durableId="8022376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39D"/>
    <w:rsid w:val="0004431C"/>
    <w:rsid w:val="000D4B79"/>
    <w:rsid w:val="00156585"/>
    <w:rsid w:val="002031A4"/>
    <w:rsid w:val="002E0F3A"/>
    <w:rsid w:val="0046569D"/>
    <w:rsid w:val="004A59EB"/>
    <w:rsid w:val="005831E2"/>
    <w:rsid w:val="00664392"/>
    <w:rsid w:val="00664722"/>
    <w:rsid w:val="006F639D"/>
    <w:rsid w:val="00742D42"/>
    <w:rsid w:val="008100C3"/>
    <w:rsid w:val="0081576A"/>
    <w:rsid w:val="008605BB"/>
    <w:rsid w:val="009051A6"/>
    <w:rsid w:val="0091320F"/>
    <w:rsid w:val="00954D8C"/>
    <w:rsid w:val="00A14190"/>
    <w:rsid w:val="00A906FD"/>
    <w:rsid w:val="00BA5324"/>
    <w:rsid w:val="00BC70DF"/>
    <w:rsid w:val="00BD5951"/>
    <w:rsid w:val="00C10680"/>
    <w:rsid w:val="00C26D3C"/>
    <w:rsid w:val="00CA6632"/>
    <w:rsid w:val="00D53858"/>
    <w:rsid w:val="00D61D5B"/>
    <w:rsid w:val="00D87676"/>
    <w:rsid w:val="00DE6254"/>
    <w:rsid w:val="00E22E63"/>
    <w:rsid w:val="00E72FD4"/>
    <w:rsid w:val="00EA54F9"/>
    <w:rsid w:val="00FB7F5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178A7"/>
  <w15:chartTrackingRefBased/>
  <w15:docId w15:val="{1604349C-5F12-417B-8B20-BD70A1F88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3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639D"/>
    <w:pPr>
      <w:ind w:left="720"/>
      <w:contextualSpacing/>
    </w:pPr>
  </w:style>
  <w:style w:type="table" w:styleId="TableGrid">
    <w:name w:val="Table Grid"/>
    <w:basedOn w:val="TableNormal"/>
    <w:uiPriority w:val="39"/>
    <w:rsid w:val="006F63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Template>
  <TotalTime>977</TotalTime>
  <Pages>18</Pages>
  <Words>2969</Words>
  <Characters>16926</Characters>
  <Application>Microsoft Office Word</Application>
  <DocSecurity>0</DocSecurity>
  <Lines>141</Lines>
  <Paragraphs>39</Paragraphs>
  <ScaleCrop>false</ScaleCrop>
  <Company/>
  <LinksUpToDate>false</LinksUpToDate>
  <CharactersWithSpaces>19856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 Hwa Ong</dc:creator>
  <cp:keywords/>
  <dc:description/>
  <cp:lastModifiedBy>Shu Hwa Ong</cp:lastModifiedBy>
  <cp:revision>29</cp:revision>
  <dcterms:created xsi:type="dcterms:W3CDTF">2024-02-12T05:35:00Z</dcterms:created>
  <dcterms:modified xsi:type="dcterms:W3CDTF">2024-03-06T05:55:00Z</dcterms:modified>
</cp:coreProperties>
</file>