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0883D"/>
    <w:p w14:paraId="64BBECB6">
      <w:pPr>
        <w:widowControl w:val="0"/>
        <w:spacing w:after="0" w:line="480" w:lineRule="auto"/>
        <w:jc w:val="center"/>
        <w:rPr>
          <w:rFonts w:ascii="Times New Roman" w:hAnsi="Times New Roman" w:eastAsia="宋体" w:cs="Times New Roman"/>
          <w:kern w:val="2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Supplementary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1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. Comparison of childhood traumatic experience between AN-R group, AN-BP group and HC groups with age and BMI controlled (ANCOVA)</w:t>
      </w:r>
    </w:p>
    <w:p w14:paraId="7242D231">
      <w:bookmarkStart w:id="0" w:name="_GoBack"/>
      <w:bookmarkEnd w:id="0"/>
    </w:p>
    <w:tbl>
      <w:tblPr>
        <w:tblStyle w:val="5"/>
        <w:tblW w:w="9786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6"/>
        <w:gridCol w:w="987"/>
        <w:gridCol w:w="997"/>
        <w:gridCol w:w="846"/>
        <w:gridCol w:w="855"/>
        <w:gridCol w:w="855"/>
        <w:gridCol w:w="1129"/>
        <w:gridCol w:w="997"/>
        <w:gridCol w:w="993"/>
      </w:tblGrid>
      <w:tr w14:paraId="37E2B4C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</w:tcPr>
          <w:p w14:paraId="1F883590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</w:tcPr>
          <w:p w14:paraId="0EBC7D4E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AN-R</w:t>
            </w:r>
          </w:p>
          <w:p w14:paraId="1BF927C6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(n=76)</w:t>
            </w:r>
          </w:p>
        </w:tc>
        <w:tc>
          <w:tcPr>
            <w:tcW w:w="987" w:type="dxa"/>
            <w:vMerge w:val="restart"/>
          </w:tcPr>
          <w:p w14:paraId="0547EFC8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AN-BP</w:t>
            </w:r>
          </w:p>
          <w:p w14:paraId="4B52883F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(n=81)</w:t>
            </w:r>
          </w:p>
        </w:tc>
        <w:tc>
          <w:tcPr>
            <w:tcW w:w="997" w:type="dxa"/>
            <w:vMerge w:val="restart"/>
          </w:tcPr>
          <w:p w14:paraId="37305B05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HC</w:t>
            </w:r>
          </w:p>
          <w:p w14:paraId="2C6C318A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(n=124)</w:t>
            </w:r>
          </w:p>
        </w:tc>
        <w:tc>
          <w:tcPr>
            <w:tcW w:w="846" w:type="dxa"/>
            <w:vMerge w:val="restart"/>
          </w:tcPr>
          <w:p w14:paraId="6039AB0A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4"/>
                <w:szCs w:val="24"/>
              </w:rPr>
              <w:t>F</w:t>
            </w:r>
          </w:p>
        </w:tc>
        <w:tc>
          <w:tcPr>
            <w:tcW w:w="855" w:type="dxa"/>
            <w:vMerge w:val="restart"/>
          </w:tcPr>
          <w:p w14:paraId="06E64E98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4"/>
                <w:szCs w:val="24"/>
              </w:rPr>
              <w:t>p</w:t>
            </w:r>
          </w:p>
        </w:tc>
        <w:tc>
          <w:tcPr>
            <w:tcW w:w="855" w:type="dxa"/>
            <w:vMerge w:val="restart"/>
          </w:tcPr>
          <w:p w14:paraId="748C2EC2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partial η²</w:t>
            </w:r>
          </w:p>
        </w:tc>
        <w:tc>
          <w:tcPr>
            <w:tcW w:w="3119" w:type="dxa"/>
            <w:gridSpan w:val="3"/>
          </w:tcPr>
          <w:p w14:paraId="54B74BE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 xml:space="preserve">Pairwise comparison 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-values</w:t>
            </w:r>
          </w:p>
        </w:tc>
      </w:tr>
      <w:tr w14:paraId="3172297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tcBorders>
              <w:bottom w:val="single" w:color="auto" w:sz="4" w:space="0"/>
            </w:tcBorders>
          </w:tcPr>
          <w:p w14:paraId="035116CB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56" w:type="dxa"/>
            <w:vMerge w:val="continue"/>
            <w:tcBorders>
              <w:bottom w:val="single" w:color="auto" w:sz="4" w:space="0"/>
            </w:tcBorders>
          </w:tcPr>
          <w:p w14:paraId="560A3E08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987" w:type="dxa"/>
            <w:vMerge w:val="continue"/>
            <w:tcBorders>
              <w:bottom w:val="single" w:color="auto" w:sz="4" w:space="0"/>
            </w:tcBorders>
          </w:tcPr>
          <w:p w14:paraId="7490C9AA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997" w:type="dxa"/>
            <w:vMerge w:val="continue"/>
            <w:tcBorders>
              <w:bottom w:val="single" w:color="auto" w:sz="4" w:space="0"/>
            </w:tcBorders>
          </w:tcPr>
          <w:p w14:paraId="67AB988B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46" w:type="dxa"/>
            <w:vMerge w:val="continue"/>
            <w:tcBorders>
              <w:bottom w:val="single" w:color="auto" w:sz="4" w:space="0"/>
            </w:tcBorders>
          </w:tcPr>
          <w:p w14:paraId="198321E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bottom w:val="single" w:color="auto" w:sz="4" w:space="0"/>
            </w:tcBorders>
          </w:tcPr>
          <w:p w14:paraId="18580214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bottom w:val="single" w:color="auto" w:sz="4" w:space="0"/>
            </w:tcBorders>
          </w:tcPr>
          <w:p w14:paraId="4D7BC18A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color="auto" w:sz="4" w:space="0"/>
            </w:tcBorders>
          </w:tcPr>
          <w:p w14:paraId="6C61820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AN-R Vs AN-BP</w:t>
            </w:r>
          </w:p>
        </w:tc>
        <w:tc>
          <w:tcPr>
            <w:tcW w:w="997" w:type="dxa"/>
            <w:tcBorders>
              <w:bottom w:val="single" w:color="auto" w:sz="4" w:space="0"/>
            </w:tcBorders>
          </w:tcPr>
          <w:p w14:paraId="31540C68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AN-R Vs HC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 w14:paraId="1D04C85B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AN-BP Vs HC</w:t>
            </w:r>
          </w:p>
        </w:tc>
      </w:tr>
      <w:tr w14:paraId="129FB72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bottom w:val="nil"/>
            </w:tcBorders>
          </w:tcPr>
          <w:p w14:paraId="4BD9BC4A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ETI-SF</w:t>
            </w:r>
          </w:p>
          <w:p w14:paraId="35B543CE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Total score</w:t>
            </w:r>
          </w:p>
        </w:tc>
        <w:tc>
          <w:tcPr>
            <w:tcW w:w="856" w:type="dxa"/>
            <w:tcBorders>
              <w:bottom w:val="nil"/>
            </w:tcBorders>
          </w:tcPr>
          <w:p w14:paraId="7088AF19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3.14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694FFA5A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3.01</w:t>
            </w:r>
          </w:p>
        </w:tc>
        <w:tc>
          <w:tcPr>
            <w:tcW w:w="987" w:type="dxa"/>
            <w:tcBorders>
              <w:bottom w:val="nil"/>
            </w:tcBorders>
          </w:tcPr>
          <w:p w14:paraId="7B6AF9CA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5.56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23675505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4.85</w:t>
            </w:r>
          </w:p>
        </w:tc>
        <w:tc>
          <w:tcPr>
            <w:tcW w:w="997" w:type="dxa"/>
            <w:tcBorders>
              <w:bottom w:val="nil"/>
            </w:tcBorders>
          </w:tcPr>
          <w:p w14:paraId="436BBF0C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4.22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4D7B96A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3.53</w:t>
            </w:r>
          </w:p>
        </w:tc>
        <w:tc>
          <w:tcPr>
            <w:tcW w:w="846" w:type="dxa"/>
            <w:tcBorders>
              <w:bottom w:val="nil"/>
            </w:tcBorders>
          </w:tcPr>
          <w:p w14:paraId="450F012C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6.711</w:t>
            </w:r>
          </w:p>
        </w:tc>
        <w:tc>
          <w:tcPr>
            <w:tcW w:w="855" w:type="dxa"/>
            <w:tcBorders>
              <w:bottom w:val="nil"/>
            </w:tcBorders>
          </w:tcPr>
          <w:p w14:paraId="184FDB35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0.001</w:t>
            </w:r>
          </w:p>
        </w:tc>
        <w:tc>
          <w:tcPr>
            <w:tcW w:w="855" w:type="dxa"/>
            <w:tcBorders>
              <w:bottom w:val="nil"/>
            </w:tcBorders>
          </w:tcPr>
          <w:p w14:paraId="7735C631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0.056</w:t>
            </w:r>
          </w:p>
        </w:tc>
        <w:tc>
          <w:tcPr>
            <w:tcW w:w="1129" w:type="dxa"/>
            <w:tcBorders>
              <w:bottom w:val="nil"/>
            </w:tcBorders>
          </w:tcPr>
          <w:p w14:paraId="0B3551CB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0.018</w:t>
            </w:r>
          </w:p>
        </w:tc>
        <w:tc>
          <w:tcPr>
            <w:tcW w:w="997" w:type="dxa"/>
            <w:tcBorders>
              <w:bottom w:val="nil"/>
            </w:tcBorders>
          </w:tcPr>
          <w:p w14:paraId="4CC8C2F6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1.000</w:t>
            </w:r>
          </w:p>
        </w:tc>
        <w:tc>
          <w:tcPr>
            <w:tcW w:w="993" w:type="dxa"/>
            <w:tcBorders>
              <w:bottom w:val="nil"/>
            </w:tcBorders>
          </w:tcPr>
          <w:p w14:paraId="2A4BBCF8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0.004</w:t>
            </w:r>
          </w:p>
        </w:tc>
      </w:tr>
      <w:tr w14:paraId="2077C9B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5223952F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General trauma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1F85C820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0.56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72053DAC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 xml:space="preserve">1.17                                         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2E0E9DE7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1.02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5655908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1.73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0A4E11DD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1.21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52186ECD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1.57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28F7489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0.993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198FA6C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0.372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21A89E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0.009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DC26A68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0.673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2300A86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0.605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1CD8E29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1.000</w:t>
            </w:r>
          </w:p>
        </w:tc>
      </w:tr>
      <w:tr w14:paraId="1DD1553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00292B5E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Physical trauma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107AF020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1.28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2EB02EEC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1.45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6F99668C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1.84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2929B0DB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1.79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E43DA95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1.57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1110603E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1.42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366980F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2.837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510AC351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0.061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BE341B8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0.024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ED5CE56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0.258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777D6B92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1.000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B0935C4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0.096</w:t>
            </w:r>
          </w:p>
        </w:tc>
      </w:tr>
      <w:tr w14:paraId="663A85B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26B5F129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Emotional abuse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3766B228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1.11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001C7332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1.47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6B8ACEAC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2.32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7EB3899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1.94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81BE0EA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1.25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790C05E9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1.45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50D413B9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14.665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70487B6F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5DF128BF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0.114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BFF4F4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0.005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263EAEC0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0.235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907A440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0.000</w:t>
            </w:r>
          </w:p>
        </w:tc>
      </w:tr>
      <w:tr w14:paraId="70EF223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bottom w:val="single" w:color="auto" w:sz="4" w:space="0"/>
            </w:tcBorders>
          </w:tcPr>
          <w:p w14:paraId="2F0C2FAB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Sexual trauma</w:t>
            </w:r>
          </w:p>
        </w:tc>
        <w:tc>
          <w:tcPr>
            <w:tcW w:w="856" w:type="dxa"/>
            <w:tcBorders>
              <w:top w:val="nil"/>
              <w:bottom w:val="single" w:color="auto" w:sz="4" w:space="0"/>
            </w:tcBorders>
          </w:tcPr>
          <w:p w14:paraId="111B0FC1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0.18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033B5270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0.11</w:t>
            </w:r>
          </w:p>
        </w:tc>
        <w:tc>
          <w:tcPr>
            <w:tcW w:w="987" w:type="dxa"/>
            <w:tcBorders>
              <w:top w:val="nil"/>
              <w:bottom w:val="single" w:color="auto" w:sz="4" w:space="0"/>
            </w:tcBorders>
          </w:tcPr>
          <w:p w14:paraId="1405EB1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0.39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55C7655E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0.10</w:t>
            </w:r>
          </w:p>
        </w:tc>
        <w:tc>
          <w:tcPr>
            <w:tcW w:w="997" w:type="dxa"/>
            <w:tcBorders>
              <w:top w:val="nil"/>
              <w:bottom w:val="single" w:color="auto" w:sz="4" w:space="0"/>
            </w:tcBorders>
          </w:tcPr>
          <w:p w14:paraId="269A9130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0.18</w:t>
            </w: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  <w:lang w:bidi="ar"/>
              </w:rPr>
              <w:t>±</w:t>
            </w:r>
          </w:p>
          <w:p w14:paraId="2D91185F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0.77</w:t>
            </w:r>
          </w:p>
        </w:tc>
        <w:tc>
          <w:tcPr>
            <w:tcW w:w="846" w:type="dxa"/>
            <w:tcBorders>
              <w:top w:val="nil"/>
              <w:bottom w:val="single" w:color="auto" w:sz="4" w:space="0"/>
            </w:tcBorders>
          </w:tcPr>
          <w:p w14:paraId="38EF5EE3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1.704</w:t>
            </w:r>
          </w:p>
        </w:tc>
        <w:tc>
          <w:tcPr>
            <w:tcW w:w="855" w:type="dxa"/>
            <w:tcBorders>
              <w:top w:val="nil"/>
              <w:bottom w:val="single" w:color="auto" w:sz="4" w:space="0"/>
            </w:tcBorders>
          </w:tcPr>
          <w:p w14:paraId="7CEA66F2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0.184</w:t>
            </w:r>
          </w:p>
        </w:tc>
        <w:tc>
          <w:tcPr>
            <w:tcW w:w="855" w:type="dxa"/>
            <w:tcBorders>
              <w:top w:val="nil"/>
              <w:bottom w:val="single" w:color="auto" w:sz="4" w:space="0"/>
            </w:tcBorders>
          </w:tcPr>
          <w:p w14:paraId="7F892409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0.015</w:t>
            </w:r>
          </w:p>
        </w:tc>
        <w:tc>
          <w:tcPr>
            <w:tcW w:w="1129" w:type="dxa"/>
            <w:tcBorders>
              <w:top w:val="nil"/>
              <w:bottom w:val="single" w:color="auto" w:sz="4" w:space="0"/>
            </w:tcBorders>
          </w:tcPr>
          <w:p w14:paraId="3D46B05F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0.387</w:t>
            </w:r>
          </w:p>
        </w:tc>
        <w:tc>
          <w:tcPr>
            <w:tcW w:w="997" w:type="dxa"/>
            <w:tcBorders>
              <w:top w:val="nil"/>
              <w:bottom w:val="single" w:color="auto" w:sz="4" w:space="0"/>
            </w:tcBorders>
          </w:tcPr>
          <w:p w14:paraId="5D4315DC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1.000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26427A6E">
            <w:pPr>
              <w:widowControl w:val="0"/>
              <w:spacing w:after="0" w:line="480" w:lineRule="auto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</w:rPr>
              <w:t>0.386</w:t>
            </w:r>
          </w:p>
        </w:tc>
      </w:tr>
    </w:tbl>
    <w:p w14:paraId="60BF8968">
      <w:pPr>
        <w:widowControl w:val="0"/>
        <w:spacing w:after="0" w:line="480" w:lineRule="auto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</w:rPr>
      </w:pPr>
    </w:p>
    <w:p w14:paraId="216D2F1A">
      <w:pPr>
        <w:widowControl w:val="0"/>
        <w:spacing w:after="0" w:line="48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</w:rPr>
        <w:t>Note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. All means presented are adjusted marginal means (± SEM) derived from analysis of covariance (ANCOVA) controlling for age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and BMI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. Raw descriptive statistics are provided in Table 1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of the main text.</w:t>
      </w: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0A"/>
    <w:rsid w:val="001B090A"/>
    <w:rsid w:val="00215AEE"/>
    <w:rsid w:val="003D38F8"/>
    <w:rsid w:val="00454279"/>
    <w:rsid w:val="00457109"/>
    <w:rsid w:val="00565539"/>
    <w:rsid w:val="006B2DB9"/>
    <w:rsid w:val="00B026EA"/>
    <w:rsid w:val="00C63CD9"/>
    <w:rsid w:val="00FF263E"/>
    <w:rsid w:val="0E326869"/>
    <w:rsid w:val="30BD65D8"/>
    <w:rsid w:val="5468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</w:style>
  <w:style w:type="character" w:customStyle="1" w:styleId="8">
    <w:name w:val="页脚 字符"/>
    <w:basedOn w:val="6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20BCA49F-1E78-47E6-9ADA-636CB83698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114</Words>
  <Characters>567</Characters>
  <Lines>5</Lines>
  <Paragraphs>1</Paragraphs>
  <TotalTime>109</TotalTime>
  <ScaleCrop>false</ScaleCrop>
  <LinksUpToDate>false</LinksUpToDate>
  <CharactersWithSpaces>642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2025-09-16T07:39:00Z</dcterms:created>
  <dc:creator>靖 张</dc:creator>
  <cp:lastModifiedBy>Little.J</cp:lastModifiedBy>
  <dcterms:modified xsi:type="dcterms:W3CDTF">2025-09-25T01:12:05Z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eyJoZGlkIjoiMDBiYmY4YjY4ODVjMzRiNDUyNWFlOTVkMDUxNzk3MWQiLCJ1c2VySWQiOiI4NDQwNTA5NDkifQ==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319598D6E07447A5BD6105C51A71C535_12</vt:lpwstr>
  </property>
</Properties>
</file>