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B11B6" w14:textId="77777777" w:rsidR="00FF3BD6" w:rsidRPr="0029446C" w:rsidRDefault="00FF3BD6" w:rsidP="00FF3BD6">
      <w:pPr>
        <w:spacing w:line="480" w:lineRule="auto"/>
        <w:rPr>
          <w:rFonts w:ascii="Times New Roman" w:hAnsi="Times New Roman" w:cs="Times New Roman"/>
          <w:b/>
          <w:sz w:val="24"/>
          <w:szCs w:val="24"/>
          <w:lang w:val="en-US"/>
        </w:rPr>
      </w:pPr>
      <w:r w:rsidRPr="0029446C">
        <w:rPr>
          <w:rFonts w:ascii="Times New Roman" w:hAnsi="Times New Roman" w:cs="Times New Roman"/>
          <w:b/>
          <w:sz w:val="24"/>
          <w:szCs w:val="24"/>
          <w:lang w:val="en-US"/>
        </w:rPr>
        <w:t xml:space="preserve">Table 3 </w:t>
      </w:r>
    </w:p>
    <w:p w14:paraId="3F9C22CC" w14:textId="3A5A9CD2" w:rsidR="00FF3BD6" w:rsidRPr="00FF3BD6" w:rsidRDefault="00FF3BD6" w:rsidP="00FF3BD6">
      <w:pPr>
        <w:spacing w:line="480" w:lineRule="auto"/>
        <w:rPr>
          <w:rFonts w:ascii="Times New Roman" w:hAnsi="Times New Roman" w:cs="Times New Roman"/>
          <w:i/>
          <w:sz w:val="24"/>
          <w:szCs w:val="24"/>
          <w:lang w:val="en-US"/>
        </w:rPr>
      </w:pPr>
      <w:r w:rsidRPr="0029446C">
        <w:rPr>
          <w:rFonts w:ascii="Times New Roman" w:hAnsi="Times New Roman" w:cs="Times New Roman"/>
          <w:i/>
          <w:sz w:val="24"/>
          <w:szCs w:val="24"/>
          <w:lang w:val="en-US"/>
        </w:rPr>
        <w:t>Summary of study characteristics</w:t>
      </w:r>
    </w:p>
    <w:tbl>
      <w:tblPr>
        <w:tblStyle w:val="Grigliatabel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81"/>
        <w:gridCol w:w="1107"/>
        <w:gridCol w:w="906"/>
        <w:gridCol w:w="1421"/>
        <w:gridCol w:w="2012"/>
        <w:gridCol w:w="555"/>
        <w:gridCol w:w="692"/>
        <w:gridCol w:w="619"/>
        <w:gridCol w:w="537"/>
        <w:gridCol w:w="662"/>
        <w:gridCol w:w="565"/>
        <w:gridCol w:w="924"/>
        <w:gridCol w:w="1269"/>
        <w:gridCol w:w="1737"/>
      </w:tblGrid>
      <w:tr w:rsidR="00FF3BD6" w:rsidRPr="005A1433" w14:paraId="4F8DB175" w14:textId="77777777" w:rsidTr="00FB0BAD">
        <w:tc>
          <w:tcPr>
            <w:tcW w:w="0" w:type="auto"/>
            <w:vAlign w:val="center"/>
          </w:tcPr>
          <w:p w14:paraId="03EC0199" w14:textId="77777777" w:rsidR="00FF3BD6" w:rsidRPr="005A1433" w:rsidRDefault="00FF3BD6" w:rsidP="00FB0BAD">
            <w:pPr>
              <w:jc w:val="center"/>
              <w:rPr>
                <w:rFonts w:ascii="Times New Roman" w:hAnsi="Times New Roman" w:cs="Times New Roman"/>
                <w:b/>
                <w:sz w:val="18"/>
                <w:szCs w:val="18"/>
                <w:lang w:val="en-US"/>
              </w:rPr>
            </w:pPr>
            <w:bookmarkStart w:id="0" w:name="_Hlk216708946"/>
            <w:r w:rsidRPr="005A1433">
              <w:rPr>
                <w:rFonts w:ascii="Times New Roman" w:hAnsi="Times New Roman" w:cs="Times New Roman"/>
                <w:b/>
                <w:sz w:val="18"/>
                <w:szCs w:val="18"/>
                <w:lang w:val="en-US"/>
              </w:rPr>
              <w:t>Authors</w:t>
            </w:r>
          </w:p>
        </w:tc>
        <w:tc>
          <w:tcPr>
            <w:tcW w:w="0" w:type="auto"/>
            <w:vAlign w:val="center"/>
          </w:tcPr>
          <w:p w14:paraId="1005F1FF"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Year of Publication</w:t>
            </w:r>
          </w:p>
        </w:tc>
        <w:tc>
          <w:tcPr>
            <w:tcW w:w="0" w:type="auto"/>
            <w:vAlign w:val="center"/>
          </w:tcPr>
          <w:p w14:paraId="4F218BF1"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Country</w:t>
            </w:r>
          </w:p>
        </w:tc>
        <w:tc>
          <w:tcPr>
            <w:tcW w:w="0" w:type="auto"/>
            <w:vAlign w:val="center"/>
          </w:tcPr>
          <w:p w14:paraId="55028141"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Aim(s)</w:t>
            </w:r>
          </w:p>
        </w:tc>
        <w:tc>
          <w:tcPr>
            <w:tcW w:w="0" w:type="auto"/>
            <w:gridSpan w:val="2"/>
            <w:vAlign w:val="center"/>
          </w:tcPr>
          <w:p w14:paraId="5C25793F"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Subject</w:t>
            </w:r>
          </w:p>
        </w:tc>
        <w:tc>
          <w:tcPr>
            <w:tcW w:w="0" w:type="auto"/>
            <w:gridSpan w:val="2"/>
            <w:vAlign w:val="center"/>
          </w:tcPr>
          <w:p w14:paraId="24A94F8A"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Diagnosis of ASD</w:t>
            </w:r>
          </w:p>
        </w:tc>
        <w:tc>
          <w:tcPr>
            <w:tcW w:w="0" w:type="auto"/>
            <w:gridSpan w:val="2"/>
            <w:vAlign w:val="center"/>
          </w:tcPr>
          <w:p w14:paraId="0E5D18F5"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Design and Methods</w:t>
            </w:r>
          </w:p>
        </w:tc>
        <w:tc>
          <w:tcPr>
            <w:tcW w:w="0" w:type="auto"/>
            <w:gridSpan w:val="2"/>
            <w:vAlign w:val="center"/>
          </w:tcPr>
          <w:p w14:paraId="24932ED8"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Measures</w:t>
            </w:r>
          </w:p>
        </w:tc>
        <w:tc>
          <w:tcPr>
            <w:tcW w:w="0" w:type="auto"/>
            <w:vAlign w:val="center"/>
          </w:tcPr>
          <w:p w14:paraId="3D78E504"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Results</w:t>
            </w:r>
          </w:p>
        </w:tc>
        <w:tc>
          <w:tcPr>
            <w:tcW w:w="0" w:type="auto"/>
            <w:vAlign w:val="center"/>
          </w:tcPr>
          <w:p w14:paraId="61F6AE68" w14:textId="77777777" w:rsidR="00FF3BD6" w:rsidRPr="005A1433" w:rsidRDefault="00FF3BD6" w:rsidP="00FB0BAD">
            <w:pPr>
              <w:jc w:val="center"/>
              <w:rPr>
                <w:rFonts w:ascii="Times New Roman" w:hAnsi="Times New Roman" w:cs="Times New Roman"/>
                <w:b/>
                <w:sz w:val="18"/>
                <w:szCs w:val="18"/>
                <w:lang w:val="en-US"/>
              </w:rPr>
            </w:pPr>
            <w:r w:rsidRPr="005A1433">
              <w:rPr>
                <w:rFonts w:ascii="Times New Roman" w:hAnsi="Times New Roman" w:cs="Times New Roman"/>
                <w:b/>
                <w:sz w:val="18"/>
                <w:szCs w:val="18"/>
                <w:lang w:val="en-US"/>
              </w:rPr>
              <w:t>Conclusion</w:t>
            </w:r>
          </w:p>
        </w:tc>
      </w:tr>
      <w:tr w:rsidR="00FF3BD6" w:rsidRPr="00FF3BD6" w14:paraId="7B325088" w14:textId="77777777" w:rsidTr="00FB0BAD">
        <w:tc>
          <w:tcPr>
            <w:tcW w:w="0" w:type="auto"/>
          </w:tcPr>
          <w:p w14:paraId="09DDC201"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r w:rsidRPr="005A1433">
              <w:rPr>
                <w:rFonts w:ascii="Times New Roman" w:hAnsi="Times New Roman" w:cs="Times New Roman"/>
                <w:sz w:val="18"/>
                <w:szCs w:val="18"/>
                <w:lang w:val="en-US"/>
              </w:rPr>
              <w:t>Adamson et al.</w:t>
            </w:r>
          </w:p>
        </w:tc>
        <w:tc>
          <w:tcPr>
            <w:tcW w:w="0" w:type="auto"/>
          </w:tcPr>
          <w:p w14:paraId="1B68547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2022</w:t>
            </w:r>
          </w:p>
        </w:tc>
        <w:tc>
          <w:tcPr>
            <w:tcW w:w="0" w:type="auto"/>
          </w:tcPr>
          <w:p w14:paraId="0C7C2FBF"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Kingdom</w:t>
            </w:r>
          </w:p>
        </w:tc>
        <w:tc>
          <w:tcPr>
            <w:tcW w:w="0" w:type="auto"/>
          </w:tcPr>
          <w:p w14:paraId="13406AD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To identify screening procedure that differentiates between autistic and non-autistic individuals in an ED sample using the AQ-10.</w:t>
            </w:r>
          </w:p>
        </w:tc>
        <w:tc>
          <w:tcPr>
            <w:tcW w:w="0" w:type="auto"/>
          </w:tcPr>
          <w:p w14:paraId="294E586C"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160 women with RED; of them 42 were autistic (Mage= 29.2±9.4) and 118 were non-autistic (Mage= 29.8±9.1)</w:t>
            </w:r>
          </w:p>
        </w:tc>
        <w:tc>
          <w:tcPr>
            <w:tcW w:w="0" w:type="auto"/>
            <w:gridSpan w:val="2"/>
          </w:tcPr>
          <w:p w14:paraId="3DA2FD2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Clinical diagnosis</w:t>
            </w:r>
          </w:p>
        </w:tc>
        <w:tc>
          <w:tcPr>
            <w:tcW w:w="0" w:type="auto"/>
            <w:gridSpan w:val="2"/>
          </w:tcPr>
          <w:p w14:paraId="30D78E4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Cross-sectional</w:t>
            </w:r>
          </w:p>
        </w:tc>
        <w:tc>
          <w:tcPr>
            <w:tcW w:w="0" w:type="auto"/>
            <w:gridSpan w:val="2"/>
          </w:tcPr>
          <w:p w14:paraId="587AE97A"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AQ-50; RAADS-14; EDE-Q; SWEEA; HANDS; CAT-Q; IUS; ISQ; GSQ; TAS; BFNE; SPIN; SCS; PEP-S; BSQ; SATAQ</w:t>
            </w:r>
          </w:p>
        </w:tc>
        <w:tc>
          <w:tcPr>
            <w:tcW w:w="0" w:type="auto"/>
            <w:gridSpan w:val="2"/>
          </w:tcPr>
          <w:p w14:paraId="7E5BCE6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-The RBQ-2A total score, the repetitive motor behaviors, and the insistence on sameness subscales statistically distinguished between autistic and non-autistic individuals</w:t>
            </w:r>
          </w:p>
        </w:tc>
        <w:tc>
          <w:tcPr>
            <w:tcW w:w="0" w:type="auto"/>
          </w:tcPr>
          <w:p w14:paraId="230B1506"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This study provides insight into the pattern of autistic traits in individuals with RED, offering guidance to clinicians during the diagnostic and intervention processes</w:t>
            </w:r>
          </w:p>
        </w:tc>
      </w:tr>
      <w:tr w:rsidR="00FF3BD6" w:rsidRPr="00FF3BD6" w14:paraId="3FB53E01" w14:textId="77777777" w:rsidTr="00FB0BAD">
        <w:tc>
          <w:tcPr>
            <w:tcW w:w="0" w:type="auto"/>
          </w:tcPr>
          <w:p w14:paraId="54486AF0"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proofErr w:type="spellStart"/>
            <w:r w:rsidRPr="005A1433">
              <w:rPr>
                <w:rFonts w:ascii="Times New Roman" w:hAnsi="Times New Roman" w:cs="Times New Roman"/>
                <w:sz w:val="18"/>
                <w:szCs w:val="18"/>
                <w:lang w:val="en-US"/>
              </w:rPr>
              <w:t>Bitsika</w:t>
            </w:r>
            <w:proofErr w:type="spellEnd"/>
            <w:r w:rsidRPr="005A1433">
              <w:rPr>
                <w:rFonts w:ascii="Times New Roman" w:hAnsi="Times New Roman" w:cs="Times New Roman"/>
                <w:sz w:val="18"/>
                <w:szCs w:val="18"/>
                <w:lang w:val="en-US"/>
              </w:rPr>
              <w:t xml:space="preserve"> &amp; Sharpley</w:t>
            </w:r>
          </w:p>
        </w:tc>
        <w:tc>
          <w:tcPr>
            <w:tcW w:w="0" w:type="auto"/>
          </w:tcPr>
          <w:p w14:paraId="793B6B0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2018</w:t>
            </w:r>
          </w:p>
        </w:tc>
        <w:tc>
          <w:tcPr>
            <w:tcW w:w="0" w:type="auto"/>
          </w:tcPr>
          <w:p w14:paraId="7784DBD4"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Australia</w:t>
            </w:r>
          </w:p>
        </w:tc>
        <w:tc>
          <w:tcPr>
            <w:tcW w:w="0" w:type="auto"/>
          </w:tcPr>
          <w:p w14:paraId="3EF2458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To investigate potential predictors of ED in young autistic females</w:t>
            </w:r>
          </w:p>
        </w:tc>
        <w:tc>
          <w:tcPr>
            <w:tcW w:w="0" w:type="auto"/>
          </w:tcPr>
          <w:p w14:paraId="6F62537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37 autistic females (Mage= 8.5+-1.5) and their mothers</w:t>
            </w:r>
          </w:p>
        </w:tc>
        <w:tc>
          <w:tcPr>
            <w:tcW w:w="0" w:type="auto"/>
            <w:gridSpan w:val="2"/>
          </w:tcPr>
          <w:p w14:paraId="2A27D225"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Clinical diagnosis of ASD confirmed by ADOS-2 </w:t>
            </w:r>
          </w:p>
        </w:tc>
        <w:tc>
          <w:tcPr>
            <w:tcW w:w="0" w:type="auto"/>
            <w:gridSpan w:val="2"/>
          </w:tcPr>
          <w:p w14:paraId="54B5A2F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Cross-sectional</w:t>
            </w:r>
          </w:p>
        </w:tc>
        <w:tc>
          <w:tcPr>
            <w:tcW w:w="0" w:type="auto"/>
            <w:gridSpan w:val="2"/>
          </w:tcPr>
          <w:p w14:paraId="573AC409"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SWEAA, SRS, and SP</w:t>
            </w:r>
          </w:p>
        </w:tc>
        <w:tc>
          <w:tcPr>
            <w:tcW w:w="0" w:type="auto"/>
            <w:gridSpan w:val="2"/>
          </w:tcPr>
          <w:p w14:paraId="047F7E5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SRS/ RBs subscale explaining 10.9% of the variance in SWEAA total score</w:t>
            </w:r>
          </w:p>
        </w:tc>
        <w:tc>
          <w:tcPr>
            <w:tcW w:w="0" w:type="auto"/>
          </w:tcPr>
          <w:p w14:paraId="2A1E86C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The results reported underscore the contribution of</w:t>
            </w:r>
          </w:p>
          <w:p w14:paraId="702467F6"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RBs in ED’s development providing insights for the management of ED in high-functioning autistic girls.</w:t>
            </w:r>
          </w:p>
        </w:tc>
      </w:tr>
      <w:tr w:rsidR="00FF3BD6" w:rsidRPr="00FF3BD6" w14:paraId="2BD94895" w14:textId="77777777" w:rsidTr="00FB0BAD">
        <w:tc>
          <w:tcPr>
            <w:tcW w:w="0" w:type="auto"/>
          </w:tcPr>
          <w:p w14:paraId="27188D19"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r w:rsidRPr="005A1433">
              <w:rPr>
                <w:rFonts w:ascii="Times New Roman" w:hAnsi="Times New Roman" w:cs="Times New Roman"/>
                <w:sz w:val="18"/>
                <w:szCs w:val="18"/>
                <w:lang w:val="en-US"/>
              </w:rPr>
              <w:t>Brede et al.</w:t>
            </w:r>
          </w:p>
        </w:tc>
        <w:tc>
          <w:tcPr>
            <w:tcW w:w="0" w:type="auto"/>
          </w:tcPr>
          <w:p w14:paraId="73E9BEA9"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2024</w:t>
            </w:r>
          </w:p>
        </w:tc>
        <w:tc>
          <w:tcPr>
            <w:tcW w:w="0" w:type="auto"/>
          </w:tcPr>
          <w:p w14:paraId="69445DA4"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Kingdom</w:t>
            </w:r>
          </w:p>
        </w:tc>
        <w:tc>
          <w:tcPr>
            <w:tcW w:w="0" w:type="auto"/>
          </w:tcPr>
          <w:p w14:paraId="7EC94D5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To characterized autistic traits and FED symptoms in autistic individuals with REDs (ASD+REDs group), autistic individuals without REDs (ASD group) and individuals with REDs who are not autistic (REDs group)</w:t>
            </w:r>
          </w:p>
        </w:tc>
        <w:tc>
          <w:tcPr>
            <w:tcW w:w="0" w:type="auto"/>
          </w:tcPr>
          <w:p w14:paraId="0BA910F9"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244 individuals; of the 69 with ASD (Mage= 39.59±11.61), 57 with ASD+REDs (Mage= 31.46±11.24), 80 REDs (Mage= 29.83±8.53), 38 </w:t>
            </w:r>
            <w:proofErr w:type="spellStart"/>
            <w:r w:rsidRPr="005A1433">
              <w:rPr>
                <w:rFonts w:ascii="Times New Roman" w:hAnsi="Times New Roman" w:cs="Times New Roman"/>
                <w:sz w:val="18"/>
                <w:szCs w:val="18"/>
                <w:lang w:val="en-US"/>
              </w:rPr>
              <w:t>HATs+REDs</w:t>
            </w:r>
            <w:proofErr w:type="spellEnd"/>
            <w:r w:rsidRPr="005A1433">
              <w:rPr>
                <w:rFonts w:ascii="Times New Roman" w:hAnsi="Times New Roman" w:cs="Times New Roman"/>
                <w:sz w:val="18"/>
                <w:szCs w:val="18"/>
                <w:lang w:val="en-US"/>
              </w:rPr>
              <w:t xml:space="preserve"> (Mage= 30.29±10.14)</w:t>
            </w:r>
          </w:p>
        </w:tc>
        <w:tc>
          <w:tcPr>
            <w:tcW w:w="0" w:type="auto"/>
            <w:gridSpan w:val="2"/>
          </w:tcPr>
          <w:p w14:paraId="6FFCD86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Clinical diagnosis (except for the </w:t>
            </w:r>
            <w:proofErr w:type="spellStart"/>
            <w:r w:rsidRPr="005A1433">
              <w:rPr>
                <w:rFonts w:ascii="Times New Roman" w:hAnsi="Times New Roman" w:cs="Times New Roman"/>
                <w:sz w:val="18"/>
                <w:szCs w:val="18"/>
                <w:lang w:val="en-US"/>
              </w:rPr>
              <w:t>HATs+REDs</w:t>
            </w:r>
            <w:proofErr w:type="spellEnd"/>
            <w:r w:rsidRPr="005A1433">
              <w:rPr>
                <w:rFonts w:ascii="Times New Roman" w:hAnsi="Times New Roman" w:cs="Times New Roman"/>
                <w:sz w:val="18"/>
                <w:szCs w:val="18"/>
                <w:lang w:val="en-US"/>
              </w:rPr>
              <w:t xml:space="preserve"> group)</w:t>
            </w:r>
          </w:p>
        </w:tc>
        <w:tc>
          <w:tcPr>
            <w:tcW w:w="0" w:type="auto"/>
            <w:gridSpan w:val="2"/>
          </w:tcPr>
          <w:p w14:paraId="5207C1BC"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Cross-sectional</w:t>
            </w:r>
          </w:p>
        </w:tc>
        <w:tc>
          <w:tcPr>
            <w:tcW w:w="0" w:type="auto"/>
            <w:gridSpan w:val="2"/>
          </w:tcPr>
          <w:p w14:paraId="0EA0381F"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RAADS-14, RBQ-2A, AQ, CAT-Q, EDE-Q, BSQ, PEP-S, SWEAA</w:t>
            </w:r>
          </w:p>
        </w:tc>
        <w:tc>
          <w:tcPr>
            <w:tcW w:w="0" w:type="auto"/>
            <w:gridSpan w:val="2"/>
          </w:tcPr>
          <w:p w14:paraId="3395A32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-ASD and ASD+REDs score higher than REDs in autistic features’ measures</w:t>
            </w:r>
          </w:p>
          <w:p w14:paraId="0EA1CBB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-ASD + REDs showed higher RBs than ASD</w:t>
            </w:r>
          </w:p>
          <w:p w14:paraId="7011FC0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ASD + REDs group showed higher scores on FED symptoms’ tools compared to ASD</w:t>
            </w:r>
          </w:p>
          <w:p w14:paraId="7CFFA296"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-ASD+REDs group scored lower ED symptoms than REDs only </w:t>
            </w:r>
          </w:p>
          <w:p w14:paraId="760D5E4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-ASD and ASD+REDs groups had more autism-specific unusual eating than the REDs group</w:t>
            </w:r>
          </w:p>
        </w:tc>
        <w:tc>
          <w:tcPr>
            <w:tcW w:w="0" w:type="auto"/>
          </w:tcPr>
          <w:p w14:paraId="79E6F1D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This study helps to identify and understand autistic women in eating disorder settings, aiming at planning tailored treatment approaches.</w:t>
            </w:r>
          </w:p>
        </w:tc>
      </w:tr>
      <w:tr w:rsidR="00FF3BD6" w:rsidRPr="00FF3BD6" w14:paraId="42E80206" w14:textId="77777777" w:rsidTr="00FB0BAD">
        <w:tc>
          <w:tcPr>
            <w:tcW w:w="0" w:type="auto"/>
          </w:tcPr>
          <w:p w14:paraId="49C256DE"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proofErr w:type="spellStart"/>
            <w:r w:rsidRPr="005A1433">
              <w:rPr>
                <w:rFonts w:ascii="Times New Roman" w:hAnsi="Times New Roman" w:cs="Times New Roman"/>
                <w:sz w:val="18"/>
                <w:szCs w:val="18"/>
                <w:lang w:val="en-US"/>
              </w:rPr>
              <w:lastRenderedPageBreak/>
              <w:t>Dinkler</w:t>
            </w:r>
            <w:proofErr w:type="spellEnd"/>
            <w:r w:rsidRPr="005A1433">
              <w:rPr>
                <w:rFonts w:ascii="Times New Roman" w:hAnsi="Times New Roman" w:cs="Times New Roman"/>
                <w:sz w:val="18"/>
                <w:szCs w:val="18"/>
                <w:lang w:val="en-US"/>
              </w:rPr>
              <w:t xml:space="preserve"> et al.</w:t>
            </w:r>
          </w:p>
        </w:tc>
        <w:tc>
          <w:tcPr>
            <w:tcW w:w="0" w:type="auto"/>
          </w:tcPr>
          <w:p w14:paraId="3F8B5B3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2021 </w:t>
            </w:r>
          </w:p>
        </w:tc>
        <w:tc>
          <w:tcPr>
            <w:tcW w:w="0" w:type="auto"/>
          </w:tcPr>
          <w:p w14:paraId="60371B4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States</w:t>
            </w:r>
          </w:p>
        </w:tc>
        <w:tc>
          <w:tcPr>
            <w:tcW w:w="0" w:type="auto"/>
          </w:tcPr>
          <w:p w14:paraId="3D1E6BE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To investigate prospectively the association between ASD and AN by comparing autistic traits before (age 9) and after (age 18) AN onset, and to assess whether elevated autistic traits are specifically linked to AN.</w:t>
            </w:r>
          </w:p>
        </w:tc>
        <w:tc>
          <w:tcPr>
            <w:tcW w:w="0" w:type="auto"/>
          </w:tcPr>
          <w:p w14:paraId="531D5E9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5987 individuals participated in the current study at age 9, including 3059 females and 2832 boys without AN and 96 with AN, 76 girls and 20 boys. Participants were followed up again at 18 years of age. By age 18, only 46 individuals with AN participated in the follow-up: 22 had a history of AN, while 24 were in the acute phase.</w:t>
            </w:r>
          </w:p>
          <w:p w14:paraId="28C2CE7A" w14:textId="77777777" w:rsidR="00FF3BD6" w:rsidRPr="005A1433" w:rsidRDefault="00FF3BD6" w:rsidP="00FB0BAD">
            <w:pPr>
              <w:rPr>
                <w:rFonts w:ascii="Times New Roman" w:hAnsi="Times New Roman" w:cs="Times New Roman"/>
                <w:sz w:val="18"/>
                <w:szCs w:val="18"/>
                <w:lang w:val="en-US"/>
              </w:rPr>
            </w:pPr>
          </w:p>
        </w:tc>
        <w:tc>
          <w:tcPr>
            <w:tcW w:w="0" w:type="auto"/>
            <w:gridSpan w:val="2"/>
          </w:tcPr>
          <w:p w14:paraId="5477EF5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Clinical diagnosis according to ICD-9 and ICD-10</w:t>
            </w:r>
          </w:p>
        </w:tc>
        <w:tc>
          <w:tcPr>
            <w:tcW w:w="0" w:type="auto"/>
            <w:gridSpan w:val="2"/>
          </w:tcPr>
          <w:p w14:paraId="1824DDD4"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Longitudinal </w:t>
            </w:r>
          </w:p>
        </w:tc>
        <w:tc>
          <w:tcPr>
            <w:tcW w:w="0" w:type="auto"/>
            <w:gridSpan w:val="2"/>
          </w:tcPr>
          <w:p w14:paraId="595EDAF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CATSS-9/ </w:t>
            </w:r>
            <w:r w:rsidRPr="005A1433">
              <w:rPr>
                <w:rFonts w:ascii="Times New Roman" w:hAnsi="Times New Roman" w:cs="Times New Roman"/>
                <w:color w:val="000000"/>
                <w:sz w:val="18"/>
                <w:szCs w:val="18"/>
                <w:shd w:val="clear" w:color="auto" w:fill="FFFFFF"/>
                <w:lang w:val="en-US"/>
              </w:rPr>
              <w:t xml:space="preserve">A-TAC module </w:t>
            </w:r>
          </w:p>
        </w:tc>
        <w:tc>
          <w:tcPr>
            <w:tcW w:w="0" w:type="auto"/>
            <w:gridSpan w:val="2"/>
          </w:tcPr>
          <w:p w14:paraId="2703247A"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-At age 18, girls with AN exhibited 2.36 times higher scores in RBs compared to girls without AN</w:t>
            </w:r>
          </w:p>
          <w:p w14:paraId="3E9B21A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-Girls with acute AN statistically differ in RBs from girls with an history of AN</w:t>
            </w:r>
          </w:p>
        </w:tc>
        <w:tc>
          <w:tcPr>
            <w:tcW w:w="0" w:type="auto"/>
          </w:tcPr>
          <w:p w14:paraId="6065F80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These results underline the manifestation of autistic traits in individuals with AN using a longitudinal perspective. They also highlight the need to determine whether autistic traits reflect the acute AN phase or represent a clear manifestation of ASD. </w:t>
            </w:r>
          </w:p>
        </w:tc>
      </w:tr>
      <w:tr w:rsidR="00FF3BD6" w:rsidRPr="00333D04" w14:paraId="4E8B69A0" w14:textId="77777777" w:rsidTr="00FB0BAD">
        <w:tc>
          <w:tcPr>
            <w:tcW w:w="0" w:type="auto"/>
          </w:tcPr>
          <w:p w14:paraId="59A27AD7"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r w:rsidRPr="005A1433">
              <w:rPr>
                <w:rFonts w:ascii="Times New Roman" w:hAnsi="Times New Roman" w:cs="Times New Roman"/>
                <w:sz w:val="18"/>
                <w:szCs w:val="18"/>
                <w:lang w:val="en-US"/>
              </w:rPr>
              <w:t>Kerr-Gaffney et al.</w:t>
            </w:r>
          </w:p>
        </w:tc>
        <w:tc>
          <w:tcPr>
            <w:tcW w:w="0" w:type="auto"/>
          </w:tcPr>
          <w:p w14:paraId="494F821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2021</w:t>
            </w:r>
          </w:p>
        </w:tc>
        <w:tc>
          <w:tcPr>
            <w:tcW w:w="0" w:type="auto"/>
          </w:tcPr>
          <w:p w14:paraId="0A3D989A"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Kingdom</w:t>
            </w:r>
          </w:p>
        </w:tc>
        <w:tc>
          <w:tcPr>
            <w:tcW w:w="0" w:type="auto"/>
          </w:tcPr>
          <w:p w14:paraId="7813F7E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To explore autistic symptoms in females with AN, autistic females, and neurotypical individuals </w:t>
            </w:r>
          </w:p>
        </w:tc>
        <w:tc>
          <w:tcPr>
            <w:tcW w:w="0" w:type="auto"/>
          </w:tcPr>
          <w:p w14:paraId="311B30D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218 individuals; of them 64 with AN (Mage= 21.53±4.15), 46 recovered AN (Mage= 22.21±3.47), 41 ASD (Mage= 20.56±8.42), 67 NT (Mage= 22.16±3.60) </w:t>
            </w:r>
          </w:p>
        </w:tc>
        <w:tc>
          <w:tcPr>
            <w:tcW w:w="0" w:type="auto"/>
            <w:gridSpan w:val="2"/>
          </w:tcPr>
          <w:p w14:paraId="7B2D77C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Clinical diagnosis according to DSM-5</w:t>
            </w:r>
          </w:p>
        </w:tc>
        <w:tc>
          <w:tcPr>
            <w:tcW w:w="0" w:type="auto"/>
            <w:gridSpan w:val="2"/>
          </w:tcPr>
          <w:p w14:paraId="1A58042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Cross-sectional</w:t>
            </w:r>
          </w:p>
        </w:tc>
        <w:tc>
          <w:tcPr>
            <w:tcW w:w="0" w:type="auto"/>
            <w:gridSpan w:val="2"/>
          </w:tcPr>
          <w:p w14:paraId="3DA4FCE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ADOS-2, AQ, SRS-2, EDE-Q, HADS, WASI-II</w:t>
            </w:r>
          </w:p>
        </w:tc>
        <w:tc>
          <w:tcPr>
            <w:tcW w:w="0" w:type="auto"/>
            <w:gridSpan w:val="2"/>
          </w:tcPr>
          <w:p w14:paraId="7D86F97D"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AN group showed the highest scores on RBs subscale/SRS-2 followed respectively by ASD, recovered AN and NT groups</w:t>
            </w:r>
          </w:p>
          <w:p w14:paraId="3E1E2CD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A significant difference between AN and ASD was found on the ADOS-2 item related to sensory anomalies</w:t>
            </w:r>
          </w:p>
          <w:p w14:paraId="26AC0F4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-AN and REC AN </w:t>
            </w:r>
            <w:proofErr w:type="gramStart"/>
            <w:r w:rsidRPr="005A1433">
              <w:rPr>
                <w:rFonts w:ascii="Times New Roman" w:hAnsi="Times New Roman" w:cs="Times New Roman"/>
                <w:sz w:val="18"/>
                <w:szCs w:val="18"/>
                <w:lang w:val="en-US"/>
              </w:rPr>
              <w:t>groups</w:t>
            </w:r>
            <w:proofErr w:type="gramEnd"/>
            <w:r w:rsidRPr="005A1433">
              <w:rPr>
                <w:rFonts w:ascii="Times New Roman" w:hAnsi="Times New Roman" w:cs="Times New Roman"/>
                <w:sz w:val="18"/>
                <w:szCs w:val="18"/>
                <w:lang w:val="en-US"/>
              </w:rPr>
              <w:t xml:space="preserve"> did not differ on the ADOS-2 language anomalies item but statistically significant differences were found between AN and ASD  </w:t>
            </w:r>
          </w:p>
        </w:tc>
        <w:tc>
          <w:tcPr>
            <w:tcW w:w="0" w:type="auto"/>
          </w:tcPr>
          <w:p w14:paraId="31D1D27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These results suggest that </w:t>
            </w:r>
          </w:p>
          <w:p w14:paraId="5984966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women with AN </w:t>
            </w:r>
            <w:proofErr w:type="gramStart"/>
            <w:r w:rsidRPr="005A1433">
              <w:rPr>
                <w:rFonts w:ascii="Times New Roman" w:hAnsi="Times New Roman" w:cs="Times New Roman"/>
                <w:sz w:val="18"/>
                <w:szCs w:val="18"/>
                <w:lang w:val="en-US"/>
              </w:rPr>
              <w:t>show similarities</w:t>
            </w:r>
            <w:proofErr w:type="gramEnd"/>
            <w:r w:rsidRPr="005A1433">
              <w:rPr>
                <w:rFonts w:ascii="Times New Roman" w:hAnsi="Times New Roman" w:cs="Times New Roman"/>
                <w:sz w:val="18"/>
                <w:szCs w:val="18"/>
                <w:lang w:val="en-US"/>
              </w:rPr>
              <w:t xml:space="preserve"> with autistic women on both self-report and clinical interview measures of autistic features.</w:t>
            </w:r>
          </w:p>
        </w:tc>
      </w:tr>
      <w:tr w:rsidR="00FF3BD6" w:rsidRPr="00FF3BD6" w14:paraId="0D51ED72" w14:textId="77777777" w:rsidTr="00FB0BAD">
        <w:tc>
          <w:tcPr>
            <w:tcW w:w="0" w:type="auto"/>
          </w:tcPr>
          <w:p w14:paraId="55600866"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proofErr w:type="spellStart"/>
            <w:r w:rsidRPr="005A1433">
              <w:rPr>
                <w:rFonts w:ascii="Times New Roman" w:hAnsi="Times New Roman" w:cs="Times New Roman"/>
                <w:color w:val="000000"/>
                <w:sz w:val="18"/>
                <w:szCs w:val="18"/>
                <w:lang w:val="en-US"/>
              </w:rPr>
              <w:t>Kirkovski</w:t>
            </w:r>
            <w:proofErr w:type="spellEnd"/>
            <w:r w:rsidRPr="005A1433">
              <w:rPr>
                <w:rFonts w:ascii="Times New Roman" w:hAnsi="Times New Roman" w:cs="Times New Roman"/>
                <w:color w:val="000000"/>
                <w:sz w:val="18"/>
                <w:szCs w:val="18"/>
                <w:lang w:val="en-US"/>
              </w:rPr>
              <w:t xml:space="preserve"> et al. </w:t>
            </w:r>
          </w:p>
        </w:tc>
        <w:tc>
          <w:tcPr>
            <w:tcW w:w="0" w:type="auto"/>
          </w:tcPr>
          <w:p w14:paraId="602F12C2"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color w:val="000000"/>
                <w:sz w:val="18"/>
                <w:szCs w:val="18"/>
                <w:lang w:val="en-US"/>
              </w:rPr>
              <w:t>2025</w:t>
            </w:r>
          </w:p>
        </w:tc>
        <w:tc>
          <w:tcPr>
            <w:tcW w:w="0" w:type="auto"/>
          </w:tcPr>
          <w:p w14:paraId="08EF974A"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Australia</w:t>
            </w:r>
          </w:p>
        </w:tc>
        <w:tc>
          <w:tcPr>
            <w:tcW w:w="0" w:type="auto"/>
          </w:tcPr>
          <w:p w14:paraId="6A8B9A3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To explore whether the autistic core symptoms (i.e. social difficulties and RBs) can explain overlapping autistic and AN profile</w:t>
            </w:r>
          </w:p>
          <w:p w14:paraId="08A73F5E" w14:textId="77777777" w:rsidR="00FF3BD6" w:rsidRPr="005A1433" w:rsidRDefault="00FF3BD6" w:rsidP="00FB0BAD">
            <w:pPr>
              <w:rPr>
                <w:rFonts w:ascii="Times New Roman" w:hAnsi="Times New Roman" w:cs="Times New Roman"/>
                <w:sz w:val="18"/>
                <w:szCs w:val="18"/>
                <w:lang w:val="en-US"/>
              </w:rPr>
            </w:pPr>
          </w:p>
          <w:p w14:paraId="1336AC67" w14:textId="77777777" w:rsidR="00FF3BD6" w:rsidRPr="005A1433" w:rsidRDefault="00FF3BD6" w:rsidP="00FB0BAD">
            <w:pPr>
              <w:rPr>
                <w:rFonts w:ascii="Times New Roman" w:hAnsi="Times New Roman" w:cs="Times New Roman"/>
                <w:sz w:val="18"/>
                <w:szCs w:val="18"/>
                <w:lang w:val="en-US"/>
              </w:rPr>
            </w:pPr>
          </w:p>
        </w:tc>
        <w:tc>
          <w:tcPr>
            <w:tcW w:w="0" w:type="auto"/>
          </w:tcPr>
          <w:p w14:paraId="3380A83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 xml:space="preserve">327 adults; 100 autistic individuals (50 males, 50 females; Mage= 25.09±3.01), 82 with AN (28 male; 54 females; Mage= 24.65±3.31), 45 autistic individuals with AN (9 male, 36 females; Mage=24.62±3.17), 100 neurotypical individuals </w:t>
            </w:r>
            <w:r w:rsidRPr="005A1433">
              <w:rPr>
                <w:rFonts w:ascii="Times New Roman" w:hAnsi="Times New Roman" w:cs="Times New Roman"/>
                <w:sz w:val="18"/>
                <w:szCs w:val="18"/>
                <w:lang w:val="en-US"/>
              </w:rPr>
              <w:lastRenderedPageBreak/>
              <w:t>(50 male; 50 females; Mage=23.95±3.1)</w:t>
            </w:r>
          </w:p>
        </w:tc>
        <w:tc>
          <w:tcPr>
            <w:tcW w:w="0" w:type="auto"/>
            <w:gridSpan w:val="2"/>
          </w:tcPr>
          <w:p w14:paraId="69C0F8D3"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 xml:space="preserve">Clinical diagnosis </w:t>
            </w:r>
          </w:p>
        </w:tc>
        <w:tc>
          <w:tcPr>
            <w:tcW w:w="0" w:type="auto"/>
            <w:gridSpan w:val="2"/>
          </w:tcPr>
          <w:p w14:paraId="2B16AA1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Cross-sectional </w:t>
            </w:r>
          </w:p>
        </w:tc>
        <w:tc>
          <w:tcPr>
            <w:tcW w:w="0" w:type="auto"/>
            <w:gridSpan w:val="2"/>
          </w:tcPr>
          <w:p w14:paraId="1F89173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AQ, EDE-Q, RBQ-2A, WCST, RFQ, ER-40, BMI </w:t>
            </w:r>
          </w:p>
        </w:tc>
        <w:tc>
          <w:tcPr>
            <w:tcW w:w="0" w:type="auto"/>
            <w:gridSpan w:val="2"/>
          </w:tcPr>
          <w:p w14:paraId="694C7C6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-EDE-Q scores did not statistically differ between AN and AN+ASD group but they statistically significant differ from ASD group</w:t>
            </w:r>
          </w:p>
          <w:p w14:paraId="364DA36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-AN+ASD and ASD groups showed highest scores in AQ, with no statistically significant differences </w:t>
            </w:r>
          </w:p>
          <w:p w14:paraId="5B82AFC3"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-ASD, AN, and AN+ASD groups did not showed statistically significant differences on RBQ-2A scores but clinical group scored significantly higher on</w:t>
            </w:r>
          </w:p>
          <w:p w14:paraId="3F9DA3A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the RBQ-2A compared the controls</w:t>
            </w:r>
          </w:p>
        </w:tc>
        <w:tc>
          <w:tcPr>
            <w:tcW w:w="0" w:type="auto"/>
          </w:tcPr>
          <w:p w14:paraId="1D9C396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Levels of RBs showed no significant differences between the clinical groups. Greater autistic traits and more severe eating disorder psychopathology were both associated with an increase in repetitive behaviors.</w:t>
            </w:r>
          </w:p>
        </w:tc>
      </w:tr>
      <w:tr w:rsidR="00FF3BD6" w:rsidRPr="00FF3BD6" w14:paraId="78D5702A" w14:textId="77777777" w:rsidTr="00FB0BAD">
        <w:tc>
          <w:tcPr>
            <w:tcW w:w="0" w:type="auto"/>
          </w:tcPr>
          <w:p w14:paraId="1B0EF287"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bookmarkStart w:id="1" w:name="_Hlk212544320"/>
            <w:proofErr w:type="spellStart"/>
            <w:r w:rsidRPr="005A1433">
              <w:rPr>
                <w:rFonts w:ascii="Times New Roman" w:hAnsi="Times New Roman" w:cs="Times New Roman"/>
                <w:sz w:val="18"/>
                <w:szCs w:val="18"/>
                <w:lang w:val="en-US"/>
              </w:rPr>
              <w:t>Koomar</w:t>
            </w:r>
            <w:proofErr w:type="spellEnd"/>
            <w:r w:rsidRPr="005A1433">
              <w:rPr>
                <w:rFonts w:ascii="Times New Roman" w:hAnsi="Times New Roman" w:cs="Times New Roman"/>
                <w:sz w:val="18"/>
                <w:szCs w:val="18"/>
                <w:lang w:val="en-US"/>
              </w:rPr>
              <w:t xml:space="preserve"> et al., 2021</w:t>
            </w:r>
            <w:bookmarkEnd w:id="1"/>
          </w:p>
        </w:tc>
        <w:tc>
          <w:tcPr>
            <w:tcW w:w="0" w:type="auto"/>
          </w:tcPr>
          <w:p w14:paraId="277ADCC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2021</w:t>
            </w:r>
          </w:p>
        </w:tc>
        <w:tc>
          <w:tcPr>
            <w:tcW w:w="0" w:type="auto"/>
          </w:tcPr>
          <w:p w14:paraId="2F75109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States</w:t>
            </w:r>
          </w:p>
        </w:tc>
        <w:tc>
          <w:tcPr>
            <w:tcW w:w="0" w:type="auto"/>
          </w:tcPr>
          <w:p w14:paraId="390B521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To investigate ARFID in an autistic cohort </w:t>
            </w:r>
          </w:p>
        </w:tc>
        <w:tc>
          <w:tcPr>
            <w:tcW w:w="0" w:type="auto"/>
          </w:tcPr>
          <w:p w14:paraId="025839C2" w14:textId="77777777" w:rsidR="00FF3BD6" w:rsidRPr="005A1433" w:rsidRDefault="00FF3BD6" w:rsidP="00FB0BAD">
            <w:pPr>
              <w:rPr>
                <w:rFonts w:ascii="Times New Roman" w:hAnsi="Times New Roman" w:cs="Times New Roman"/>
                <w:sz w:val="18"/>
                <w:szCs w:val="18"/>
                <w:lang w:val="en-US"/>
              </w:rPr>
            </w:pPr>
            <w:bookmarkStart w:id="2" w:name="_Hlk212544706"/>
            <w:r w:rsidRPr="005A1433">
              <w:rPr>
                <w:rFonts w:ascii="Times New Roman" w:hAnsi="Times New Roman" w:cs="Times New Roman"/>
                <w:sz w:val="18"/>
                <w:szCs w:val="18"/>
                <w:lang w:val="en-US"/>
              </w:rPr>
              <w:t>5157 autistic individuals (Mage= 11.1+-5.87) and 4,985 parents of autistic individuals involved (</w:t>
            </w:r>
            <w:bookmarkEnd w:id="2"/>
            <w:r w:rsidRPr="005A1433">
              <w:rPr>
                <w:rFonts w:ascii="Times New Roman" w:hAnsi="Times New Roman" w:cs="Times New Roman"/>
                <w:sz w:val="18"/>
                <w:szCs w:val="18"/>
                <w:lang w:val="en-US"/>
              </w:rPr>
              <w:t xml:space="preserve">Mage= 41.63 +-8.24) </w:t>
            </w:r>
          </w:p>
          <w:p w14:paraId="0DAC8A51" w14:textId="77777777" w:rsidR="00FF3BD6" w:rsidRPr="005A1433" w:rsidRDefault="00FF3BD6" w:rsidP="00FB0BAD">
            <w:pPr>
              <w:rPr>
                <w:rFonts w:ascii="Times New Roman" w:hAnsi="Times New Roman" w:cs="Times New Roman"/>
                <w:sz w:val="18"/>
                <w:szCs w:val="18"/>
                <w:lang w:val="en-US"/>
              </w:rPr>
            </w:pPr>
          </w:p>
        </w:tc>
        <w:tc>
          <w:tcPr>
            <w:tcW w:w="0" w:type="auto"/>
            <w:gridSpan w:val="2"/>
          </w:tcPr>
          <w:p w14:paraId="2F42F9C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ARFID and ASD diagnosis based on parent-report or self-report. </w:t>
            </w:r>
          </w:p>
        </w:tc>
        <w:tc>
          <w:tcPr>
            <w:tcW w:w="0" w:type="auto"/>
            <w:gridSpan w:val="2"/>
          </w:tcPr>
          <w:p w14:paraId="37761D0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Cross-sectional </w:t>
            </w:r>
          </w:p>
        </w:tc>
        <w:tc>
          <w:tcPr>
            <w:tcW w:w="0" w:type="auto"/>
            <w:gridSpan w:val="2"/>
          </w:tcPr>
          <w:p w14:paraId="4944F43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NIAS, Inflexibility Index, sensory over-responsivity scales, EAT-26, SCQ, RBS-R, VABS</w:t>
            </w:r>
          </w:p>
        </w:tc>
        <w:tc>
          <w:tcPr>
            <w:tcW w:w="0" w:type="auto"/>
            <w:gridSpan w:val="2"/>
          </w:tcPr>
          <w:p w14:paraId="755A4EFA"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-NIAS scores were strongly associated with specific RBS-R subscales and the RBS-R total score</w:t>
            </w:r>
          </w:p>
        </w:tc>
        <w:tc>
          <w:tcPr>
            <w:tcW w:w="0" w:type="auto"/>
          </w:tcPr>
          <w:p w14:paraId="2494BAF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This study provides valuable insights for better characterize the relationship between RBs and ARFID symptomatology. </w:t>
            </w:r>
          </w:p>
        </w:tc>
      </w:tr>
      <w:tr w:rsidR="00FF3BD6" w:rsidRPr="00FF3BD6" w14:paraId="53251171" w14:textId="77777777" w:rsidTr="00FB0BAD">
        <w:tc>
          <w:tcPr>
            <w:tcW w:w="0" w:type="auto"/>
          </w:tcPr>
          <w:p w14:paraId="2F3D04AD"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proofErr w:type="spellStart"/>
            <w:r w:rsidRPr="005A1433">
              <w:rPr>
                <w:rFonts w:ascii="Times New Roman" w:hAnsi="Times New Roman" w:cs="Times New Roman"/>
                <w:sz w:val="18"/>
                <w:szCs w:val="18"/>
                <w:lang w:val="en-US"/>
              </w:rPr>
              <w:t>Pooni</w:t>
            </w:r>
            <w:proofErr w:type="spellEnd"/>
            <w:r w:rsidRPr="005A1433">
              <w:rPr>
                <w:rFonts w:ascii="Times New Roman" w:hAnsi="Times New Roman" w:cs="Times New Roman"/>
                <w:sz w:val="18"/>
                <w:szCs w:val="18"/>
                <w:lang w:val="en-US"/>
              </w:rPr>
              <w:t xml:space="preserve"> et al.</w:t>
            </w:r>
          </w:p>
        </w:tc>
        <w:tc>
          <w:tcPr>
            <w:tcW w:w="0" w:type="auto"/>
          </w:tcPr>
          <w:p w14:paraId="52E93FC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2012</w:t>
            </w:r>
          </w:p>
        </w:tc>
        <w:tc>
          <w:tcPr>
            <w:tcW w:w="0" w:type="auto"/>
          </w:tcPr>
          <w:p w14:paraId="5940BAD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Kingdom</w:t>
            </w:r>
          </w:p>
        </w:tc>
        <w:tc>
          <w:tcPr>
            <w:tcW w:w="0" w:type="auto"/>
          </w:tcPr>
          <w:p w14:paraId="234BB1A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To explore autistic features in young individuals with an eating disorder </w:t>
            </w:r>
          </w:p>
        </w:tc>
        <w:tc>
          <w:tcPr>
            <w:tcW w:w="0" w:type="auto"/>
          </w:tcPr>
          <w:p w14:paraId="29EA2ED4"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66 individuals: of them 24 were NT (Mage= 13.0+-2.4), 22 with ED and (Mage= 13+-1.6) 20 were autistic (Mage=11.6+-2) </w:t>
            </w:r>
          </w:p>
        </w:tc>
        <w:tc>
          <w:tcPr>
            <w:tcW w:w="0" w:type="auto"/>
            <w:gridSpan w:val="2"/>
          </w:tcPr>
          <w:p w14:paraId="18133D7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Clinical diagnosis of ED according to ICD-10 and DSM-IV-TR</w:t>
            </w:r>
          </w:p>
        </w:tc>
        <w:tc>
          <w:tcPr>
            <w:tcW w:w="0" w:type="auto"/>
            <w:gridSpan w:val="2"/>
          </w:tcPr>
          <w:p w14:paraId="352A4F95"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Cross-sectional </w:t>
            </w:r>
          </w:p>
        </w:tc>
        <w:tc>
          <w:tcPr>
            <w:tcW w:w="0" w:type="auto"/>
            <w:gridSpan w:val="2"/>
          </w:tcPr>
          <w:p w14:paraId="333BCDF0" w14:textId="77777777" w:rsidR="00FF3BD6" w:rsidRPr="002962CA" w:rsidRDefault="00FF3BD6" w:rsidP="00FB0BAD">
            <w:pPr>
              <w:rPr>
                <w:rFonts w:ascii="Times New Roman" w:hAnsi="Times New Roman" w:cs="Times New Roman"/>
                <w:sz w:val="18"/>
                <w:szCs w:val="18"/>
              </w:rPr>
            </w:pPr>
            <w:r w:rsidRPr="002962CA">
              <w:rPr>
                <w:rFonts w:ascii="Times New Roman" w:hAnsi="Times New Roman" w:cs="Times New Roman"/>
                <w:sz w:val="18"/>
                <w:szCs w:val="18"/>
              </w:rPr>
              <w:t xml:space="preserve">3Di, WASI, DAWBA, SDQ, RBS-R </w:t>
            </w:r>
          </w:p>
        </w:tc>
        <w:tc>
          <w:tcPr>
            <w:tcW w:w="0" w:type="auto"/>
            <w:gridSpan w:val="2"/>
          </w:tcPr>
          <w:p w14:paraId="18583C9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-The EOED group showed statistically significant impairment on specific RBS-R subscales</w:t>
            </w:r>
          </w:p>
          <w:p w14:paraId="0C1A375E"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-Individuals with EOED did not statistically differ from those with ASD on self-injurious, stereotypic, restricted and compulsive behaviors</w:t>
            </w:r>
          </w:p>
        </w:tc>
        <w:tc>
          <w:tcPr>
            <w:tcW w:w="0" w:type="auto"/>
          </w:tcPr>
          <w:p w14:paraId="64CACCF0"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RBs in EOED are often severe, resembling those in ASD, underscoring the need of dimensional assessment and targeted interventions for improving individuals’ functioning and wellbeing.</w:t>
            </w:r>
          </w:p>
        </w:tc>
      </w:tr>
      <w:tr w:rsidR="00FF3BD6" w:rsidRPr="00FF3BD6" w14:paraId="58180A8E" w14:textId="77777777" w:rsidTr="00FB0BAD">
        <w:tc>
          <w:tcPr>
            <w:tcW w:w="0" w:type="auto"/>
          </w:tcPr>
          <w:p w14:paraId="501AF85D"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proofErr w:type="spellStart"/>
            <w:r w:rsidRPr="005A1433">
              <w:rPr>
                <w:rFonts w:ascii="Times New Roman" w:hAnsi="Times New Roman" w:cs="Times New Roman"/>
                <w:sz w:val="18"/>
                <w:szCs w:val="18"/>
                <w:lang w:val="en-US"/>
              </w:rPr>
              <w:t>Saure</w:t>
            </w:r>
            <w:proofErr w:type="spellEnd"/>
            <w:r w:rsidRPr="005A1433">
              <w:rPr>
                <w:rFonts w:ascii="Times New Roman" w:hAnsi="Times New Roman" w:cs="Times New Roman"/>
                <w:sz w:val="18"/>
                <w:szCs w:val="18"/>
                <w:lang w:val="en-US"/>
              </w:rPr>
              <w:t xml:space="preserve"> et al.</w:t>
            </w:r>
          </w:p>
        </w:tc>
        <w:tc>
          <w:tcPr>
            <w:tcW w:w="0" w:type="auto"/>
          </w:tcPr>
          <w:p w14:paraId="35B6D93C"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2024</w:t>
            </w:r>
          </w:p>
        </w:tc>
        <w:tc>
          <w:tcPr>
            <w:tcW w:w="0" w:type="auto"/>
          </w:tcPr>
          <w:p w14:paraId="42B89748"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Finland</w:t>
            </w:r>
          </w:p>
        </w:tc>
        <w:tc>
          <w:tcPr>
            <w:tcW w:w="0" w:type="auto"/>
          </w:tcPr>
          <w:p w14:paraId="3E907FBF"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To explore autistic features in woman with AN</w:t>
            </w:r>
          </w:p>
        </w:tc>
        <w:tc>
          <w:tcPr>
            <w:tcW w:w="0" w:type="auto"/>
          </w:tcPr>
          <w:p w14:paraId="48818D04"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16 women with AN (Mage= 25.42±3.94); of them 5 scored above ADOS-2 cut-</w:t>
            </w:r>
            <w:proofErr w:type="spellStart"/>
            <w:r w:rsidRPr="005A1433">
              <w:rPr>
                <w:rFonts w:ascii="Times New Roman" w:hAnsi="Times New Roman" w:cs="Times New Roman"/>
                <w:sz w:val="18"/>
                <w:szCs w:val="18"/>
                <w:lang w:val="en-US"/>
              </w:rPr>
              <w:t>ogg</w:t>
            </w:r>
            <w:proofErr w:type="spellEnd"/>
            <w:r w:rsidRPr="005A1433">
              <w:rPr>
                <w:rFonts w:ascii="Times New Roman" w:hAnsi="Times New Roman" w:cs="Times New Roman"/>
                <w:sz w:val="18"/>
                <w:szCs w:val="18"/>
                <w:lang w:val="en-US"/>
              </w:rPr>
              <w:t xml:space="preserve"> (Mage= 25.66±3.35) and 11 scored below ADOS-2 cut-off (Mage= 25.31±4.32)</w:t>
            </w:r>
          </w:p>
        </w:tc>
        <w:tc>
          <w:tcPr>
            <w:tcW w:w="0" w:type="auto"/>
            <w:gridSpan w:val="2"/>
          </w:tcPr>
          <w:p w14:paraId="2D0BA8FF"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Clinical diagnosis according to ICD-10</w:t>
            </w:r>
          </w:p>
        </w:tc>
        <w:tc>
          <w:tcPr>
            <w:tcW w:w="0" w:type="auto"/>
            <w:gridSpan w:val="2"/>
          </w:tcPr>
          <w:p w14:paraId="335F109C"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Cross-sectional</w:t>
            </w:r>
          </w:p>
        </w:tc>
        <w:tc>
          <w:tcPr>
            <w:tcW w:w="0" w:type="auto"/>
            <w:gridSpan w:val="2"/>
          </w:tcPr>
          <w:p w14:paraId="610CFF92" w14:textId="77777777" w:rsidR="00FF3BD6" w:rsidRPr="002962CA" w:rsidRDefault="00FF3BD6" w:rsidP="00FB0BAD">
            <w:pPr>
              <w:rPr>
                <w:rFonts w:ascii="Times New Roman" w:hAnsi="Times New Roman" w:cs="Times New Roman"/>
                <w:sz w:val="18"/>
                <w:szCs w:val="18"/>
              </w:rPr>
            </w:pPr>
            <w:r w:rsidRPr="002962CA">
              <w:rPr>
                <w:rFonts w:ascii="Times New Roman" w:hAnsi="Times New Roman" w:cs="Times New Roman"/>
                <w:sz w:val="18"/>
                <w:szCs w:val="18"/>
              </w:rPr>
              <w:t>ADOS-2; WASI-IV; EDE-Q</w:t>
            </w:r>
          </w:p>
        </w:tc>
        <w:tc>
          <w:tcPr>
            <w:tcW w:w="0" w:type="auto"/>
            <w:gridSpan w:val="2"/>
          </w:tcPr>
          <w:p w14:paraId="4AB56825"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 ADOS-2 algorithm scores correlated significantly with the duration of AN </w:t>
            </w:r>
          </w:p>
        </w:tc>
        <w:tc>
          <w:tcPr>
            <w:tcW w:w="0" w:type="auto"/>
          </w:tcPr>
          <w:p w14:paraId="2C6920B2"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This study suggests that autistic traits may contribute to the manifestation and duration of AN, underling the importance of considering autistic features during the intervention process for AN. </w:t>
            </w:r>
          </w:p>
        </w:tc>
      </w:tr>
      <w:tr w:rsidR="00FF3BD6" w:rsidRPr="00FF3BD6" w14:paraId="60492BA7" w14:textId="77777777" w:rsidTr="00FB0BAD">
        <w:tc>
          <w:tcPr>
            <w:tcW w:w="0" w:type="auto"/>
          </w:tcPr>
          <w:p w14:paraId="2D59C4C6" w14:textId="77777777" w:rsidR="00FF3BD6" w:rsidRPr="005A1433" w:rsidRDefault="00FF3BD6" w:rsidP="00FF3BD6">
            <w:pPr>
              <w:pStyle w:val="Paragrafoelenco"/>
              <w:numPr>
                <w:ilvl w:val="0"/>
                <w:numId w:val="1"/>
              </w:numPr>
              <w:spacing w:line="256" w:lineRule="auto"/>
              <w:ind w:left="284"/>
              <w:rPr>
                <w:rFonts w:ascii="Times New Roman" w:hAnsi="Times New Roman" w:cs="Times New Roman"/>
                <w:sz w:val="18"/>
                <w:szCs w:val="18"/>
                <w:lang w:val="en-US"/>
              </w:rPr>
            </w:pPr>
            <w:r w:rsidRPr="005A1433">
              <w:rPr>
                <w:rFonts w:ascii="Times New Roman" w:hAnsi="Times New Roman" w:cs="Times New Roman"/>
                <w:sz w:val="18"/>
                <w:szCs w:val="18"/>
                <w:lang w:val="en-US"/>
              </w:rPr>
              <w:t>Westwood et al.</w:t>
            </w:r>
          </w:p>
        </w:tc>
        <w:tc>
          <w:tcPr>
            <w:tcW w:w="0" w:type="auto"/>
          </w:tcPr>
          <w:p w14:paraId="67DEBBF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2017</w:t>
            </w:r>
          </w:p>
        </w:tc>
        <w:tc>
          <w:tcPr>
            <w:tcW w:w="0" w:type="auto"/>
          </w:tcPr>
          <w:p w14:paraId="66DCE87C"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United Kingdom</w:t>
            </w:r>
          </w:p>
        </w:tc>
        <w:tc>
          <w:tcPr>
            <w:tcW w:w="0" w:type="auto"/>
          </w:tcPr>
          <w:p w14:paraId="43CFD861"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 xml:space="preserve">To investigate the presence of autistic </w:t>
            </w:r>
            <w:r w:rsidRPr="005A1433">
              <w:rPr>
                <w:rFonts w:ascii="Times New Roman" w:hAnsi="Times New Roman" w:cs="Times New Roman"/>
                <w:sz w:val="18"/>
                <w:szCs w:val="18"/>
                <w:lang w:val="en-US"/>
              </w:rPr>
              <w:lastRenderedPageBreak/>
              <w:t>symptoms in women with AN</w:t>
            </w:r>
          </w:p>
        </w:tc>
        <w:tc>
          <w:tcPr>
            <w:tcW w:w="0" w:type="auto"/>
          </w:tcPr>
          <w:p w14:paraId="17ACDA55"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 xml:space="preserve">60 women with AN; of them 14 were HAS (Mage= 26.5), 22 were </w:t>
            </w:r>
            <w:r w:rsidRPr="005A1433">
              <w:rPr>
                <w:rFonts w:ascii="Times New Roman" w:hAnsi="Times New Roman" w:cs="Times New Roman"/>
                <w:sz w:val="18"/>
                <w:szCs w:val="18"/>
                <w:lang w:val="en-US"/>
              </w:rPr>
              <w:lastRenderedPageBreak/>
              <w:t>SCAS (Mage= 23), 20 NAS (Mage= 22)</w:t>
            </w:r>
          </w:p>
        </w:tc>
        <w:tc>
          <w:tcPr>
            <w:tcW w:w="0" w:type="auto"/>
            <w:gridSpan w:val="2"/>
          </w:tcPr>
          <w:p w14:paraId="5D40A13B"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Clinical diagnosis based on DSM-5</w:t>
            </w:r>
          </w:p>
        </w:tc>
        <w:tc>
          <w:tcPr>
            <w:tcW w:w="0" w:type="auto"/>
            <w:gridSpan w:val="2"/>
          </w:tcPr>
          <w:p w14:paraId="137630AC"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Cross-sectional</w:t>
            </w:r>
          </w:p>
        </w:tc>
        <w:tc>
          <w:tcPr>
            <w:tcW w:w="0" w:type="auto"/>
            <w:gridSpan w:val="2"/>
          </w:tcPr>
          <w:p w14:paraId="383600F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t>ADOS-2, EDE-Q, HADS, TAS-</w:t>
            </w:r>
            <w:r w:rsidRPr="005A1433">
              <w:rPr>
                <w:rFonts w:ascii="Times New Roman" w:hAnsi="Times New Roman" w:cs="Times New Roman"/>
                <w:sz w:val="18"/>
                <w:szCs w:val="18"/>
                <w:lang w:val="en-US"/>
              </w:rPr>
              <w:lastRenderedPageBreak/>
              <w:t>20, OCI-R, WASI-II</w:t>
            </w:r>
          </w:p>
        </w:tc>
        <w:tc>
          <w:tcPr>
            <w:tcW w:w="0" w:type="auto"/>
            <w:gridSpan w:val="2"/>
          </w:tcPr>
          <w:p w14:paraId="0ACFCC57"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 xml:space="preserve">-8 (23.3%) women with HAS showed RBs (7 with speech anomalies, 3 with stereotyped/idiosyncratic </w:t>
            </w:r>
            <w:r w:rsidRPr="005A1433">
              <w:rPr>
                <w:rFonts w:ascii="Times New Roman" w:hAnsi="Times New Roman" w:cs="Times New Roman"/>
                <w:sz w:val="18"/>
                <w:szCs w:val="18"/>
                <w:lang w:val="en-US"/>
              </w:rPr>
              <w:lastRenderedPageBreak/>
              <w:t xml:space="preserve">language, 4 with excessive interests) </w:t>
            </w:r>
          </w:p>
        </w:tc>
        <w:tc>
          <w:tcPr>
            <w:tcW w:w="0" w:type="auto"/>
          </w:tcPr>
          <w:p w14:paraId="60DED974" w14:textId="77777777" w:rsidR="00FF3BD6" w:rsidRPr="005A1433" w:rsidRDefault="00FF3BD6" w:rsidP="00FB0BAD">
            <w:pPr>
              <w:rPr>
                <w:rFonts w:ascii="Times New Roman" w:hAnsi="Times New Roman" w:cs="Times New Roman"/>
                <w:sz w:val="18"/>
                <w:szCs w:val="18"/>
                <w:lang w:val="en-US"/>
              </w:rPr>
            </w:pPr>
            <w:r w:rsidRPr="005A1433">
              <w:rPr>
                <w:rFonts w:ascii="Times New Roman" w:hAnsi="Times New Roman" w:cs="Times New Roman"/>
                <w:sz w:val="18"/>
                <w:szCs w:val="18"/>
                <w:lang w:val="en-US"/>
              </w:rPr>
              <w:lastRenderedPageBreak/>
              <w:t xml:space="preserve">This study suggests the presence of elevated autistic </w:t>
            </w:r>
            <w:r w:rsidRPr="005A1433">
              <w:rPr>
                <w:rFonts w:ascii="Times New Roman" w:hAnsi="Times New Roman" w:cs="Times New Roman"/>
                <w:sz w:val="18"/>
                <w:szCs w:val="18"/>
                <w:lang w:val="en-US"/>
              </w:rPr>
              <w:lastRenderedPageBreak/>
              <w:t xml:space="preserve">features in women with AN. </w:t>
            </w:r>
          </w:p>
        </w:tc>
      </w:tr>
    </w:tbl>
    <w:bookmarkEnd w:id="0"/>
    <w:p w14:paraId="25217245" w14:textId="488A9A93" w:rsidR="00FF3BD6" w:rsidRPr="005A1433" w:rsidRDefault="00FF3BD6" w:rsidP="00FF3BD6">
      <w:pPr>
        <w:rPr>
          <w:rFonts w:ascii="Times New Roman" w:hAnsi="Times New Roman" w:cs="Times New Roman"/>
          <w:sz w:val="18"/>
          <w:szCs w:val="18"/>
          <w:lang w:val="en-US"/>
        </w:rPr>
      </w:pPr>
      <w:r w:rsidRPr="005A1433">
        <w:rPr>
          <w:rFonts w:ascii="Times New Roman" w:hAnsi="Times New Roman" w:cs="Times New Roman"/>
          <w:i/>
          <w:sz w:val="18"/>
          <w:szCs w:val="18"/>
          <w:lang w:val="en-US"/>
        </w:rPr>
        <w:lastRenderedPageBreak/>
        <w:t>Note</w:t>
      </w:r>
      <w:r w:rsidRPr="005A1433">
        <w:rPr>
          <w:rFonts w:ascii="Times New Roman" w:hAnsi="Times New Roman" w:cs="Times New Roman"/>
          <w:sz w:val="18"/>
          <w:szCs w:val="18"/>
          <w:lang w:val="en-US"/>
        </w:rPr>
        <w:t>. RBs= restricted and repetitive behaviors; AN= anorexia nervosa; AQ= The Autism Spectrum Quotient</w:t>
      </w:r>
      <w:r w:rsidRPr="005A1433">
        <w:rPr>
          <w:rStyle w:val="Rimandocommento"/>
          <w:rFonts w:ascii="Times New Roman" w:hAnsi="Times New Roman" w:cs="Times New Roman"/>
          <w:sz w:val="18"/>
          <w:szCs w:val="18"/>
          <w:lang w:val="en-US"/>
        </w:rPr>
        <w:t>; EDE-Q=</w:t>
      </w:r>
      <w:r w:rsidRPr="005A1433">
        <w:rPr>
          <w:rFonts w:ascii="Times New Roman" w:hAnsi="Times New Roman" w:cs="Times New Roman"/>
          <w:sz w:val="18"/>
          <w:szCs w:val="18"/>
          <w:lang w:val="en-US"/>
        </w:rPr>
        <w:t xml:space="preserve"> </w:t>
      </w:r>
      <w:r w:rsidRPr="005A1433">
        <w:rPr>
          <w:rStyle w:val="Rimandocommento"/>
          <w:rFonts w:ascii="Times New Roman" w:hAnsi="Times New Roman" w:cs="Times New Roman"/>
          <w:sz w:val="18"/>
          <w:szCs w:val="18"/>
          <w:lang w:val="en-US"/>
        </w:rPr>
        <w:t xml:space="preserve">The Eating Disorder Examination-Questionnaire </w:t>
      </w:r>
      <w:r w:rsidRPr="005A1433">
        <w:rPr>
          <w:rStyle w:val="Rimandocommento"/>
          <w:rFonts w:ascii="Times New Roman" w:hAnsi="Times New Roman" w:cs="Times New Roman"/>
          <w:sz w:val="18"/>
          <w:szCs w:val="18"/>
          <w:lang w:val="en-US"/>
        </w:rPr>
        <w:fldChar w:fldCharType="begin"/>
      </w:r>
      <w:r>
        <w:rPr>
          <w:rStyle w:val="Rimandocommento"/>
          <w:rFonts w:ascii="Times New Roman" w:hAnsi="Times New Roman" w:cs="Times New Roman"/>
          <w:sz w:val="18"/>
          <w:szCs w:val="18"/>
          <w:lang w:val="en-US"/>
        </w:rPr>
        <w:instrText xml:space="preserve"> ADDIN ZOTERO_ITEM CSL_CITATION {"citationID":"P7qR6VGm","properties":{"formattedCitation":"(25)","plainCitation":"(25)","noteIndex":0},"citationItems":[{"id":"mAx3yvvU/MRWzgzem","uris":["http://zotero.org/users/14671848/items/AE39DNVW"],"uri":["http://zotero.org/users/14671848/items/AE39DNVW"],"itemData":{"id":859,"type":"article-journal","abstract":"A detailed comparison was made of two methods for assessing the features of eating disorders. An investigator-based interview was compared with a self-report questionnaire based directly on that interview. A number of important discrepancies emerged. Although the two measures performed similarly with respect to the assessment of unambiguous behavioral features such as self-induced vomiting and dieting, the self-report questionnaire generated higher scores than the interview when assessing more complex features such as binge eating and concerns about shape. Both methods underestimated body weight.","container-title":"The International Journal of Eating Disorders","ISSN":"0276-3478","issue":"4","journalAbbreviation":"Int J Eat Disord","language":"eng","note":"PMID: 7866415","page":"363-370","source":"PubMed","title":"Assessment of eating disorders: interview or self-report questionnaire?","title-short":"Assessment of eating disorders","volume":"16","author":[{"family":"Fairburn","given":"C. G."},{"family":"Beglin","given":"S. J."}],"issued":{"date-parts":[["1994",12]]}}}],"schema":"https://github.com/citation-style-language/schema/raw/master/csl-citation.json"} </w:instrText>
      </w:r>
      <w:r w:rsidRPr="005A1433">
        <w:rPr>
          <w:rStyle w:val="Rimandocommento"/>
          <w:rFonts w:ascii="Times New Roman" w:hAnsi="Times New Roman" w:cs="Times New Roman"/>
          <w:sz w:val="18"/>
          <w:szCs w:val="18"/>
          <w:lang w:val="en-US"/>
        </w:rPr>
        <w:fldChar w:fldCharType="separate"/>
      </w:r>
      <w:r w:rsidRPr="00333D04">
        <w:rPr>
          <w:rFonts w:ascii="Times New Roman" w:hAnsi="Times New Roman" w:cs="Times New Roman"/>
          <w:sz w:val="18"/>
          <w:lang w:val="en-US"/>
        </w:rPr>
        <w:t>(25)</w:t>
      </w:r>
      <w:r w:rsidRPr="005A1433">
        <w:rPr>
          <w:rStyle w:val="Rimandocommento"/>
          <w:rFonts w:ascii="Times New Roman" w:hAnsi="Times New Roman" w:cs="Times New Roman"/>
          <w:sz w:val="18"/>
          <w:szCs w:val="18"/>
          <w:lang w:val="en-US"/>
        </w:rPr>
        <w:fldChar w:fldCharType="end"/>
      </w:r>
      <w:r w:rsidRPr="005A1433">
        <w:rPr>
          <w:rStyle w:val="Rimandocommento"/>
          <w:rFonts w:ascii="Times New Roman" w:hAnsi="Times New Roman" w:cs="Times New Roman"/>
          <w:sz w:val="18"/>
          <w:szCs w:val="18"/>
          <w:lang w:val="en-US"/>
        </w:rPr>
        <w:t xml:space="preserve">; </w:t>
      </w:r>
      <w:r w:rsidRPr="005A1433">
        <w:rPr>
          <w:rFonts w:ascii="Times New Roman" w:hAnsi="Times New Roman" w:cs="Times New Roman"/>
          <w:sz w:val="18"/>
          <w:szCs w:val="18"/>
          <w:lang w:val="en-US"/>
        </w:rPr>
        <w:t xml:space="preserve">RBQ-2A= The Adult Repetitive </w:t>
      </w:r>
      <w:proofErr w:type="spellStart"/>
      <w:r w:rsidRPr="005A1433">
        <w:rPr>
          <w:rFonts w:ascii="Times New Roman" w:hAnsi="Times New Roman" w:cs="Times New Roman"/>
          <w:sz w:val="18"/>
          <w:szCs w:val="18"/>
          <w:lang w:val="en-US"/>
        </w:rPr>
        <w:t>Behaviours</w:t>
      </w:r>
      <w:proofErr w:type="spellEnd"/>
      <w:r w:rsidRPr="005A1433">
        <w:rPr>
          <w:rFonts w:ascii="Times New Roman" w:hAnsi="Times New Roman" w:cs="Times New Roman"/>
          <w:sz w:val="18"/>
          <w:szCs w:val="18"/>
          <w:lang w:val="en-US"/>
        </w:rPr>
        <w:t xml:space="preserve">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o9fbwjZt","properties":{"formattedCitation":"(26)","plainCitation":"(26)","noteIndex":0},"citationItems":[{"id":"mAx3yvvU/RbGVaSzW","uris":["http://zotero.org/users/14671848/items/RSPD5VUU"],"uri":["http://zotero.org/users/14671848/items/RSPD5VUU"],"itemData":{"id":860,"type":"article-journal","container-title":"Journal of Autism and Developmental Disorders","DOI":"10.1007/s10803-015-2514-6","ISSN":"0162-3257, 1573-3432","issue":"11","journalAbbreviation":"J Autism Dev Disord","language":"en","page":"3680-3692","source":"DOI.org (Crossref)","title":"The Adult Repetitive Behaviours Questionnaire-2 (RBQ-2A): A Self-Report Measure of Restricted and Repetitive Behaviours","title-short":"The Adult Repetitive Behaviours Questionnaire-2 (RBQ-2A)","volume":"45","author":[{"family":"Barrett","given":"Sarah L."},{"family":"Uljarević","given":"Mirko"},{"family":"Baker","given":"Emma K."},{"family":"Richdale","given":"Amanda L."},{"family":"Jones","given":"Catherine R. G."},{"family":"Leekam","given":"Susan R."}],"issued":{"date-parts":[["2015",11]]}}}],"schema":"https://github.com/citation-style-language/schema/raw/master/csl-citation.json"}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(26)</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WCST= Wisconsin Card Sort Task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TI1AUXdg","properties":{"formattedCitation":"(27)","plainCitation":"(27)","noteIndex":0},"citationItems":[{"id":"mAx3yvvU/ieFuJV0A","uris":["http://zotero.org/users/14671848/items/72V4RJ28"],"uri":["http://zotero.org/users/14671848/items/72V4RJ28"],"itemData":{"id":858,"type":"article-journal","title":"Wisconsin card sorting test manual – revised and expanded","author":[{"family":"Heaton","given":"R.K."},{"family":"Chelune","given":"C."},{"family":"Talley","given":"J."},{"family":"Kay","given":"G.G."},{"family":"Curtiss","given":"G."}],"issued":{"date-parts":[["1993"]]}}}],"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(27)</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RFQ= Reflective Functioning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6flBqV4W","properties":{"formattedCitation":"(28)","plainCitation":"(28)","noteIndex":0},"citationItems":[{"id":"mAx3yvvU/7cFFMv4S","uris":["http://zotero.org/users/14671848/items/V5EBMFFP"],"uri":["http://zotero.org/users/14671848/items/V5EBMFFP"],"itemData":{"id":857,"type":"article-journal","container-title":"PLOS ONE","DOI":"10.1371/journal.pone.0158678","ISSN":"1932-6203","issue":"7","journalAbbreviation":"PLoS ONE","language":"en","page":"e0158678","source":"DOI.org (Crossref)","title":"Development and Validation of a Self-Report Measure of Mentalizing: The Reflective Functioning Questionnaire","title-short":"Development and Validation of a Self-Report Measure of Mentalizing","volume":"11","author":[{"family":"Fonagy","given":"Peter"},{"family":"Luyten","given":"Patrick"},{"family":"Moulton-Perkins","given":"Alesia"},{"family":"Lee","given":"Ya-Wen"},{"family":"Warren","given":"Fiona"},{"family":"Howard","given":"Susan"},{"family":"Ghinai","given":"Rosanna"},{"family":"Fearon","given":"Pasco"},{"family":"Lowyck","given":"Benedicte"}],"editor":[{"family":"Laws","given":"Keith"}],"issued":{"date-parts":[["2016",7,8]]}}}],"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(28)</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ER-40= Penn Emotion Recognition Test ; ADOS-2= Autism Diagnostic Observation Schedule, 2nd Edition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6XbQFZOU","properties":{"formattedCitation":"(29)","plainCitation":"(29)","noteIndex":0},"citationItems":[{"id":"mAx3yvvU/g9WBZLCh","uris":["http://zotero.org/users/14671848/items/Q7RT2CFZ"],"uri":["http://zotero.org/users/14671848/items/Q7RT2CFZ"],"itemData":{"id":813,"type":"book","publisher":"Western Psychological Services","title":"Autism Diagnostic Observation Schedule, Second Edition","author":[{"family":"Lord","given":"Catherine"},{"family":"Rutter","given":"Michael"},{"family":"DiLavore","given":"P. C."},{"family":"Risi","given":"S."},{"family":"Gotham","given":"Katherine O."},{"family":"Bishop","given":"S"}],"issued":{"date-parts":[["2012"]]}}}],"schema":"https://github.com/citation-style-language/schema/raw/master/csl-citation.json"}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(29)</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HADS= Hospital Anxiety and Depression Scale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jNPEsVLt","properties":{"formattedCitation":"(30)","plainCitation":"(30)","noteIndex":0},"citationItems":[{"id":"mAx3yvvU/4vpw8O0X","uris":["http://zotero.org/users/14671848/items/RWWG5ZWQ"],"uri":["http://zotero.org/users/14671848/items/RWWG5ZWQ"],"itemData":{"id":855,"type":"article-journal","abstract":"ABSTRACT–\n              A self‐assessment scale has been developed and found to be a reliable instrument for detecting states of depression and anxiety in the setting of an hospital medical outpatient clinic. The anxiety and depressive subscales are also valid measures of severity of the emotional disorder. It is suggested that the introduction of the scales into general hospital practice would facilitate the large task of detection and management of emotional disorder in patients under investigation and treatment in medical and surgical departments.","container-title":"Acta Psychiatrica Scandinavica","DOI":"10.1111/j.1600-0447.1983.tb09716.x","ISSN":"0001-690X, 1600-0447","issue":"6","journalAbbreviation":"Acta Psychiatr Scand","language":"en","license":"http://onlinelibrary.wiley.com/termsAndConditions#vor","page":"361-370","source":"DOI.org (Crossref)","title":"The Hospital Anxiety and Depression Scale","volume":"67","author":[{"family":"Zigmond","given":"A. S."},{"family":"Snaith","given":"R. P."}],"issued":{"date-parts":[["1983",6]]}}}],"schema":"https://github.com/citation-style-language/schema/raw/master/csl-citation.json"}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(30)</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TAS-20= The 20-item Toronto Alexithymia Scale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Rc30fnGB","properties":{"formattedCitation":"(31)","plainCitation":"(31)","noteIndex":0},"citationItems":[{"id":"mAx3yvvU/sP6kqrOL","uris":["http://zotero.org/users/14671848/items/5JDQ78BX"],"uri":["http://zotero.org/users/14671848/items/5JDQ78BX"],"itemData":{"id":856,"type":"article-journal","container-title":"Journal of Psychosomatic Research","DOI":"10.1016/0022-3999(94)90005-1","ISSN":"00223999","issue":"1","journalAbbreviation":"Journal of Psychosomatic Research","language":"en","license":"https://www.elsevier.com/tdm/userlicense/1.0/","page":"23-32","source":"DOI.org (Crossref)","title":"The twenty-item Toronto Alexithymia scale—I. Item selection and cross-validation of the factor structure","volume":"38","author":[{"family":"Bagby","given":"R.Michael"},{"family":"Parker","given":"James D.A."},{"family":"Taylor","given":"Graeme J."}],"issued":{"date-parts":[["1994",1]]}}}],"schema":"https://github.com/citation-style-language/schema/raw/master/csl-citation.json"}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(31)</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OCI-R= The Obsessive-Compulsive Inventory, Revised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T9g6aymW","properties":{"formattedCitation":"(32)","plainCitation":"(32)","noteIndex":0},"citationItems":[{"id":"mAx3yvvU/nGxi2Evm","uris":["http://zotero.org/users/14671848/items/FE5GCPZQ"],"uri":["http://zotero.org/users/14671848/items/FE5GCPZQ"],"itemData":{"id":854,"type":"article-journal","container-title":"Psychological Assessment","DOI":"10.1037/1040-3590.14.4.485","ISSN":"1939-134X, 1040-3590","issue":"4","journalAbbreviation":"Psychological Assessment","language":"en","page":"485-496","source":"DOI.org (Crossref)","title":"The Obsessive-Compulsive Inventory: Development and validation of a short version.","title-short":"The Obsessive-Compulsive Inventory","volume":"14","author":[{"family":"Foa","given":"Edna B."},{"family":"Huppert","given":"Jonathan D."},{"family":"Leiberg","given":"Susanne"},{"family":"Langner","given":"Robert"},{"family":"Kichic","given":"Rafael"},{"family":"Hajcak","given":"Greg"},{"family":"Salkovskis","given":"Paul M."}],"issued":{"date-parts":[["2002"]]}}}],"schema":"https://github.com/citation-style-language/schema/raw/master/csl-citation.json"}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(32)</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WASI-II= Wechsler Abbreviated Scale of Intelligence—2nd Edition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ucbIXq5l","properties":{"formattedCitation":"(33)","plainCitation":"(33)","noteIndex":0},"citationItems":[{"id":"mAx3yvvU/NF4qtWno","uris":["http://zotero.org/users/14671848/items/KGMX6QLC"],"uri":["http://zotero.org/users/14671848/items/KGMX6QLC"],"itemData":{"id":852,"type":"book","event-place":"San Antonio","publisher":"TX: NCS Pearson","publisher-place":"San Antonio","title":"Wechsler Abbreviated Scale of Intelligence, Second Edition (WASI-II)","author":[{"family":"Wechsler","given":"D."}],"issued":{"date-parts":[["2011"]]}}}],"schema":"https://github.com/citation-style-language/schema/raw/master/csl-citation.json"}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(33)</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HAS= high levels of autistic symptoms; SCAS= sub-clinical autistic symptoms; NAS= no autistic symptoms; SRS-2=  Social Responsiveness Scale-Second Edition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oaViuZc0","properties":{"formattedCitation":"(34)","plainCitation":"(34)","noteIndex":0},"citationItems":[{"id":"mAx3yvvU/1ILoXUsG","uris":["http://zotero.org/users/14671848/items/2RI7S9SY"],"uri":["http://zotero.org/users/14671848/items/2RI7S9SY"],"itemData":{"id":849,"type":"book","event-place":"Torrance","publisher":"CA: Western Psychological Services.","publisher-place":"Torrance","title":"Social Responsiveness Scale–Second Edition (SRS-2)","author":[{"family":"Constantino","given":"John N."},{"family":"Gruber","given":"C.P."}],"issued":{"date-parts":[["2012"]]}}}],"schema":"https://github.com/citation-style-language/schema/raw/master/csl-citation.json"}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(34)</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RED= restrictive eating disorder; RAADS-14= The </w:t>
      </w:r>
      <w:proofErr w:type="spellStart"/>
      <w:r w:rsidRPr="005A1433">
        <w:rPr>
          <w:rFonts w:ascii="Times New Roman" w:hAnsi="Times New Roman" w:cs="Times New Roman"/>
          <w:sz w:val="18"/>
          <w:szCs w:val="18"/>
          <w:lang w:val="en-US"/>
        </w:rPr>
        <w:t>Ritvo</w:t>
      </w:r>
      <w:proofErr w:type="spellEnd"/>
      <w:r w:rsidRPr="005A1433">
        <w:rPr>
          <w:rFonts w:ascii="Times New Roman" w:hAnsi="Times New Roman" w:cs="Times New Roman"/>
          <w:sz w:val="18"/>
          <w:szCs w:val="18"/>
          <w:lang w:val="en-US"/>
        </w:rPr>
        <w:t xml:space="preserve"> Autism Asperger Diagnostic Scale-14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tXOm0Rea","properties":{"formattedCitation":"(35)","plainCitation":"(35)","noteIndex":0},"citationItems":[{"id":"mAx3yvvU/7UBKGY9X","uris":["http://zotero.org/users/14671848/items/9E9SUBGS"],"uri":["http://zotero.org/users/14671848/items/9E9SUBGS"],"itemData":{"id":848,"type":"article-journal","container-title":"Molecular Autism","DOI":"10.1186/2040-2392-4-49","ISSN":"2040-2392","issue":"1","journalAbbreviation":"Mol Autism","language":"en","page":"49","source":"DOI.org (Crossref)","title":"RAADS-14 Screen: validity of a screening tool for autism spectrum disorder in an adult psychiatric population","title-short":"RAADS-14 Screen","volume":"4","author":[{"family":"Eriksson","given":"Jonna M"},{"family":"Andersen","given":"Lisa Mj"},{"family":"Bejerot","given":"Susanne"}],"issued":{"date-parts":[["2013"]]}}}],"schema":"https://github.com/citation-style-language/schema/raw/master/csl-citation.json"}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(35)</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CAT-Q= The Camouflaging Autistic Traits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nJMmxvIx","properties":{"formattedCitation":"(36)","plainCitation":"(36)","noteIndex":0},"citationItems":[{"id":"mAx3yvvU/aEe29qtQ","uris":["http://zotero.org/users/14671848/items/VGL8EE26"],"uri":["http://zotero.org/users/14671848/items/VGL8EE26"],"itemData":{"id":847,"type":"article-journal","container-title":"Journal of Autism and Developmental Disorders","DOI":"10.1007/s10803-018-3792-6","ISSN":"0162-3257, 1573-3432","issue":"3","journalAbbreviation":"J Autism Dev Disord","language":"en","page":"819-833","source":"DOI.org (Crossref)","title":"Development and Validation of the Camouflaging Autistic Traits Questionnaire (CAT-Q)","volume":"49","author":[{"family":"Hull","given":"Laura"},{"family":"Mandy","given":"William"},{"family":"Lai","given":"Meng-Chuan"},{"family":"Baron-Cohen","given":"Simon"},{"family":"Allison","given":"Carrie"},{"family":"Smith","given":"Paula"},{"family":"Petrides","given":"K. V."}],"issued":{"date-parts":[["2019",3]]}}}],"schema":"https://github.com/citation-style-language/schema/raw/master/csl-citation.json"}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(36)</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SWEAA= The </w:t>
      </w:r>
      <w:r w:rsidRPr="005A1433">
        <w:rPr>
          <w:rFonts w:ascii="Times New Roman" w:hAnsi="Times New Roman" w:cs="Times New Roman"/>
          <w:sz w:val="18"/>
          <w:szCs w:val="18"/>
          <w:lang w:val="en-US"/>
        </w:rPr>
        <w:t>Swedish</w:t>
      </w:r>
      <w:r w:rsidRPr="005A1433">
        <w:rPr>
          <w:rFonts w:ascii="Times New Roman" w:hAnsi="Times New Roman" w:cs="Times New Roman"/>
          <w:sz w:val="18"/>
          <w:szCs w:val="18"/>
          <w:lang w:val="en-US"/>
        </w:rPr>
        <w:t xml:space="preserve"> Eating Assessment for Autism Spectrum Disorders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OP4qfCLB","properties":{"formattedCitation":"(37)","plainCitation":"(37)","noteIndex":0},"citationItems":[{"id":"mAx3yvvU/mNICUi6k","uris":["http://zotero.org/users/14671848/items/CW4N7PCC"],"uri":["http://zotero.org/users/14671848/items/CW4N7PCC"],"itemData":{"id":844,"type":"article-journal","container-title":"Research in Developmental Disabilities","DOI":"10.1016/j.ridd.2013.03.035","ISSN":"08914222","issue":"7","journalAbbreviation":"Research in Developmental Disabilities","language":"en","page":"2224-2233","source":"DOI.org (Crossref)","title":"The SWedish Eating Assessment for Autism spectrum disorders (SWEAA)—Validation of a self-report questionnaire targeting eating disturbances within the autism spectrum","volume":"34","author":[{"family":"Karlsson","given":"Louise"},{"family":"Råstam","given":"Maria"},{"family":"Wentz","given":"Elisabet"}],"issued":{"date-parts":[["2013",7]]}}}],"schema":"https://github.com/citation-style-language/schema/raw/master/csl-citation.json"}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(37)</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PEP-S= The Pride in Eating Pathology Scale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xX19Yg0X","properties":{"formattedCitation":"(38)","plainCitation":"(38)","noteIndex":0},"citationItems":[{"id":"mAx3yvvU/Q8m9osPJ","uris":["http://zotero.org/users/14671848/items/RTGAB6TG"],"uri":["http://zotero.org/users/14671848/items/RTGAB6TG"],"itemData":{"id":845,"type":"article-journal","abstract":"There is a growing body of theoretical and clinical literature highlighting the role of pride in maintaining eating disordered behaviours. Despite its clinical importance, there are no measures to assess feelings of pride associated with eating psychopathology. This study describes the development and validation of the Pride in Eating Pathology Scale (PEP‐S), a self‐report questionnaire that examines feelings of pride towards eating disordered symptoms (e.g., pride in food restriction, thinness and weight loss). Participants were 390 females, recruited from university and community populations, whose mean age was 26.99 years. Respondents rated pride in eating pathology on a 7‐point Likert‐scale. Principal Component Analysis indicated that the 60‐item scale comprised a four component structure: (1) pride in weight loss, food control and thinness, (2) pride in healthy weight and healthy eating, (3) pride in outperforming others and social recognition and (4) pride in capturing other people's attention due to extreme thinness. These four components explained a total of 65.31% of the variance. The PEP‐S demonstrated very good internal reliability (α ranging from 0.88 to 0.98) and very good test–retest reliability over a 3‐week time‐span (\n                r\n                ranging from 0.81 to 0.93). The PEP‐S also showed excellent convergent and discriminant validity. Furthermore, the scale discriminated between women with high and low levels of eating psychopathology. The PEP‐S is a psychometrically robust measure of pride in eating pathology. It has the potential to advance theoretical understanding and may also be clinically useful. Copyright © 2015 John Wiley &amp; Sons, Ltd.\n              \n            \n            \n              Key Practitioner Message\n              \n                \n                  \n                    The PEP‐S is a valid, reliable, quick and easy to administer self‐report questionnaire that measures pride related to eating pathology.\n                  \n                  \n                    The PEP‐S assesses four clinically relevant dimensions: (1) pride in weight loss, food control and thinness, (2) pride in healthy weight and healthy eating, (3) pride in outperforming others and social recognition and (4) pride in capturing other people's attention due to extreme thinness.\n                  \n                  \n                    The PEP‐S has very good internal and test–retest reliability, and very good convergent and discriminant validity.\n                  \n                  \n                    The PEP‐S distinguishes between women with higher and lower levels of eating psychopathology.\n                  \n                  \n                    The PEP‐S makes an important contribution to understanding pride in eating psychopathology, which is essential from both clinical and theoretical perspectives.","container-title":"Clinical Psychology &amp; Psychotherapy","DOI":"10.1002/cpp.1988","ISSN":"1063-3995, 1099-0879","issue":"1","journalAbbreviation":"Clin Psychology and Psychoth","language":"en","license":"http://onlinelibrary.wiley.com/termsAndConditions#vor","page":"126-138","source":"DOI.org (Crossref)","title":"Development and Validation of the Pride in Eating Pathology Scale (PEP‐S)","volume":"24","author":[{"family":"Faija","given":"Cintia L."},{"family":"Fox","given":"John R. E."},{"family":"Tierney","given":"Stephanie"},{"family":"Peters","given":"Sarah"},{"family":"Gooding","given":"Patricia A."}],"issued":{"date-parts":[["2017",1]]}}}],"schema":"https://github.com/citation-style-language/schema/raw/master/csl-citation.json"}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(38)</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BSQ= The Body Shape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LxBk6kHl","properties":{"formattedCitation":"(39)","plainCitation":"(39)","noteIndex":0},"citationItems":[{"id":"mAx3yvvU/6nSv5JJ3","uris":["http://zotero.org/users/14671848/items/PFDB3SWS"],"uri":["http://zotero.org/users/14671848/items/PFDB3SWS"],"itemData":{"id":846,"type":"book","event-place":"New York","publisher":"Wiley Subscription Services, Inc., A Wiley Company Langue Anglais","publisher-place":"New York","title":"The development and validation of the body shape questionnaire","volume":"The International journal of eating disorders, 1987-07, Vol.6 (4), p.485-494","author":[{"family":"Cooper","given":"Peter J."},{"family":"Taylor","given":"Melanie J."},{"family":"Cooper","given":"Zafra"},{"family":"Fairburn","given":"C. G."}],"issued":{"date-parts":[["1987"]]}}}],"schema":"https://github.com/citation-style-language/schema/raw/master/csl-citation.json"}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(39)</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WASI-IV= Wechsler Adult Intelligence Scale-IV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sbku69Gg","properties":{"formattedCitation":"(40)","plainCitation":"(40)","noteIndex":0},"citationItems":[{"id":"mAx3yvvU/9D2UB4p8","uris":["http://zotero.org/users/14671848/items/Y7RG3ULK"],"uri":["http://zotero.org/users/14671848/items/Y7RG3ULK"],"itemData":{"id":834,"type":"book","publisher":"The Psychological Corporation.","title":"Wechsler adult intelligence scale -IV, manual","author":[{"family":"Wechsler","given":"D."}],"issued":{"date-parts":[["2008"]]}}}],"schema":"https://github.com/citation-style-language/schema/raw/master/csl-citation.json"}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(40)</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IUS = the Intolerance of Uncertainty Scale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QztSN4dV","properties":{"formattedCitation":"(41)","plainCitation":"(41)","noteIndex":0},"citationItems":[{"id":"mAx3yvvU/0Znp6lsy","uris":["http://zotero.org/users/14671848/items/TFPFCQQQ"],"uri":["http://zotero.org/users/14671848/items/TFPFCQQQ"],"itemData":{"id":842,"type":"article-journal","container-title":"Frontiers in Psychology","DOI":"10.3389/fpsyg.2018.00388","ISSN":"1664-1078","journalAbbreviation":"Front. Psychol.","page":"388","source":"DOI.org (Crossref)","title":"The Intolerance of Uncertainty Inventory: Validity and Comparison of Scoring Methods to Assess Individuals Screening Positive for Anxiety and Depression","title-short":"The Intolerance of Uncertainty Inventory","volume":"9","author":[{"family":"Lauriola","given":"Marco"},{"family":"Mosca","given":"Oriana"},{"family":"Trentini","given":"Cristina"},{"family":"Foschi","given":"Renato"},{"family":"Tambelli","given":"Renata"},{"family":"Carleton","given":"R. Nicholas"}],"issued":{"date-parts":[["2018",3,26]]}}}],"schema":"https://github.com/citation-style-language/schema/raw/master/csl-citation.json"}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(41)</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ISQ= the </w:t>
      </w:r>
      <w:proofErr w:type="spellStart"/>
      <w:r w:rsidRPr="005A1433">
        <w:rPr>
          <w:rFonts w:ascii="Times New Roman" w:hAnsi="Times New Roman" w:cs="Times New Roman"/>
          <w:sz w:val="18"/>
          <w:szCs w:val="18"/>
          <w:lang w:val="en-US"/>
        </w:rPr>
        <w:t>Interoception</w:t>
      </w:r>
      <w:proofErr w:type="spellEnd"/>
      <w:r w:rsidRPr="005A1433">
        <w:rPr>
          <w:rFonts w:ascii="Times New Roman" w:hAnsi="Times New Roman" w:cs="Times New Roman"/>
          <w:sz w:val="18"/>
          <w:szCs w:val="18"/>
          <w:lang w:val="en-US"/>
        </w:rPr>
        <w:t xml:space="preserve"> Sensory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Dmin5R93","properties":{"formattedCitation":"(42)","plainCitation":"(42)","noteIndex":0},"citationItems":[{"id":"mAx3yvvU/0W2po1Qg","uris":["http://zotero.org/users/14671848/items/T6Y2LKYW"],"uri":["http://zotero.org/users/14671848/items/T6Y2LKYW"],"itemData":{"id":841,"type":"article-journal","container-title":"Journal of Autism and Developmental Disorders","DOI":"10.1007/s10803-018-3600-3","ISSN":"0162-3257, 1573-3432","issue":"10","journalAbbreviation":"J Autism Dev Disord","language":"en","page":"3354-3366","source":"DOI.org (Crossref)","title":"The Interoception Sensory Questionnaire (ISQ): A Scale to Measure Interoceptive Challenges in Adults","title-short":"The Interoception Sensory Questionnaire (ISQ)","volume":"48","author":[{"family":"Fiene","given":"L."},{"family":"Ireland","given":"M. J."},{"family":"Brownlow","given":"C."}],"issued":{"date-parts":[["2018",10]]}}}],"schema":"https://github.com/citation-style-language/schema/raw/master/csl-citation.json"}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(42)</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GSQ= the Glasgow Sensory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Yfssyk5H","properties":{"formattedCitation":"(43)","plainCitation":"(43)","noteIndex":0},"citationItems":[{"id":"mAx3yvvU/IjWJFTi7","uris":["http://zotero.org/users/14671848/items/F7LK78AG"],"uri":["http://zotero.org/users/14671848/items/F7LK78AG"],"itemData":{"id":840,"type":"chapter","container-title":"Encyclopedia of Autism Spectrum Disorders","event-place":"New York, NY","ISBN":"978-1-4614-6435-8","language":"en","note":"DOI: 10.1007/978-1-4614-6435-8_102303-1","page":"1-3","publisher":"Springer New York","publisher-place":"New York, NY","source":"DOI.org (Crossref)","title":"Glasgow Sensory Questionnaire (GSQ)","URL":"http://link.springer.com/10.1007/978-1-4614-6435-8_102303-1","editor":[{"family":"Volkmar","given":"Fred R."}],"author":[{"family":"Robertson","given":"Ashley E."},{"family":"Simmons","given":"David R."}],"accessed":{"date-parts":[["2025",11,25]]},"issued":{"date-parts":[["2019"]]}}}],"schema":"https://github.com/citation-style-language/schema/raw/master/csl-citation.json"}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(43)</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BFNE=the Brief Fear of Negative Evaluation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BsUmq27W","properties":{"formattedCitation":"(44)","plainCitation":"(44)","noteIndex":0},"citationItems":[{"id":"mAx3yvvU/oy8hFnut","uris":["http://zotero.org/users/14671848/items/WUTRHBVM"],"uri":["http://zotero.org/users/14671848/items/WUTRHBVM"],"itemData":{"id":839,"type":"article-journal","abstract":"Although the Fear of Negative Evaluation (FNE) Scale has widespread applicability to many areas of research in personality and social psychology, its utility is sometimes limited by its length. This article presents a brief, 12-item version of the FNE that correlates very highly (f96) with the original scale and that demonstrates psychometric properties that are nearly identical to those of the full-length scale.","container-title":"Personality and Social Psychology Bulletin","DOI":"10.1177/0146167283093007","ISSN":"0146-1672, 1552-7433","issue":"3","journalAbbreviation":"Pers Soc Psychol Bull","language":"en","license":"https://journals.sagepub.com/page/policies/text-and-data-mining-license","page":"371-375","source":"DOI.org (Crossref)","title":"A Brief Version of the Fear of Negative Evaluation Scale","volume":"9","author":[{"family":"Leary","given":"Mark R."}],"issued":{"date-parts":[["1983",9]]}}}],"schema":"https://github.com/citation-style-language/schema/raw/master/csl-citation.json"}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(44)</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SPIN= the Social Phobia Inventory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gCOiYrVM","properties":{"formattedCitation":"(45)","plainCitation":"(45)","noteIndex":0},"citationItems":[{"id":"mAx3yvvU/wUITVJrk","uris":["http://zotero.org/users/14671848/items/LZU9PLUJ"],"uri":["http://zotero.org/users/14671848/items/LZU9PLUJ"],"itemData":{"id":838,"type":"article-journal","abstract":"Background\n              Of available self-rated social phobia scales, none assesses the spectrum of fear, avoidance, and physiological symptoms, all of which are clinically important. Because of this limitation, we developed the Social Phobia Inventory (SPIN).\n            \n            \n              Aims\n              To establish psychometric validation of the SPIN.\n            \n            \n              Method\n              Subjects from three clinical trials and two control groups were given the 17-item, self-rated SPIN. Validity was assessed against several established measures of social anxiety, global assessments of severity and improvement, and scales assessing physical health and disability.\n            \n            \n              Results\n              \n                Good test – retest reliability, internal consistency, convergent and divergent validity were obtained. A SPIN score of 19 distinguished between social phobia subjects and controls. The SPIN was responsive to change in symptoms over time and reflected different responses to active drugs\n                v.\n                placebo. Factorial analysis identified five factors.\n              \n            \n            \n              Conclusions\n              The SPIN demonstrates solid psychometric properties and shows promise as a measurement for the screening of, and treatment response to, social phobia.","container-title":"British Journal of Psychiatry","DOI":"10.1192/bjp.176.4.379","ISSN":"0007-1250, 1472-1465","issue":"4","journalAbbreviation":"Br J Psychiatry","language":"en","license":"https://www.cambridge.org/core/terms","page":"379-386","source":"DOI.org (Crossref)","title":"Psychometric properties of the Social Phobia Inventory (SPIN): New self-rating scale","title-short":"Psychometric properties of the Social Phobia Inventory (SPIN)","volume":"176","author":[{"family":"Connor","given":"Kathryn M."},{"family":"Davidson","given":"Jonathan R. T."},{"family":"Churchill","given":"L. Erik"},{"family":"Sherwood","given":"Andrew"},{"family":"Weisler","given":"Richard H."},{"family":"Foa","given":"Edna"}],"issued":{"date-parts":[["2000",4]]}}}],"schema":"https://github.com/citation-style-language/schema/raw/master/csl-citation.json"}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(45)</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SCS=  the Self-Compassion Scales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f6eYCWAw","properties":{"formattedCitation":"(46)","plainCitation":"(46)","noteIndex":0},"citationItems":[{"id":"mAx3yvvU/mWBB5FDI","uris":["http://zotero.org/users/14671848/items/AY6TYQ68"],"uri":["http://zotero.org/users/14671848/items/AY6TYQ68"],"itemData":{"id":837,"type":"article-journal","container-title":"Self and Identity","DOI":"10.1080/15298860309027","ISSN":"1529-8868, 1529-8876","issue":"3","journalAbbreviation":"Self and Identity","language":"en","page":"223-250","source":"DOI.org (Crossref)","title":"The Development and Validation of a Scale to Measure Self-Compassion","volume":"2","author":[{"family":"Neff","given":"Kristin D."}],"issued":{"date-parts":[["2003",7]]}}}],"schema":"https://github.com/citation-style-language/schema/raw/master/csl-citation.json"}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(46)</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SBS= the Submissive </w:t>
      </w:r>
      <w:proofErr w:type="spellStart"/>
      <w:r w:rsidRPr="005A1433">
        <w:rPr>
          <w:rFonts w:ascii="Times New Roman" w:hAnsi="Times New Roman" w:cs="Times New Roman"/>
          <w:sz w:val="18"/>
          <w:szCs w:val="18"/>
          <w:lang w:val="en-US"/>
        </w:rPr>
        <w:t>Beha</w:t>
      </w:r>
      <w:bookmarkStart w:id="3" w:name="_GoBack"/>
      <w:bookmarkEnd w:id="3"/>
      <w:r w:rsidRPr="005A1433">
        <w:rPr>
          <w:rFonts w:ascii="Times New Roman" w:hAnsi="Times New Roman" w:cs="Times New Roman"/>
          <w:sz w:val="18"/>
          <w:szCs w:val="18"/>
          <w:lang w:val="en-US"/>
        </w:rPr>
        <w:t>viour</w:t>
      </w:r>
      <w:proofErr w:type="spellEnd"/>
      <w:r w:rsidRPr="005A1433">
        <w:rPr>
          <w:rFonts w:ascii="Times New Roman" w:hAnsi="Times New Roman" w:cs="Times New Roman"/>
          <w:sz w:val="18"/>
          <w:szCs w:val="18"/>
          <w:lang w:val="en-US"/>
        </w:rPr>
        <w:t xml:space="preserve"> Scale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kg9tFKTc","properties":{"formattedCitation":"(47)","plainCitation":"(47)","noteIndex":0},"citationItems":[{"id":"mAx3yvvU/iTnv0mi8","uris":["http://zotero.org/users/14671848/items/E5QDXUDT"],"uri":["http://zotero.org/users/14671848/items/E5QDXUDT"],"itemData":{"id":835,"type":"article-journal","abstract":"Objectives\n              . A variety of behaviours have been identified as submissive (Buss &amp; Craik, 1986). These are believed to be associated with vulnerability to psychopathology. This paper explores the construct and measurement of submissive behaviours and their association with psychopathology.\n            \n            \n              Design\n              . Two self‐report scales were designed to measure the frequencies of (\n              a\n              ) typical submissive behaviours (SBS) and (\n              b\n              ) passive/withdrawal and affiliative strategies focused on conflict de‐escalation (CDS). The association of these scales with psychopathology was explored in a series of questionnaire studies.\n            \n            \n              Methods\n              . Study 1 assessed the SBS using a student sample (\n              N\n              = 332) and a mixed clinical group (\n              N\n              = 136). Of these, 177 students and 66 patients also completed the SCL‐90‐R. In Studies 2 and 3, the CDS and its association with depressive symptoms were assessed using a student sample (\n              N\n              = 154) and a depressed patient group (\n              N\n              = 60).\n            \n            \n              Results\n              . The SBS and CDS appeared reliable. There was a positive relationship between the SBS and the SCL‐90‐R, including interpersonal sensitivity and unexpressed hostility. The passive/withdrawal subscale of the CDS was associated with depressive symptoms. Evidence was obtained for sex differences with the affiliative subscale.\n            \n            \n              Conclusions\n              . Some forms of submissive behaviour, especially those associated with passive/withdrawal and inhibition, are associated with a wide range of psychological problems.","container-title":"British Journal of Clinical Psychology","DOI":"10.1111/j.2044-8260.1997.tb01255.x","ISSN":"0144-6657, 2044-8260","issue":"4","journalAbbreviation":"British J Clinic Psychol","language":"en","license":"http://onlinelibrary.wiley.com/termsAndConditions#vor","page":"467-488","source":"DOI.org (Crossref)","title":"Submissive behaviour and psychopathology","volume":"36","author":[{"family":"Allan","given":"Steven"},{"family":"Gilbert","given":"Paul"}],"issued":{"date-parts":[["1997",11]]}}}],"schema":"https://github.com/citation-style-language/schema/raw/master/csl-citation.json"} </w:instrText>
      </w:r>
      <w:r w:rsidRPr="005A1433">
        <w:rPr>
          <w:rFonts w:ascii="Times New Roman" w:hAnsi="Times New Roman" w:cs="Times New Roman"/>
          <w:sz w:val="18"/>
          <w:szCs w:val="18"/>
          <w:lang w:val="en-US"/>
        </w:rPr>
        <w:fldChar w:fldCharType="separate"/>
      </w:r>
      <w:r w:rsidRPr="003403F3">
        <w:rPr>
          <w:rFonts w:ascii="Times New Roman" w:hAnsi="Times New Roman" w:cs="Times New Roman"/>
          <w:sz w:val="18"/>
        </w:rPr>
        <w:t>(47)</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SATAQ-3 = Sociocultural Attitudes Towards Appearance Questionnaire-3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5guhKnSA","properties":{"formattedCitation":"(48)","plainCitation":"(48)","noteIndex":0},"citationItems":[{"id":"mAx3yvvU/YtcTOR5L","uris":["http://zotero.org/users/14671848/items/FEAX3539"],"uri":["http://zotero.org/users/14671848/items/FEAX3539"],"itemData":{"id":833,"type":"article-journal","abstract":"Abstract\n            \n              Objective\n              The goal of this investigation was to develop and validate a revision of a widely used measure of societal influences on body image and eating disturbances—the Sociocultural Attitudes Towards Appearance Questionnaire (SATAQ).\n            \n            \n              Method\n              Two independent samples of college females completed a revision and extension of the SATAQ and factor analyses were conducted to determine the underlying structure of the revised scale.\n            \n            \n              Results\n              Factor analyses indicated two distinct internalization factors: one appeared to reflect a generic media influence related to TV, magazines, and movies. A second factor clearly reflected internalization of athletic and sports figures. Two other factors, reflecting media pressures and media as an informational source, also emerged. Another widely used measure of thin‐ideal internalization, the Ideal Body Internalization Scale‐Revised (IBIS‐R), was included in factor analyses to determine its empirical relationship with the revised SATAQ. None of the IBIS‐R items loaded with any of the internalization items or items reflective of media pressures or information. Instead, the IBIS‐R appeared to tap into an awareness of appearance norms dimension. The SATAQ‐3 subscales had excellent convergent validity with measures of body image and eating disturbance. Eating‐disturbed and eating‐disordered samples had higher scores on SATAQ‐3 subscales than a control sample.\n            \n            \n              Discussion\n              The SATAQ‐3 measures multiple aspects of a societal influence and should prove useful for basic risk factor work as well as for gauging the efficacy of prevention and treatment programs. © 2004 by Wiley Periodicals, Inc. Int J Eat Disord 35: 293–304, 2004.","container-title":"International Journal of Eating Disorders","DOI":"10.1002/eat.10257","ISSN":"0276-3478, 1098-108X","issue":"3","journalAbbreviation":"Intl J Eating Disorders","language":"en","license":"http://onlinelibrary.wiley.com/termsAndConditions#vor","page":"293-304","source":"DOI.org (Crossref)","title":"The sociocultural attitudes towards appearance scale‐3 (SATAQ‐3): Development and validation","title-short":"The sociocultural attitudes towards appearance scale‐3 (SATAQ‐3)","volume":"35","author":[{"family":"Thompson","given":"J. Kevin"},{"family":"Van Den Berg","given":"Patricia"},{"family":"Roehrig","given":"Megan"},{"family":"Guarda","given":"Angela S."},{"family":"Heinberg","given":"Leslie J."}],"issued":{"date-parts":[["2004",4]]}}}],"schema":"https://github.com/citation-style-language/schema/raw/master/csl-citation.json"} </w:instrText>
      </w:r>
      <w:r w:rsidRPr="005A1433">
        <w:rPr>
          <w:rFonts w:ascii="Times New Roman" w:hAnsi="Times New Roman" w:cs="Times New Roman"/>
          <w:sz w:val="18"/>
          <w:szCs w:val="18"/>
          <w:lang w:val="en-US"/>
        </w:rPr>
        <w:fldChar w:fldCharType="separate"/>
      </w:r>
      <w:r w:rsidRPr="00333D04">
        <w:rPr>
          <w:rFonts w:ascii="Times New Roman" w:hAnsi="Times New Roman" w:cs="Times New Roman"/>
          <w:sz w:val="18"/>
          <w:lang w:val="en-US"/>
        </w:rPr>
        <w:t>(48)</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CATSS-9= Child and Adolescent Twin Study in Sweden; ARFID=  Avoidant Restrictive Food Intake Disorder; DAWBA= The Eating Disorders Section of the Development and Well-Being Assessment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OmDAMZPz","properties":{"formattedCitation":"(49)","plainCitation":"(49)","noteIndex":0},"citationItems":[{"id":"mAx3yvvU/rW7vauD2","uris":["http://zotero.org/users/14671848/items/4BU325AC"],"uri":["http://zotero.org/users/14671848/items/4BU325AC"],"itemData":{"id":832,"type":"article-journal","abstract":"OBJECTIVE: Development and validation of the Eating Disorders Section of the Development and Well-Being Assessment (DAWBA). It is a package of questionnaires, interviews and evaluation techniques, designed to generate DSM-IV and ICD-10 based diagnoses of anorexia, bulimia nervosa and the respective partial syndromes in epidemiological studies, in subjects who are 7 to 17 years old. The parents are interviewed in all cases, as are young people aged 11 or more. METHODS: 174 girls, divided into three groups, were assessed with the Eating Disorders Section of the Development and Well-Being Assessment: 48 with eating disorders, 55 clinical controls (with depression, obsessive-compulsive disorder or gastrointestinal disease) and 71 community controls. The sensitivity, specificity and predictive values of the assessment were investigated by comparing the Development and Well-Being Assessment diagnoses with independent psychiatric diagnoses. The test-retest reliability was investigated by reapplying the measure on 55 subjects after 2 or 3 weeks. RESULTS: For the detection of any DSM-IV and ICD-10 eating disorder, the final Development and Well-Being Assessment diagnosis had a sensitivity of 100%, specificity of 94%, positive predictive value of 88%, and a negative predictive value of 100%; there was 95% agreement between the initial and repeat diagnoses (a kappa of 0.81). CONCLUSION: The Eating Disorders Section of the Development and Well-Being Assessment has suitable psychometric properties for use in clinical and epidemiological studies.\n          , \n            OBJETIVOS: Desenvolvimento e validação da Sessão de Transtornos Alimentares do Development and Well-Being Assessment (DAWBA). Essa sessão é um pacote de questionários, entrevistas e técnicas de avaliação, desenvolvido para gerar diagnósticos baseados no DSM-IV e CID-10 de anorexia, bulimia nervosa e as respectivas síndromes parciais em estudos epidemiológicos, em jovens de 7 a 17 anos. Os pais são entrevistados em todos os casos, assim como as jovens de 11 anos ou mais. MÉTODOS: 174 meninas, divididas em três grupos, foram avaliadas com a Sessão de Transtornos Alimentares do Development and Well-Being Assessment: 48 jovens com transtornos alimentares, 55 controles clínicos (com depressão, transtorno obsessivo-compulsivo ou doença gastrintestinal) e 71 controles da comunidade. Sensibilidade, especificidade e valores preditivos do instrumento foram pesquisados pela comparação dos diagnósticos pelo Development and Well-Being Assessment com diagnósticos psiquiátricos independentes. A confiabilidade teste-reteste foi investigada reaplicando-se o instrumento em 55 sujeitos após duas ou três semanas. RESULTADOS: Para a detecção de qualquer transtorno alimentar segundo o DSM-IV e o CID-10, o diagnóstico final pelo Development and Well-Being Assessment apresentou sensibilidade de 100%, especificidade de 94%, valor preditivo positivo de 88%, valor preditivo negativo de 100% e 95% de concordância entre testes e retestes (Kappa de 0,81). CONCLUSÃO: A Sessão de Transtornos Alimentares do Development and Well-Being Assessment tem boas propriedades psicométricas para o uso em estudos clínicos e epidemiológicos.","container-title":"Revista Brasileira de Psiquiatria","DOI":"10.1590/S1516-44462005000100008","ISSN":"1516-4446","issue":"1","journalAbbreviation":"Rev. Bras. Psiquiatr.","page":"25-31","source":"DOI.org (Crossref)","title":"The Eating Disorders Section of the Development and Well-Being Assessment (DAWBA): development and validation","title-short":"The Eating Disorders Section of the Development and Well-Being Assessment (DAWBA)","volume":"27","author":[{"family":"Moya","given":"Tatiana"},{"family":"Fleitlich-Bilyk","given":"Bacy"},{"family":"Goodman","given":"Robert"},{"family":"Nogueira","given":"Fabiana Chamelet"},{"family":"Focchi","given":"Patrícia Souza"},{"family":"Nicoletti","given":"Manoela"},{"family":"Pinzon","given":"Vanessa"},{"family":"Cordás","given":"Táki Athanássios"},{"family":"Lotufo Neto","given":"Francisco"}],"issued":{"date-parts":[["2005",3]]}}}],"schema":"https://github.com/citation-style-language/schema/raw/master/csl-citation.json"} </w:instrText>
      </w:r>
      <w:r w:rsidRPr="005A1433">
        <w:rPr>
          <w:rFonts w:ascii="Times New Roman" w:hAnsi="Times New Roman" w:cs="Times New Roman"/>
          <w:sz w:val="18"/>
          <w:szCs w:val="18"/>
          <w:lang w:val="en-US"/>
        </w:rPr>
        <w:fldChar w:fldCharType="separate"/>
      </w:r>
      <w:r w:rsidRPr="003403F3">
        <w:rPr>
          <w:rFonts w:ascii="Times New Roman" w:hAnsi="Times New Roman" w:cs="Times New Roman"/>
          <w:sz w:val="18"/>
        </w:rPr>
        <w:t>(49)</w:t>
      </w:r>
      <w:r w:rsidRPr="005A1433">
        <w:rPr>
          <w:rFonts w:ascii="Times New Roman" w:hAnsi="Times New Roman" w:cs="Times New Roman"/>
          <w:sz w:val="18"/>
          <w:szCs w:val="18"/>
          <w:lang w:val="en-US"/>
        </w:rPr>
        <w:fldChar w:fldCharType="end"/>
      </w:r>
      <w:r w:rsidRPr="005A1433">
        <w:rPr>
          <w:rFonts w:ascii="Times New Roman" w:hAnsi="Times New Roman" w:cs="Times New Roman"/>
          <w:sz w:val="18"/>
          <w:szCs w:val="18"/>
          <w:lang w:val="en-US"/>
        </w:rPr>
        <w:t xml:space="preserve">; SDQ= Strengths and Difficulties Questionnaire </w:t>
      </w:r>
      <w:r w:rsidRPr="005A1433">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ADDIN ZOTERO_ITEM CSL_CITATION {"citationID":"CTT1aqw6","properties":{"formattedCitation":"(50)","plainCitation":"(50)","noteIndex":0},"citationItems":[{"id":"mAx3yvvU/rPnJt30Y","uris":["http://zotero.org/users/14671848/items/VLRPJNJ4"],"uri":["http://zotero.org/users/14671848/items/VLRPJNJ4"],"itemData":{"id":831,"type":"article-journal","container-title":"Journal of the American Academy of Child &amp; Adolescent Psychiatry","DOI":"10.1097/00004583-200111000-00015","ISSN":"08908567","issue":"11","journalAbbreviation":"Journal of the American Academy of Child &amp; Adolescent Psychiatry","language":"en","license":"https://www.elsevier.com/tdm/userlicense/1.0/","page":"1337-1345","source":"DOI.org (Crossref)","title":"Psychometric Properties of the Strengths and Difficulties Questionnaire","volume":"40","author":[{"family":"Goodman","given":"Robert"}],"issued":{"date-parts":[["2001",11]]}}}],"schema":"https://github.com/citation-style-language/schema/raw/master/csl-citation.json"} </w:instrText>
      </w:r>
      <w:r w:rsidRPr="005A1433">
        <w:rPr>
          <w:rFonts w:ascii="Times New Roman" w:hAnsi="Times New Roman" w:cs="Times New Roman"/>
          <w:sz w:val="18"/>
          <w:szCs w:val="18"/>
          <w:lang w:val="en-US"/>
        </w:rPr>
        <w:fldChar w:fldCharType="separate"/>
      </w:r>
      <w:r w:rsidRPr="003403F3">
        <w:rPr>
          <w:rFonts w:ascii="Times New Roman" w:hAnsi="Times New Roman" w:cs="Times New Roman"/>
          <w:sz w:val="18"/>
        </w:rPr>
        <w:t>(50)</w:t>
      </w:r>
      <w:r w:rsidRPr="005A1433">
        <w:rPr>
          <w:rFonts w:ascii="Times New Roman" w:hAnsi="Times New Roman" w:cs="Times New Roman"/>
          <w:sz w:val="18"/>
          <w:szCs w:val="18"/>
          <w:lang w:val="en-US"/>
        </w:rPr>
        <w:fldChar w:fldCharType="end"/>
      </w:r>
    </w:p>
    <w:p w14:paraId="5963CF25" w14:textId="77777777" w:rsidR="00182A72" w:rsidRPr="00FF3BD6" w:rsidRDefault="00182A72">
      <w:pPr>
        <w:rPr>
          <w:lang w:val="en-US"/>
        </w:rPr>
      </w:pPr>
    </w:p>
    <w:sectPr w:rsidR="00182A72" w:rsidRPr="00FF3BD6" w:rsidSect="00FF3BD6">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FA2532"/>
    <w:multiLevelType w:val="hybridMultilevel"/>
    <w:tmpl w:val="922C1F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1E"/>
    <w:rsid w:val="000D7F1E"/>
    <w:rsid w:val="00182A72"/>
    <w:rsid w:val="0089548B"/>
    <w:rsid w:val="00FF3BD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16B0"/>
  <w15:chartTrackingRefBased/>
  <w15:docId w15:val="{EFED0E72-9BB8-4788-AD9E-9391BB4E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3BD6"/>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3BD6"/>
    <w:pPr>
      <w:ind w:left="720"/>
      <w:contextualSpacing/>
    </w:pPr>
  </w:style>
  <w:style w:type="table" w:styleId="Grigliatabella">
    <w:name w:val="Table Grid"/>
    <w:basedOn w:val="Tabellanormale"/>
    <w:uiPriority w:val="39"/>
    <w:rsid w:val="00FF3BD6"/>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F3B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7241</Words>
  <Characters>41277</Characters>
  <Application>Microsoft Office Word</Application>
  <DocSecurity>0</DocSecurity>
  <Lines>343</Lines>
  <Paragraphs>96</Paragraphs>
  <ScaleCrop>false</ScaleCrop>
  <Company/>
  <LinksUpToDate>false</LinksUpToDate>
  <CharactersWithSpaces>48422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Passarini Sara</dc:creator>
  <cp:keywords/>
  <dc:description/>
  <cp:lastModifiedBy>Passarini Sara</cp:lastModifiedBy>
  <cp:revision>2</cp:revision>
  <dcterms:created xsi:type="dcterms:W3CDTF">2025-12-23T09:12:00Z</dcterms:created>
  <dcterms:modified xsi:type="dcterms:W3CDTF">2025-12-23T09:13:00Z</dcterms:modified>
</cp:coreProperties>
</file>