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2" w:rightFromText="142" w:vertAnchor="text" w:horzAnchor="margin" w:tblpY="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8108"/>
      </w:tblGrid>
      <w:tr w:rsidR="00B033A2" w:rsidRPr="001D3620" w14:paraId="3A0D89B4" w14:textId="77777777" w:rsidTr="00F1020A">
        <w:trPr>
          <w:trHeight w:val="254"/>
        </w:trPr>
        <w:tc>
          <w:tcPr>
            <w:tcW w:w="1872" w:type="pct"/>
          </w:tcPr>
          <w:p w14:paraId="48FCC80B" w14:textId="77777777" w:rsidR="00B033A2" w:rsidRPr="001D3620" w:rsidRDefault="00B033A2" w:rsidP="004627F5">
            <w:pPr>
              <w:jc w:val="center"/>
              <w:rPr>
                <w:rFonts w:ascii="Calibri" w:hAnsi="Calibri" w:cs="Calibri"/>
                <w:sz w:val="22"/>
                <w:szCs w:val="22"/>
              </w:rPr>
            </w:pPr>
          </w:p>
        </w:tc>
        <w:tc>
          <w:tcPr>
            <w:tcW w:w="3128" w:type="pct"/>
          </w:tcPr>
          <w:p w14:paraId="24931807" w14:textId="77777777" w:rsidR="00B033A2" w:rsidRPr="001D3620" w:rsidRDefault="00B033A2" w:rsidP="004627F5">
            <w:pPr>
              <w:jc w:val="center"/>
              <w:rPr>
                <w:rFonts w:ascii="Calibri" w:hAnsi="Calibri" w:cs="Calibri"/>
                <w:sz w:val="22"/>
                <w:szCs w:val="22"/>
              </w:rPr>
            </w:pPr>
          </w:p>
        </w:tc>
      </w:tr>
      <w:tr w:rsidR="00B033A2" w:rsidRPr="001D3620" w14:paraId="30AD6B8D" w14:textId="77777777" w:rsidTr="00F1020A">
        <w:trPr>
          <w:trHeight w:val="254"/>
        </w:trPr>
        <w:tc>
          <w:tcPr>
            <w:tcW w:w="5000" w:type="pct"/>
            <w:gridSpan w:val="2"/>
          </w:tcPr>
          <w:p w14:paraId="5A5F1248" w14:textId="48A833C2" w:rsidR="00B033A2" w:rsidRPr="001D3620" w:rsidRDefault="00B033A2" w:rsidP="00B033A2">
            <w:pPr>
              <w:rPr>
                <w:rFonts w:ascii="Calibri" w:hAnsi="Calibri" w:cs="Calibri"/>
                <w:b/>
                <w:bCs/>
                <w:sz w:val="22"/>
                <w:szCs w:val="22"/>
              </w:rPr>
            </w:pPr>
            <w:r w:rsidRPr="001D3620">
              <w:rPr>
                <w:rFonts w:ascii="Calibri" w:hAnsi="Calibri" w:cs="Calibri"/>
                <w:b/>
                <w:bCs/>
                <w:sz w:val="22"/>
                <w:szCs w:val="22"/>
              </w:rPr>
              <w:t xml:space="preserve">Supplementary Table </w:t>
            </w:r>
            <w:r w:rsidR="00B85ABE">
              <w:rPr>
                <w:rFonts w:ascii="Calibri" w:hAnsi="Calibri" w:cs="Calibri"/>
                <w:b/>
                <w:bCs/>
                <w:sz w:val="22"/>
                <w:szCs w:val="22"/>
              </w:rPr>
              <w:t>S</w:t>
            </w:r>
            <w:r w:rsidRPr="001D3620">
              <w:rPr>
                <w:rFonts w:ascii="Calibri" w:hAnsi="Calibri" w:cs="Calibri"/>
                <w:b/>
                <w:bCs/>
                <w:sz w:val="22"/>
                <w:szCs w:val="22"/>
              </w:rPr>
              <w:t xml:space="preserve">1. </w:t>
            </w:r>
          </w:p>
          <w:p w14:paraId="0F578BAE" w14:textId="62141D21" w:rsidR="00B033A2" w:rsidRPr="001D3620" w:rsidRDefault="00B033A2" w:rsidP="00B033A2">
            <w:pPr>
              <w:rPr>
                <w:rFonts w:ascii="Calibri" w:hAnsi="Calibri" w:cs="Calibri"/>
                <w:sz w:val="22"/>
                <w:szCs w:val="22"/>
                <w:vertAlign w:val="superscript"/>
              </w:rPr>
            </w:pPr>
            <w:r w:rsidRPr="001D3620">
              <w:rPr>
                <w:rFonts w:ascii="Calibri" w:hAnsi="Calibri" w:cs="Calibri"/>
                <w:sz w:val="22"/>
                <w:szCs w:val="22"/>
              </w:rPr>
              <w:t xml:space="preserve">Muscle dysmorphia </w:t>
            </w:r>
            <w:r w:rsidR="00DE5D3D">
              <w:rPr>
                <w:rFonts w:ascii="Calibri" w:hAnsi="Calibri" w:cs="Calibri"/>
                <w:sz w:val="22"/>
                <w:szCs w:val="22"/>
              </w:rPr>
              <w:t xml:space="preserve">(MD) </w:t>
            </w:r>
            <w:r w:rsidRPr="001D3620">
              <w:rPr>
                <w:rFonts w:ascii="Calibri" w:hAnsi="Calibri" w:cs="Calibri"/>
                <w:sz w:val="22"/>
                <w:szCs w:val="22"/>
              </w:rPr>
              <w:t>diagnostic criteria</w:t>
            </w:r>
            <w:r w:rsidRPr="001D3620">
              <w:rPr>
                <w:rFonts w:ascii="Calibri" w:hAnsi="Calibri" w:cs="Calibri"/>
                <w:sz w:val="22"/>
                <w:szCs w:val="22"/>
                <w:vertAlign w:val="superscript"/>
              </w:rPr>
              <w:t>1</w:t>
            </w:r>
            <w:r w:rsidRPr="001D3620">
              <w:rPr>
                <w:rFonts w:ascii="Calibri" w:hAnsi="Calibri" w:cs="Calibri"/>
                <w:sz w:val="22"/>
                <w:szCs w:val="22"/>
              </w:rPr>
              <w:t xml:space="preserve"> and operationalization in the current study</w:t>
            </w:r>
            <w:r w:rsidRPr="001D3620">
              <w:rPr>
                <w:rFonts w:ascii="Calibri" w:hAnsi="Calibri" w:cs="Calibri"/>
                <w:sz w:val="22"/>
                <w:szCs w:val="22"/>
                <w:vertAlign w:val="superscript"/>
              </w:rPr>
              <w:t>2</w:t>
            </w:r>
          </w:p>
          <w:p w14:paraId="29A817FF" w14:textId="0C4D454D" w:rsidR="00B033A2" w:rsidRPr="001D3620" w:rsidRDefault="00B033A2" w:rsidP="00B033A2">
            <w:pPr>
              <w:rPr>
                <w:rFonts w:ascii="Calibri" w:hAnsi="Calibri" w:cs="Calibri"/>
                <w:sz w:val="22"/>
                <w:szCs w:val="22"/>
              </w:rPr>
            </w:pPr>
          </w:p>
        </w:tc>
      </w:tr>
      <w:tr w:rsidR="00B033A2" w:rsidRPr="001D3620" w14:paraId="1661F530" w14:textId="77777777" w:rsidTr="00F1020A">
        <w:trPr>
          <w:trHeight w:val="254"/>
        </w:trPr>
        <w:tc>
          <w:tcPr>
            <w:tcW w:w="1872" w:type="pct"/>
            <w:tcBorders>
              <w:bottom w:val="single" w:sz="4" w:space="0" w:color="auto"/>
            </w:tcBorders>
          </w:tcPr>
          <w:p w14:paraId="0803D8DE" w14:textId="1CA77506" w:rsidR="00B033A2" w:rsidRPr="001D3620" w:rsidRDefault="00B033A2" w:rsidP="004627F5">
            <w:pPr>
              <w:jc w:val="center"/>
              <w:rPr>
                <w:rFonts w:ascii="Calibri" w:hAnsi="Calibri" w:cs="Calibri"/>
                <w:sz w:val="22"/>
                <w:szCs w:val="22"/>
              </w:rPr>
            </w:pPr>
            <w:r w:rsidRPr="001D3620">
              <w:rPr>
                <w:rFonts w:ascii="Calibri" w:hAnsi="Calibri" w:cs="Calibri"/>
                <w:sz w:val="22"/>
                <w:szCs w:val="22"/>
              </w:rPr>
              <w:t>Criteria</w:t>
            </w:r>
          </w:p>
        </w:tc>
        <w:tc>
          <w:tcPr>
            <w:tcW w:w="3128" w:type="pct"/>
            <w:tcBorders>
              <w:bottom w:val="single" w:sz="4" w:space="0" w:color="auto"/>
            </w:tcBorders>
          </w:tcPr>
          <w:p w14:paraId="16A36B8E" w14:textId="6686D6F0" w:rsidR="00B033A2" w:rsidRPr="001D3620" w:rsidRDefault="00B033A2" w:rsidP="004627F5">
            <w:pPr>
              <w:jc w:val="center"/>
              <w:rPr>
                <w:rFonts w:ascii="Calibri" w:hAnsi="Calibri" w:cs="Calibri"/>
                <w:sz w:val="22"/>
                <w:szCs w:val="22"/>
              </w:rPr>
            </w:pPr>
            <w:r w:rsidRPr="001D3620">
              <w:rPr>
                <w:rFonts w:ascii="Calibri" w:hAnsi="Calibri" w:cs="Calibri"/>
                <w:sz w:val="22"/>
                <w:szCs w:val="22"/>
              </w:rPr>
              <w:t>Operationalization</w:t>
            </w:r>
          </w:p>
        </w:tc>
      </w:tr>
      <w:tr w:rsidR="00B033A2" w:rsidRPr="001D3620" w14:paraId="5D8C6750" w14:textId="77777777" w:rsidTr="008902D2">
        <w:trPr>
          <w:trHeight w:val="254"/>
        </w:trPr>
        <w:tc>
          <w:tcPr>
            <w:tcW w:w="1872" w:type="pct"/>
            <w:tcBorders>
              <w:top w:val="single" w:sz="4" w:space="0" w:color="auto"/>
              <w:bottom w:val="single" w:sz="4" w:space="0" w:color="auto"/>
            </w:tcBorders>
          </w:tcPr>
          <w:p w14:paraId="4707FAAB" w14:textId="6390C3B2" w:rsidR="00B033A2" w:rsidRPr="001D3620" w:rsidRDefault="00B033A2" w:rsidP="008A6972">
            <w:pPr>
              <w:jc w:val="both"/>
              <w:rPr>
                <w:rFonts w:ascii="Calibri" w:hAnsi="Calibri" w:cs="Calibri"/>
                <w:sz w:val="22"/>
                <w:szCs w:val="22"/>
              </w:rPr>
            </w:pPr>
            <w:r w:rsidRPr="001D3620">
              <w:rPr>
                <w:rFonts w:ascii="Calibri" w:hAnsi="Calibri" w:cs="Calibri"/>
                <w:sz w:val="22"/>
                <w:szCs w:val="22"/>
              </w:rPr>
              <w:t>A. The person has a preoccupation with the idea that one’s body is not sufficiently lean and muscular. Characteristic associated behaviors include long hours of lifting weights and excessive attention to diet</w:t>
            </w:r>
          </w:p>
        </w:tc>
        <w:tc>
          <w:tcPr>
            <w:tcW w:w="3128" w:type="pct"/>
            <w:tcBorders>
              <w:top w:val="single" w:sz="4" w:space="0" w:color="auto"/>
              <w:bottom w:val="single" w:sz="4" w:space="0" w:color="auto"/>
            </w:tcBorders>
          </w:tcPr>
          <w:p w14:paraId="43B074BB" w14:textId="483260A7" w:rsidR="00B033A2" w:rsidRPr="001D3620" w:rsidRDefault="00B033A2" w:rsidP="008A6972">
            <w:pPr>
              <w:jc w:val="both"/>
              <w:rPr>
                <w:rFonts w:ascii="Calibri" w:hAnsi="Calibri" w:cs="Calibri"/>
                <w:sz w:val="22"/>
                <w:szCs w:val="22"/>
                <w:vertAlign w:val="superscript"/>
              </w:rPr>
            </w:pPr>
            <w:r w:rsidRPr="001D3620">
              <w:rPr>
                <w:rFonts w:ascii="Calibri" w:hAnsi="Calibri" w:cs="Calibri"/>
                <w:sz w:val="22"/>
                <w:szCs w:val="22"/>
              </w:rPr>
              <w:t xml:space="preserve">≥ 1.5 SD above </w:t>
            </w:r>
            <w:r w:rsidR="00BE51D6" w:rsidRPr="001D3620">
              <w:rPr>
                <w:rFonts w:ascii="Calibri" w:hAnsi="Calibri" w:cs="Calibri"/>
                <w:sz w:val="22"/>
                <w:szCs w:val="22"/>
              </w:rPr>
              <w:t xml:space="preserve">the </w:t>
            </w:r>
            <w:r w:rsidR="0096061F" w:rsidRPr="001D3620">
              <w:rPr>
                <w:rFonts w:ascii="Calibri" w:hAnsi="Calibri" w:cs="Calibri"/>
                <w:sz w:val="22"/>
                <w:szCs w:val="22"/>
              </w:rPr>
              <w:t xml:space="preserve">(gender-specific) </w:t>
            </w:r>
            <w:r w:rsidRPr="001D3620">
              <w:rPr>
                <w:rFonts w:ascii="Calibri" w:hAnsi="Calibri" w:cs="Calibri"/>
                <w:sz w:val="22"/>
                <w:szCs w:val="22"/>
              </w:rPr>
              <w:t>mean on the DFS subscale of the MDDI</w:t>
            </w:r>
            <w:r w:rsidR="00D47CD2" w:rsidRPr="001D3620">
              <w:rPr>
                <w:rFonts w:ascii="Calibri" w:hAnsi="Calibri" w:cs="Calibri"/>
                <w:sz w:val="22"/>
                <w:szCs w:val="22"/>
                <w:vertAlign w:val="superscript"/>
              </w:rPr>
              <w:t>3</w:t>
            </w:r>
          </w:p>
          <w:p w14:paraId="01D96E45" w14:textId="77777777" w:rsidR="00B033A2" w:rsidRPr="001D3620" w:rsidRDefault="00B033A2" w:rsidP="008A6972">
            <w:pPr>
              <w:jc w:val="both"/>
              <w:rPr>
                <w:rFonts w:ascii="Calibri" w:hAnsi="Calibri" w:cs="Calibri"/>
                <w:sz w:val="22"/>
                <w:szCs w:val="22"/>
              </w:rPr>
            </w:pPr>
            <w:r w:rsidRPr="001D3620">
              <w:rPr>
                <w:rFonts w:ascii="Calibri" w:hAnsi="Calibri" w:cs="Calibri"/>
                <w:sz w:val="22"/>
                <w:szCs w:val="22"/>
              </w:rPr>
              <w:t xml:space="preserve">To enhance the validity of </w:t>
            </w:r>
            <w:r w:rsidRPr="001D3620">
              <w:rPr>
                <w:rFonts w:ascii="Calibri" w:hAnsi="Calibri" w:cs="Calibri"/>
                <w:sz w:val="22"/>
                <w:szCs w:val="22"/>
              </w:rPr>
              <w:fldChar w:fldCharType="begin"/>
            </w:r>
            <w:r w:rsidRPr="001D3620">
              <w:rPr>
                <w:rFonts w:ascii="Calibri" w:hAnsi="Calibri" w:cs="Calibri"/>
                <w:sz w:val="22"/>
                <w:szCs w:val="22"/>
              </w:rPr>
              <w:instrText xml:space="preserve"> ADDIN ZOTERO_ITEM CSL_CITATION {"citationID":"Gr9EBAfo","properties":{"formattedCitation":"(Mitchison et al., 2021)","plainCitation":"(Mitchison et al., 2021)","dontUpdate":true,"noteIndex":0},"citationItems":[{"id":4252,"uris":["http://zotero.org/users/11294382/items/J28KJ3W2"],"itemData":{"id":4252,"type":"article-journal","abstract":"Background We sought to provide the first point prevalence estimates of muscle dysmorphia (MD), a form of body dysmorphic disorder characterized by a preoccupation with perceived insufficient muscularity, in adolescents. Methods Data were taken from a survey of 3618 Australian adolescents (11.172-19.76 years; 49.3% girls). Measures captured demographic characteristics, symptoms of MD and eating disorders, psychological distress and functional impairment. Diagnostic criteria for MD developed by Pope et al. (1997, Psychosomatics, 38(6), 548-557) were applied, entailing preoccupation with insufficient muscularity causing significant levels of distress or disability that cannot be better accounted for by an eating disorder. Results The point prevalence of MD was 2.2% [95% confidence interval (CI) 1.6-3.0%] among boys and 1.4% (95% CI 0.9-2.0%) among girls. Prevalence was not associated with gender (V = 0.031) or socioeconomic status (SES) (partial η2 &lt; 0.001), but was marginally associated with older age (partial η2 = 0.001). Boys with MD were more likely than girls with MD to report severe preoccupation with muscularity (V = 0.259) and a weight-lifting regime that interfered with their life (V = 0.286), whereas girls with MD were more likely to report discomfort with body exposure (V = 0.380). Conclusions While future epidemiological research using diagnostic interviews is needed to verify these estimates, the findings suggest that MD is relatively common from early to late adolescence. Gender differences in MD prevalence may be minimal; however, the symptom profile appears to diverge between boys and girls. These findings provide a platform for future, analytical research designed to inform clinical and public health interventions.","container-title":"Psychological Medicine","DOI":"10.1017/S0033291720005206","ISSN":"14698978","note":"Citation Key: Mitchison2021\nISBN: 0033291720005","title":"Prevalence of muscle dysmorphia in adolescents: Findings from the EveryBODY study","author":[{"family":"Mitchison","given":"Deborah"},{"family":"Mond","given":"Jonathan"},{"family":"Griffiths","given":"Scott"},{"family":"Hay","given":"Phillipa"},{"family":"Nagata","given":"Jason M."},{"family":"Bussey","given":"Kay"},{"family":"Trompeter","given":"Nora"},{"family":"Lonergan","given":"Alexandra"},{"family":"Murray","given":"Stuart B."}],"issued":{"date-parts":[["2021"]]}}}],"schema":"https://github.com/citation-style-language/schema/raw/master/csl-citation.json"} </w:instrText>
            </w:r>
            <w:r w:rsidRPr="001D3620">
              <w:rPr>
                <w:rFonts w:ascii="Calibri" w:hAnsi="Calibri" w:cs="Calibri"/>
                <w:sz w:val="22"/>
                <w:szCs w:val="22"/>
              </w:rPr>
              <w:fldChar w:fldCharType="separate"/>
            </w:r>
            <w:r w:rsidRPr="001D3620">
              <w:rPr>
                <w:rFonts w:ascii="Calibri" w:hAnsi="Calibri" w:cs="Calibri"/>
                <w:noProof/>
                <w:sz w:val="22"/>
                <w:szCs w:val="22"/>
              </w:rPr>
              <w:t>Mitchison et al.'s (2021)</w:t>
            </w:r>
            <w:r w:rsidRPr="001D3620">
              <w:rPr>
                <w:rFonts w:ascii="Calibri" w:hAnsi="Calibri" w:cs="Calibri"/>
                <w:sz w:val="22"/>
                <w:szCs w:val="22"/>
              </w:rPr>
              <w:fldChar w:fldCharType="end"/>
            </w:r>
            <w:r w:rsidRPr="001D3620">
              <w:rPr>
                <w:rFonts w:ascii="Calibri" w:hAnsi="Calibri" w:cs="Calibri"/>
                <w:sz w:val="22"/>
                <w:szCs w:val="22"/>
              </w:rPr>
              <w:t xml:space="preserve"> original operationalization, the current study defined a participant's preoccupation with muscularity as having a score of ≥ 1.5 standard deviations above the mean on the Drive for Size subscale of the MDDI</w:t>
            </w:r>
          </w:p>
          <w:p w14:paraId="18284FDC" w14:textId="77777777" w:rsidR="00B033A2" w:rsidRPr="001D3620" w:rsidRDefault="00B033A2" w:rsidP="008A6972">
            <w:pPr>
              <w:jc w:val="both"/>
              <w:rPr>
                <w:rFonts w:ascii="Calibri" w:hAnsi="Calibri" w:cs="Calibri"/>
                <w:sz w:val="22"/>
                <w:szCs w:val="22"/>
              </w:rPr>
            </w:pPr>
          </w:p>
        </w:tc>
      </w:tr>
      <w:tr w:rsidR="00B033A2" w:rsidRPr="001D3620" w14:paraId="72360BB8" w14:textId="77777777" w:rsidTr="008902D2">
        <w:trPr>
          <w:trHeight w:val="730"/>
        </w:trPr>
        <w:tc>
          <w:tcPr>
            <w:tcW w:w="1872" w:type="pct"/>
            <w:tcBorders>
              <w:top w:val="single" w:sz="4" w:space="0" w:color="auto"/>
              <w:bottom w:val="single" w:sz="4" w:space="0" w:color="auto"/>
            </w:tcBorders>
          </w:tcPr>
          <w:p w14:paraId="6E645156" w14:textId="0D67F5FB" w:rsidR="00B033A2" w:rsidRPr="001D3620" w:rsidRDefault="00B033A2" w:rsidP="008A6972">
            <w:pPr>
              <w:jc w:val="both"/>
              <w:rPr>
                <w:rFonts w:ascii="Calibri" w:hAnsi="Calibri" w:cs="Calibri"/>
                <w:sz w:val="22"/>
                <w:szCs w:val="22"/>
              </w:rPr>
            </w:pPr>
            <w:r w:rsidRPr="001D3620">
              <w:rPr>
                <w:rFonts w:ascii="Calibri" w:hAnsi="Calibri" w:cs="Calibri"/>
                <w:sz w:val="22"/>
                <w:szCs w:val="22"/>
              </w:rPr>
              <w:t>B. The preoccupation causes clinically significant distress or impairment in social, occupational, or other important areas of functioning, as demonstrated by at least two of the following four criteria:</w:t>
            </w:r>
          </w:p>
        </w:tc>
        <w:tc>
          <w:tcPr>
            <w:tcW w:w="3128" w:type="pct"/>
            <w:tcBorders>
              <w:top w:val="single" w:sz="4" w:space="0" w:color="auto"/>
              <w:bottom w:val="single" w:sz="4" w:space="0" w:color="auto"/>
            </w:tcBorders>
          </w:tcPr>
          <w:p w14:paraId="0F09AC24" w14:textId="77777777" w:rsidR="00EE2CAA" w:rsidRDefault="00EE2CAA" w:rsidP="004627F5">
            <w:pPr>
              <w:jc w:val="center"/>
              <w:rPr>
                <w:rFonts w:ascii="Calibri" w:hAnsi="Calibri" w:cs="Calibri"/>
                <w:sz w:val="22"/>
                <w:szCs w:val="22"/>
              </w:rPr>
            </w:pPr>
          </w:p>
          <w:p w14:paraId="6984FE7A" w14:textId="77777777" w:rsidR="00EE2CAA" w:rsidRDefault="00EE2CAA" w:rsidP="004627F5">
            <w:pPr>
              <w:jc w:val="center"/>
              <w:rPr>
                <w:rFonts w:ascii="Calibri" w:hAnsi="Calibri" w:cs="Calibri"/>
                <w:sz w:val="22"/>
                <w:szCs w:val="22"/>
              </w:rPr>
            </w:pPr>
          </w:p>
          <w:p w14:paraId="21CCAE19" w14:textId="77777777" w:rsidR="00EE2CAA" w:rsidRDefault="00EE2CAA" w:rsidP="004627F5">
            <w:pPr>
              <w:jc w:val="center"/>
              <w:rPr>
                <w:rFonts w:ascii="Calibri" w:hAnsi="Calibri" w:cs="Calibri"/>
                <w:sz w:val="22"/>
                <w:szCs w:val="22"/>
              </w:rPr>
            </w:pPr>
          </w:p>
          <w:p w14:paraId="199131F4" w14:textId="728FB9F7" w:rsidR="00EE2CAA" w:rsidRPr="001D3620" w:rsidRDefault="00EE2CAA" w:rsidP="00EE2CAA">
            <w:pPr>
              <w:jc w:val="center"/>
              <w:rPr>
                <w:rFonts w:ascii="Calibri" w:hAnsi="Calibri" w:cs="Calibri"/>
                <w:sz w:val="22"/>
                <w:szCs w:val="22"/>
              </w:rPr>
            </w:pPr>
          </w:p>
        </w:tc>
      </w:tr>
      <w:tr w:rsidR="00B033A2" w:rsidRPr="001D3620" w14:paraId="64E43254" w14:textId="77777777" w:rsidTr="008902D2">
        <w:trPr>
          <w:trHeight w:val="254"/>
        </w:trPr>
        <w:tc>
          <w:tcPr>
            <w:tcW w:w="1872" w:type="pct"/>
            <w:tcBorders>
              <w:top w:val="single" w:sz="4" w:space="0" w:color="auto"/>
              <w:bottom w:val="single" w:sz="4" w:space="0" w:color="auto"/>
            </w:tcBorders>
          </w:tcPr>
          <w:p w14:paraId="1E6C86E2" w14:textId="7B45C07E" w:rsidR="00B033A2" w:rsidRPr="001D3620" w:rsidRDefault="00B033A2" w:rsidP="008A6972">
            <w:pPr>
              <w:jc w:val="both"/>
              <w:rPr>
                <w:rFonts w:ascii="Calibri" w:hAnsi="Calibri" w:cs="Calibri"/>
                <w:sz w:val="22"/>
                <w:szCs w:val="22"/>
              </w:rPr>
            </w:pPr>
            <w:r w:rsidRPr="001D3620">
              <w:rPr>
                <w:rFonts w:ascii="Calibri" w:hAnsi="Calibri" w:cs="Calibri"/>
                <w:sz w:val="22"/>
                <w:szCs w:val="22"/>
              </w:rPr>
              <w:t>(a) The individual frequently gives up important social, occupational, or recreational activities because of a compulsive need to maintain his or her workout and diet schedule</w:t>
            </w:r>
          </w:p>
        </w:tc>
        <w:tc>
          <w:tcPr>
            <w:tcW w:w="3128" w:type="pct"/>
            <w:tcBorders>
              <w:top w:val="single" w:sz="4" w:space="0" w:color="auto"/>
              <w:bottom w:val="single" w:sz="4" w:space="0" w:color="auto"/>
            </w:tcBorders>
          </w:tcPr>
          <w:p w14:paraId="591CD14A" w14:textId="63ABFCE0" w:rsidR="00B033A2" w:rsidRPr="001D3620" w:rsidRDefault="00B033A2" w:rsidP="008A61A2">
            <w:pPr>
              <w:jc w:val="both"/>
              <w:rPr>
                <w:rFonts w:ascii="Calibri" w:hAnsi="Calibri" w:cs="Calibri"/>
                <w:sz w:val="22"/>
                <w:szCs w:val="22"/>
              </w:rPr>
            </w:pPr>
            <w:r w:rsidRPr="001D3620">
              <w:rPr>
                <w:rFonts w:ascii="Calibri" w:hAnsi="Calibri" w:cs="Calibri"/>
                <w:sz w:val="22"/>
                <w:szCs w:val="22"/>
              </w:rPr>
              <w:t xml:space="preserve">A score of ≥4 (indicating often to always) on one or more of the following DMS/MDDI items: </w:t>
            </w:r>
            <w:r w:rsidRPr="001D3620">
              <w:rPr>
                <w:rFonts w:ascii="Calibri" w:hAnsi="Calibri" w:cs="Calibri"/>
                <w:sz w:val="22"/>
                <w:szCs w:val="22"/>
              </w:rPr>
              <w:br/>
              <w:t>1. “I think that my weight-training schedule interferes with other aspects of my</w:t>
            </w:r>
          </w:p>
          <w:p w14:paraId="447F5B73" w14:textId="1892F710" w:rsidR="00B033A2" w:rsidRPr="001D3620" w:rsidRDefault="00B033A2" w:rsidP="008A6972">
            <w:pPr>
              <w:ind w:firstLine="433"/>
              <w:jc w:val="both"/>
              <w:rPr>
                <w:rFonts w:ascii="Calibri" w:hAnsi="Calibri" w:cs="Calibri"/>
                <w:sz w:val="22"/>
                <w:szCs w:val="22"/>
              </w:rPr>
            </w:pPr>
            <w:r w:rsidRPr="001D3620">
              <w:rPr>
                <w:rFonts w:ascii="Calibri" w:hAnsi="Calibri" w:cs="Calibri"/>
                <w:sz w:val="22"/>
                <w:szCs w:val="22"/>
              </w:rPr>
              <w:t xml:space="preserve"> life”</w:t>
            </w:r>
            <w:r w:rsidRPr="001D3620">
              <w:rPr>
                <w:rFonts w:ascii="Calibri" w:hAnsi="Calibri" w:cs="Calibri"/>
                <w:sz w:val="22"/>
                <w:szCs w:val="22"/>
              </w:rPr>
              <w:br/>
              <w:t>2. “I pass up social activities with friends because of my workout schedule”</w:t>
            </w:r>
            <w:r w:rsidRPr="001D3620">
              <w:rPr>
                <w:rFonts w:ascii="Calibri" w:hAnsi="Calibri" w:cs="Calibri"/>
                <w:sz w:val="22"/>
                <w:szCs w:val="22"/>
              </w:rPr>
              <w:br/>
              <w:t>3. “I pass up chances to meet new people because of my workout schedule”</w:t>
            </w:r>
          </w:p>
        </w:tc>
      </w:tr>
      <w:tr w:rsidR="00B033A2" w:rsidRPr="001D3620" w14:paraId="7D04B7CA" w14:textId="77777777" w:rsidTr="00F1020A">
        <w:trPr>
          <w:trHeight w:val="254"/>
        </w:trPr>
        <w:tc>
          <w:tcPr>
            <w:tcW w:w="1872" w:type="pct"/>
            <w:tcBorders>
              <w:top w:val="single" w:sz="4" w:space="0" w:color="auto"/>
              <w:bottom w:val="single" w:sz="4" w:space="0" w:color="auto"/>
            </w:tcBorders>
          </w:tcPr>
          <w:p w14:paraId="216B9B68" w14:textId="3104F7AE" w:rsidR="00B033A2" w:rsidRPr="001D3620" w:rsidRDefault="00B033A2" w:rsidP="008A6972">
            <w:pPr>
              <w:jc w:val="both"/>
              <w:rPr>
                <w:rFonts w:ascii="Calibri" w:hAnsi="Calibri" w:cs="Calibri"/>
                <w:sz w:val="22"/>
                <w:szCs w:val="22"/>
              </w:rPr>
            </w:pPr>
            <w:r w:rsidRPr="001D3620">
              <w:rPr>
                <w:rFonts w:ascii="Calibri" w:hAnsi="Calibri" w:cs="Calibri"/>
                <w:sz w:val="22"/>
                <w:szCs w:val="22"/>
              </w:rPr>
              <w:t>(b) The individual avoids situations where his or her body is exposed to others, or endures such situations only with marked distress or intense anxiety</w:t>
            </w:r>
          </w:p>
        </w:tc>
        <w:tc>
          <w:tcPr>
            <w:tcW w:w="3128" w:type="pct"/>
            <w:tcBorders>
              <w:top w:val="single" w:sz="4" w:space="0" w:color="auto"/>
              <w:bottom w:val="single" w:sz="4" w:space="0" w:color="auto"/>
            </w:tcBorders>
          </w:tcPr>
          <w:p w14:paraId="1295943A" w14:textId="37541427" w:rsidR="00B033A2" w:rsidRPr="001D3620" w:rsidRDefault="00B033A2" w:rsidP="008A6972">
            <w:pPr>
              <w:jc w:val="both"/>
              <w:rPr>
                <w:rFonts w:ascii="Calibri" w:hAnsi="Calibri" w:cs="Calibri"/>
                <w:sz w:val="22"/>
                <w:szCs w:val="22"/>
              </w:rPr>
            </w:pPr>
            <w:r w:rsidRPr="001D3620">
              <w:rPr>
                <w:rFonts w:ascii="Calibri" w:hAnsi="Calibri" w:cs="Calibri"/>
                <w:sz w:val="22"/>
                <w:szCs w:val="22"/>
              </w:rPr>
              <w:t xml:space="preserve">A score of ≥ 4 (indicating moderately to markedly) on the EDE-Q item: </w:t>
            </w:r>
          </w:p>
          <w:p w14:paraId="55220F92" w14:textId="16BC39DF" w:rsidR="00CE1034" w:rsidRPr="001D3620" w:rsidRDefault="00B033A2" w:rsidP="008A6972">
            <w:pPr>
              <w:jc w:val="both"/>
              <w:rPr>
                <w:rFonts w:ascii="Calibri" w:hAnsi="Calibri" w:cs="Calibri"/>
                <w:sz w:val="22"/>
                <w:szCs w:val="22"/>
              </w:rPr>
            </w:pPr>
            <w:r w:rsidRPr="001D3620">
              <w:rPr>
                <w:rFonts w:ascii="Calibri" w:hAnsi="Calibri" w:cs="Calibri"/>
                <w:sz w:val="22"/>
                <w:szCs w:val="22"/>
              </w:rPr>
              <w:t xml:space="preserve">“Over the past 4 weeks (28 days), how uncomfortable have you felt about others seeing your shape or figure (for example, in communal changing rooms, when </w:t>
            </w:r>
          </w:p>
          <w:p w14:paraId="3835A4EC" w14:textId="3E04515B" w:rsidR="00B033A2" w:rsidRPr="001D3620" w:rsidRDefault="00B033A2" w:rsidP="008A6972">
            <w:pPr>
              <w:ind w:firstLine="143"/>
              <w:jc w:val="both"/>
              <w:rPr>
                <w:rFonts w:ascii="Calibri" w:hAnsi="Calibri" w:cs="Calibri"/>
                <w:sz w:val="22"/>
                <w:szCs w:val="22"/>
              </w:rPr>
            </w:pPr>
            <w:r w:rsidRPr="001D3620">
              <w:rPr>
                <w:rFonts w:ascii="Calibri" w:hAnsi="Calibri" w:cs="Calibri"/>
                <w:sz w:val="22"/>
                <w:szCs w:val="22"/>
              </w:rPr>
              <w:t>swimming, or wearing tight clothes)?”</w:t>
            </w:r>
          </w:p>
        </w:tc>
      </w:tr>
      <w:tr w:rsidR="00B033A2" w:rsidRPr="001D3620" w14:paraId="4DCC17AF" w14:textId="77777777" w:rsidTr="00F1020A">
        <w:trPr>
          <w:trHeight w:val="254"/>
        </w:trPr>
        <w:tc>
          <w:tcPr>
            <w:tcW w:w="1872" w:type="pct"/>
            <w:tcBorders>
              <w:top w:val="single" w:sz="4" w:space="0" w:color="auto"/>
              <w:bottom w:val="single" w:sz="4" w:space="0" w:color="auto"/>
            </w:tcBorders>
          </w:tcPr>
          <w:p w14:paraId="390BBA38" w14:textId="13B30F29" w:rsidR="00B033A2" w:rsidRPr="001D3620" w:rsidRDefault="00B033A2" w:rsidP="008A6972">
            <w:pPr>
              <w:jc w:val="both"/>
              <w:rPr>
                <w:rFonts w:ascii="Calibri" w:hAnsi="Calibri" w:cs="Calibri"/>
                <w:sz w:val="22"/>
                <w:szCs w:val="22"/>
              </w:rPr>
            </w:pPr>
            <w:r w:rsidRPr="001D3620">
              <w:rPr>
                <w:rFonts w:ascii="Calibri" w:hAnsi="Calibri" w:cs="Calibri"/>
                <w:sz w:val="22"/>
                <w:szCs w:val="22"/>
              </w:rPr>
              <w:t>(c) The preoccupation about the inadequacy of body size or musculature causes clinically significant distress or impairment in social, occupational, or other important areas of functioning;</w:t>
            </w:r>
          </w:p>
        </w:tc>
        <w:tc>
          <w:tcPr>
            <w:tcW w:w="3128" w:type="pct"/>
            <w:tcBorders>
              <w:top w:val="single" w:sz="4" w:space="0" w:color="auto"/>
              <w:bottom w:val="single" w:sz="4" w:space="0" w:color="auto"/>
            </w:tcBorders>
          </w:tcPr>
          <w:p w14:paraId="11F3B74F" w14:textId="57594932" w:rsidR="00B033A2" w:rsidRPr="001D3620" w:rsidRDefault="00B033A2" w:rsidP="00B033A2">
            <w:pPr>
              <w:rPr>
                <w:rFonts w:ascii="Calibri" w:hAnsi="Calibri" w:cs="Calibri"/>
                <w:sz w:val="22"/>
                <w:szCs w:val="22"/>
              </w:rPr>
            </w:pPr>
            <w:r w:rsidRPr="001D3620">
              <w:rPr>
                <w:rFonts w:ascii="Calibri" w:hAnsi="Calibri" w:cs="Calibri"/>
                <w:sz w:val="22"/>
                <w:szCs w:val="22"/>
              </w:rPr>
              <w:t xml:space="preserve">K10 total score ≥ 15 (indicating mild to severe distress) </w:t>
            </w:r>
          </w:p>
        </w:tc>
      </w:tr>
      <w:tr w:rsidR="00B033A2" w:rsidRPr="001D3620" w14:paraId="14583C5B" w14:textId="77777777" w:rsidTr="00F1020A">
        <w:trPr>
          <w:trHeight w:val="254"/>
        </w:trPr>
        <w:tc>
          <w:tcPr>
            <w:tcW w:w="1872" w:type="pct"/>
            <w:tcBorders>
              <w:top w:val="single" w:sz="4" w:space="0" w:color="auto"/>
              <w:bottom w:val="single" w:sz="4" w:space="0" w:color="auto"/>
            </w:tcBorders>
          </w:tcPr>
          <w:p w14:paraId="7D54AA86" w14:textId="707CDEA2" w:rsidR="00B033A2" w:rsidRPr="001D3620" w:rsidRDefault="00B033A2" w:rsidP="008A6972">
            <w:pPr>
              <w:jc w:val="both"/>
              <w:rPr>
                <w:rFonts w:ascii="Calibri" w:hAnsi="Calibri" w:cs="Calibri"/>
                <w:sz w:val="22"/>
                <w:szCs w:val="22"/>
              </w:rPr>
            </w:pPr>
            <w:r w:rsidRPr="001D3620">
              <w:rPr>
                <w:rFonts w:ascii="Calibri" w:hAnsi="Calibri" w:cs="Calibri"/>
                <w:sz w:val="22"/>
                <w:szCs w:val="22"/>
              </w:rPr>
              <w:t>(d) The individual continues to work out, diet, or use ergogenic (performance enhancing) substances despite knowledge of adverse physical or psychological consequences</w:t>
            </w:r>
          </w:p>
        </w:tc>
        <w:tc>
          <w:tcPr>
            <w:tcW w:w="3128" w:type="pct"/>
            <w:tcBorders>
              <w:top w:val="single" w:sz="4" w:space="0" w:color="auto"/>
              <w:bottom w:val="single" w:sz="4" w:space="0" w:color="auto"/>
            </w:tcBorders>
          </w:tcPr>
          <w:p w14:paraId="150FACAF" w14:textId="582AAF5B" w:rsidR="008E51FF" w:rsidRPr="001D3620" w:rsidRDefault="00B033A2" w:rsidP="008A6972">
            <w:pPr>
              <w:jc w:val="both"/>
              <w:rPr>
                <w:rFonts w:ascii="Calibri" w:hAnsi="Calibri" w:cs="Calibri"/>
                <w:sz w:val="22"/>
                <w:szCs w:val="22"/>
              </w:rPr>
            </w:pPr>
            <w:r w:rsidRPr="001D3620">
              <w:rPr>
                <w:rFonts w:ascii="Calibri" w:hAnsi="Calibri" w:cs="Calibri"/>
                <w:sz w:val="22"/>
                <w:szCs w:val="22"/>
              </w:rPr>
              <w:t>Score ≥ 4 (indicating often to always) on the DMS item: “I lift weights to build up muscle”</w:t>
            </w:r>
            <w:r w:rsidRPr="001D3620">
              <w:rPr>
                <w:rFonts w:ascii="Calibri" w:hAnsi="Calibri" w:cs="Calibri"/>
                <w:sz w:val="22"/>
                <w:szCs w:val="22"/>
              </w:rPr>
              <w:br/>
              <w:t xml:space="preserve">OR </w:t>
            </w:r>
            <w:r w:rsidRPr="001D3620">
              <w:rPr>
                <w:rFonts w:ascii="Calibri" w:hAnsi="Calibri" w:cs="Calibri"/>
                <w:sz w:val="22"/>
                <w:szCs w:val="22"/>
              </w:rPr>
              <w:br/>
              <w:t xml:space="preserve">Score ≥ 12 days on the researcher-developed item: “In the past 28 days, how many days have you been on a very high-protein diet as a means of controlling your shape or </w:t>
            </w:r>
            <w:r w:rsidRPr="001D3620">
              <w:rPr>
                <w:rFonts w:ascii="Calibri" w:hAnsi="Calibri" w:cs="Calibri"/>
                <w:sz w:val="22"/>
                <w:szCs w:val="22"/>
              </w:rPr>
              <w:lastRenderedPageBreak/>
              <w:t>weight?”</w:t>
            </w:r>
            <w:r w:rsidRPr="001D3620">
              <w:rPr>
                <w:rFonts w:ascii="Calibri" w:hAnsi="Calibri" w:cs="Calibri"/>
                <w:sz w:val="22"/>
                <w:szCs w:val="22"/>
              </w:rPr>
              <w:br/>
              <w:t xml:space="preserve">OR </w:t>
            </w:r>
          </w:p>
          <w:p w14:paraId="341ECBB8" w14:textId="44F8BA4B" w:rsidR="00B033A2" w:rsidRPr="001D3620" w:rsidRDefault="00B033A2" w:rsidP="008A6972">
            <w:pPr>
              <w:jc w:val="both"/>
              <w:rPr>
                <w:rFonts w:ascii="Calibri" w:hAnsi="Calibri" w:cs="Calibri"/>
                <w:sz w:val="22"/>
                <w:szCs w:val="22"/>
              </w:rPr>
            </w:pPr>
            <w:r w:rsidRPr="001D3620">
              <w:rPr>
                <w:rFonts w:ascii="Calibri" w:hAnsi="Calibri" w:cs="Calibri"/>
                <w:sz w:val="22"/>
                <w:szCs w:val="22"/>
              </w:rPr>
              <w:t>Score ≥ 1 on the researcher-developed item: “In the past 28 days, how many times have you taken anabolic steroids as a means of increasing your muscularity?”</w:t>
            </w:r>
          </w:p>
        </w:tc>
      </w:tr>
      <w:tr w:rsidR="00B033A2" w:rsidRPr="001D3620" w14:paraId="79C819A8" w14:textId="77777777" w:rsidTr="00F1020A">
        <w:trPr>
          <w:trHeight w:val="1194"/>
        </w:trPr>
        <w:tc>
          <w:tcPr>
            <w:tcW w:w="1872" w:type="pct"/>
            <w:tcBorders>
              <w:top w:val="single" w:sz="4" w:space="0" w:color="auto"/>
              <w:bottom w:val="single" w:sz="4" w:space="0" w:color="auto"/>
            </w:tcBorders>
            <w:hideMark/>
          </w:tcPr>
          <w:p w14:paraId="18102396" w14:textId="64DDA839" w:rsidR="00B033A2" w:rsidRPr="001D3620" w:rsidRDefault="00B033A2" w:rsidP="008A6972">
            <w:pPr>
              <w:jc w:val="both"/>
              <w:rPr>
                <w:rFonts w:ascii="Calibri" w:hAnsi="Calibri" w:cs="Calibri"/>
                <w:sz w:val="22"/>
                <w:szCs w:val="22"/>
              </w:rPr>
            </w:pPr>
            <w:r w:rsidRPr="001D3620">
              <w:rPr>
                <w:rFonts w:ascii="Calibri" w:hAnsi="Calibri" w:cs="Calibri"/>
                <w:sz w:val="22"/>
                <w:szCs w:val="22"/>
              </w:rPr>
              <w:lastRenderedPageBreak/>
              <w:t>C. The primary focus of the preoccupation and behaviors is on being too small or inadequately muscular, as distinguished from fear of being fat, as in anorexia nervosa, or a primary preoccupation only with other aspects of appearance, as in other forms of BDD</w:t>
            </w:r>
          </w:p>
        </w:tc>
        <w:tc>
          <w:tcPr>
            <w:tcW w:w="3128" w:type="pct"/>
            <w:tcBorders>
              <w:top w:val="single" w:sz="4" w:space="0" w:color="auto"/>
              <w:bottom w:val="single" w:sz="4" w:space="0" w:color="auto"/>
            </w:tcBorders>
            <w:hideMark/>
          </w:tcPr>
          <w:p w14:paraId="0DD166B7" w14:textId="326DBF63" w:rsidR="00B033A2" w:rsidRPr="001D3620" w:rsidRDefault="00B033A2" w:rsidP="008A6972">
            <w:pPr>
              <w:jc w:val="both"/>
              <w:rPr>
                <w:rFonts w:ascii="Calibri" w:hAnsi="Calibri" w:cs="Calibri"/>
                <w:sz w:val="22"/>
                <w:szCs w:val="22"/>
              </w:rPr>
            </w:pPr>
            <w:r w:rsidRPr="001D3620">
              <w:rPr>
                <w:rFonts w:ascii="Calibri" w:hAnsi="Calibri" w:cs="Calibri"/>
                <w:sz w:val="22"/>
                <w:szCs w:val="22"/>
              </w:rPr>
              <w:t xml:space="preserve">Score ≥ 4 (indicating often to always) on the DMS item: “I wish that I were more muscular” </w:t>
            </w:r>
            <w:r w:rsidRPr="001D3620">
              <w:rPr>
                <w:rFonts w:ascii="Calibri" w:hAnsi="Calibri" w:cs="Calibri"/>
                <w:sz w:val="22"/>
                <w:szCs w:val="22"/>
              </w:rPr>
              <w:br/>
              <w:t xml:space="preserve">AND </w:t>
            </w:r>
            <w:r w:rsidRPr="001D3620">
              <w:rPr>
                <w:rFonts w:ascii="Calibri" w:hAnsi="Calibri" w:cs="Calibri"/>
                <w:sz w:val="22"/>
                <w:szCs w:val="22"/>
              </w:rPr>
              <w:br/>
              <w:t>Exclusion</w:t>
            </w:r>
            <w:r w:rsidR="00DE5D3D">
              <w:rPr>
                <w:rFonts w:ascii="Calibri" w:hAnsi="Calibri" w:cs="Calibri"/>
                <w:sz w:val="22"/>
                <w:szCs w:val="22"/>
              </w:rPr>
              <w:t>,</w:t>
            </w:r>
            <w:r w:rsidRPr="001D3620">
              <w:rPr>
                <w:rFonts w:ascii="Calibri" w:hAnsi="Calibri" w:cs="Calibri"/>
                <w:sz w:val="22"/>
                <w:szCs w:val="22"/>
              </w:rPr>
              <w:t xml:space="preserve"> if meeting criteria for anorexia nervosa, bulimia nervosa, atypical anorexia nervosa, or subthreshold bulimia nervosa</w:t>
            </w:r>
            <w:r w:rsidR="00126FB1" w:rsidRPr="001D3620">
              <w:rPr>
                <w:rFonts w:ascii="Calibri" w:hAnsi="Calibri" w:cs="Calibri"/>
                <w:sz w:val="22"/>
                <w:szCs w:val="22"/>
                <w:vertAlign w:val="superscript"/>
              </w:rPr>
              <w:t>4</w:t>
            </w:r>
          </w:p>
        </w:tc>
      </w:tr>
    </w:tbl>
    <w:p w14:paraId="0AA4146D" w14:textId="64D12BAD" w:rsidR="007C4A69" w:rsidRDefault="007C4A69" w:rsidP="00756A0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3"/>
      </w:tblGrid>
      <w:tr w:rsidR="004627F5" w:rsidRPr="00472C08" w14:paraId="5E102CF8" w14:textId="77777777" w:rsidTr="00B207B1">
        <w:trPr>
          <w:trHeight w:val="1048"/>
        </w:trPr>
        <w:tc>
          <w:tcPr>
            <w:tcW w:w="12853" w:type="dxa"/>
            <w:tcBorders>
              <w:top w:val="single" w:sz="4" w:space="0" w:color="auto"/>
            </w:tcBorders>
          </w:tcPr>
          <w:p w14:paraId="66BECA32" w14:textId="02A6464D" w:rsidR="004627F5" w:rsidRPr="001D3620" w:rsidRDefault="004627F5" w:rsidP="00CD51A2">
            <w:pPr>
              <w:jc w:val="both"/>
              <w:rPr>
                <w:rFonts w:ascii="Calibri" w:hAnsi="Calibri" w:cs="Calibri"/>
                <w:sz w:val="20"/>
                <w:szCs w:val="20"/>
              </w:rPr>
            </w:pPr>
            <w:r w:rsidRPr="001D3620">
              <w:rPr>
                <w:rFonts w:ascii="Calibri" w:hAnsi="Calibri" w:cs="Calibri"/>
                <w:sz w:val="20"/>
                <w:szCs w:val="20"/>
              </w:rPr>
              <w:t>SD = Standard deviation; DFS = Drive for Size; MDDI = Muscle Dysmorphic Disorder Inventory; DMS = Drive for Muscularity Scale; EDE-Q = Eating Disorder Examination Questionnaire; K10 = Kessler 10; BDD = Body dysmorphic disorder</w:t>
            </w:r>
          </w:p>
          <w:p w14:paraId="405FDE45" w14:textId="77777777" w:rsidR="004627F5" w:rsidRPr="008A6972" w:rsidRDefault="004627F5" w:rsidP="00CD51A2">
            <w:pPr>
              <w:jc w:val="both"/>
              <w:rPr>
                <w:rFonts w:ascii="Calibri" w:hAnsi="Calibri" w:cs="Calibri"/>
                <w:sz w:val="20"/>
                <w:szCs w:val="20"/>
                <w:vertAlign w:val="superscript"/>
              </w:rPr>
            </w:pPr>
            <w:r w:rsidRPr="001D3620">
              <w:rPr>
                <w:rFonts w:ascii="Calibri" w:hAnsi="Calibri" w:cs="Calibri"/>
                <w:sz w:val="20"/>
                <w:szCs w:val="20"/>
                <w:vertAlign w:val="superscript"/>
              </w:rPr>
              <w:t xml:space="preserve">1 </w:t>
            </w:r>
            <w:r w:rsidRPr="001D3620">
              <w:rPr>
                <w:rFonts w:ascii="Calibri" w:hAnsi="Calibri" w:cs="Calibri"/>
                <w:sz w:val="20"/>
                <w:szCs w:val="20"/>
              </w:rPr>
              <w:t xml:space="preserve">Based on Pope, H. G., Gruber, A. J., Choi, P., Olivardia, R., &amp; Phillips, K. A. (1997). Muscle dysmorphia: An underrecognized form of body dysmorphic disorder. </w:t>
            </w:r>
            <w:r w:rsidRPr="001D3620">
              <w:rPr>
                <w:rFonts w:ascii="Calibri" w:hAnsi="Calibri" w:cs="Calibri"/>
                <w:i/>
                <w:iCs/>
                <w:sz w:val="20"/>
                <w:szCs w:val="20"/>
              </w:rPr>
              <w:t>Psychosomatics</w:t>
            </w:r>
            <w:r w:rsidRPr="001D3620">
              <w:rPr>
                <w:rFonts w:ascii="Calibri" w:hAnsi="Calibri" w:cs="Calibri"/>
                <w:sz w:val="20"/>
                <w:szCs w:val="20"/>
              </w:rPr>
              <w:t xml:space="preserve">, </w:t>
            </w:r>
            <w:r w:rsidRPr="001D3620">
              <w:rPr>
                <w:rFonts w:ascii="Calibri" w:hAnsi="Calibri" w:cs="Calibri"/>
                <w:i/>
                <w:iCs/>
                <w:sz w:val="20"/>
                <w:szCs w:val="20"/>
              </w:rPr>
              <w:t>38</w:t>
            </w:r>
            <w:r w:rsidRPr="001D3620">
              <w:rPr>
                <w:rFonts w:ascii="Calibri" w:hAnsi="Calibri" w:cs="Calibri"/>
                <w:sz w:val="20"/>
                <w:szCs w:val="20"/>
              </w:rPr>
              <w:t xml:space="preserve">(6), </w:t>
            </w:r>
            <w:r w:rsidRPr="008A6972">
              <w:rPr>
                <w:rFonts w:ascii="Calibri" w:hAnsi="Calibri" w:cs="Calibri"/>
                <w:sz w:val="20"/>
                <w:szCs w:val="20"/>
              </w:rPr>
              <w:t xml:space="preserve">548–557. </w:t>
            </w:r>
            <w:hyperlink r:id="rId7" w:history="1">
              <w:r w:rsidRPr="008A6972">
                <w:rPr>
                  <w:rStyle w:val="Hyperlink"/>
                  <w:rFonts w:ascii="Calibri" w:hAnsi="Calibri" w:cs="Calibri"/>
                  <w:color w:val="auto"/>
                  <w:sz w:val="20"/>
                  <w:szCs w:val="20"/>
                  <w:u w:val="none"/>
                </w:rPr>
                <w:t>https://doi.org/10.1016/S0033-3182(97)71400-2</w:t>
              </w:r>
            </w:hyperlink>
          </w:p>
          <w:p w14:paraId="38DECB71" w14:textId="77777777" w:rsidR="004627F5" w:rsidRPr="001D3620" w:rsidRDefault="004627F5" w:rsidP="00CD51A2">
            <w:pPr>
              <w:jc w:val="both"/>
              <w:rPr>
                <w:rFonts w:ascii="Calibri" w:hAnsi="Calibri" w:cs="Calibri"/>
                <w:sz w:val="20"/>
                <w:szCs w:val="20"/>
              </w:rPr>
            </w:pPr>
            <w:r w:rsidRPr="001D3620">
              <w:rPr>
                <w:rFonts w:ascii="Calibri" w:hAnsi="Calibri" w:cs="Calibri"/>
                <w:sz w:val="20"/>
                <w:szCs w:val="20"/>
                <w:vertAlign w:val="superscript"/>
              </w:rPr>
              <w:t xml:space="preserve">2 </w:t>
            </w:r>
            <w:r w:rsidRPr="001D3620">
              <w:rPr>
                <w:rFonts w:ascii="Calibri" w:hAnsi="Calibri" w:cs="Calibri"/>
                <w:sz w:val="20"/>
                <w:szCs w:val="20"/>
              </w:rPr>
              <w:t xml:space="preserve">Adapted from </w:t>
            </w:r>
            <w:r w:rsidRPr="001D3620">
              <w:rPr>
                <w:rFonts w:ascii="Calibri" w:hAnsi="Calibri" w:cs="Calibri"/>
                <w:color w:val="181817"/>
                <w:sz w:val="20"/>
                <w:szCs w:val="20"/>
                <w:shd w:val="clear" w:color="auto" w:fill="FFFFFF"/>
              </w:rPr>
              <w:t>Mitchison, D., Mond, J., Griffiths, S., Hay, P., Nagata, J. M., Bussey, K., … Murray, S. B. (2022). Prevalence of muscle dysmorphia in adolescents: findings from the EveryBODY study. </w:t>
            </w:r>
            <w:r w:rsidRPr="001D3620">
              <w:rPr>
                <w:rFonts w:ascii="Calibri" w:hAnsi="Calibri" w:cs="Calibri"/>
                <w:i/>
                <w:iCs/>
                <w:color w:val="181817"/>
                <w:sz w:val="20"/>
                <w:szCs w:val="20"/>
                <w:bdr w:val="none" w:sz="0" w:space="0" w:color="auto" w:frame="1"/>
                <w:shd w:val="clear" w:color="auto" w:fill="FFFFFF"/>
              </w:rPr>
              <w:t>Psychological Medicine</w:t>
            </w:r>
            <w:r w:rsidRPr="001D3620">
              <w:rPr>
                <w:rFonts w:ascii="Calibri" w:hAnsi="Calibri" w:cs="Calibri"/>
                <w:color w:val="181817"/>
                <w:sz w:val="20"/>
                <w:szCs w:val="20"/>
                <w:shd w:val="clear" w:color="auto" w:fill="FFFFFF"/>
              </w:rPr>
              <w:t>, </w:t>
            </w:r>
            <w:r w:rsidRPr="001D3620">
              <w:rPr>
                <w:rFonts w:ascii="Calibri" w:hAnsi="Calibri" w:cs="Calibri"/>
                <w:i/>
                <w:iCs/>
                <w:color w:val="181817"/>
                <w:sz w:val="20"/>
                <w:szCs w:val="20"/>
                <w:bdr w:val="none" w:sz="0" w:space="0" w:color="auto" w:frame="1"/>
                <w:shd w:val="clear" w:color="auto" w:fill="FFFFFF"/>
              </w:rPr>
              <w:t>52</w:t>
            </w:r>
            <w:r w:rsidRPr="001D3620">
              <w:rPr>
                <w:rFonts w:ascii="Calibri" w:hAnsi="Calibri" w:cs="Calibri"/>
                <w:color w:val="181817"/>
                <w:sz w:val="20"/>
                <w:szCs w:val="20"/>
                <w:shd w:val="clear" w:color="auto" w:fill="FFFFFF"/>
              </w:rPr>
              <w:t xml:space="preserve">(14), 3142–3149. doi:10.1017/S0033291720005206 </w:t>
            </w:r>
          </w:p>
          <w:p w14:paraId="2DBF25A9" w14:textId="60B9982E" w:rsidR="00374FFB" w:rsidRPr="001D3620" w:rsidRDefault="00D47CD2" w:rsidP="00CD51A2">
            <w:pPr>
              <w:jc w:val="both"/>
              <w:rPr>
                <w:rFonts w:ascii="Calibri" w:hAnsi="Calibri" w:cs="Calibri"/>
                <w:sz w:val="20"/>
                <w:szCs w:val="20"/>
                <w:lang w:val="en-US"/>
              </w:rPr>
            </w:pPr>
            <w:r w:rsidRPr="001D3620">
              <w:rPr>
                <w:rFonts w:ascii="Calibri" w:hAnsi="Calibri" w:cs="Calibri"/>
                <w:sz w:val="20"/>
                <w:szCs w:val="20"/>
                <w:vertAlign w:val="superscript"/>
              </w:rPr>
              <w:t>3</w:t>
            </w:r>
            <w:r w:rsidR="004627F5" w:rsidRPr="001D3620">
              <w:rPr>
                <w:rFonts w:ascii="Calibri" w:hAnsi="Calibri" w:cs="Calibri"/>
                <w:sz w:val="20"/>
                <w:szCs w:val="20"/>
              </w:rPr>
              <w:t xml:space="preserve"> Only minor change to Mitchison et al.’s operationalization</w:t>
            </w:r>
            <w:r w:rsidR="00374FFB" w:rsidRPr="001D3620">
              <w:rPr>
                <w:rFonts w:ascii="Calibri" w:hAnsi="Calibri" w:cs="Calibri"/>
                <w:sz w:val="20"/>
                <w:szCs w:val="20"/>
              </w:rPr>
              <w:t xml:space="preserve"> introduced by </w:t>
            </w:r>
            <w:r w:rsidR="00374FFB" w:rsidRPr="001D3620">
              <w:rPr>
                <w:rFonts w:ascii="Calibri" w:hAnsi="Calibri" w:cs="Calibri"/>
                <w:sz w:val="20"/>
                <w:szCs w:val="20"/>
                <w:lang w:val="en-US"/>
              </w:rPr>
              <w:t>Ganson KT, Testa A, Rodgers RF, Murray SB, Nagata JM. Exploring body ideal internalization, sociocultural pressures, and probable muscle dysmorphia in Canadian and American boys and men. Eat Behav. 2025 Jan;56:101944. doi: 10.1016/j.eatbeh.2025.101944. Epub 2025 Jan 10. PMID: 39799703.</w:t>
            </w:r>
            <w:r w:rsidR="00374FFB" w:rsidRPr="001D3620">
              <w:rPr>
                <w:rFonts w:ascii="Calibri" w:hAnsi="Calibri" w:cs="Calibri"/>
                <w:vanish/>
                <w:sz w:val="20"/>
                <w:szCs w:val="20"/>
                <w:lang w:val="en-US"/>
              </w:rPr>
              <w:t>FormularbeginnFormularende</w:t>
            </w:r>
          </w:p>
          <w:p w14:paraId="519862B9" w14:textId="1B7B9F99" w:rsidR="004627F5" w:rsidRPr="00472C08" w:rsidRDefault="00D47CD2" w:rsidP="00CD51A2">
            <w:pPr>
              <w:jc w:val="both"/>
            </w:pPr>
            <w:r w:rsidRPr="001D3620">
              <w:rPr>
                <w:rFonts w:ascii="Calibri" w:hAnsi="Calibri" w:cs="Calibri"/>
                <w:sz w:val="20"/>
                <w:szCs w:val="20"/>
                <w:vertAlign w:val="superscript"/>
              </w:rPr>
              <w:t>4</w:t>
            </w:r>
            <w:r w:rsidR="004627F5" w:rsidRPr="001D3620">
              <w:rPr>
                <w:rFonts w:ascii="Calibri" w:hAnsi="Calibri" w:cs="Calibri"/>
                <w:sz w:val="20"/>
                <w:szCs w:val="20"/>
              </w:rPr>
              <w:t xml:space="preserve"> For eating disorder criteria, see Mitchison, D., Mond, J., Bussey, K., Griffiths, S., Trompeter, N., Lonergan, A., … Hay, P. (2020). DSM-5 full syndrome, other specified, and unspecified eating disorders in Australian adolescents: prevalence and clinical significance. </w:t>
            </w:r>
            <w:r w:rsidR="004627F5" w:rsidRPr="001D3620">
              <w:rPr>
                <w:rFonts w:ascii="Calibri" w:hAnsi="Calibri" w:cs="Calibri"/>
                <w:i/>
                <w:iCs/>
                <w:sz w:val="20"/>
                <w:szCs w:val="20"/>
              </w:rPr>
              <w:t>Psychological Medicine</w:t>
            </w:r>
            <w:r w:rsidR="004627F5" w:rsidRPr="001D3620">
              <w:rPr>
                <w:rFonts w:ascii="Calibri" w:hAnsi="Calibri" w:cs="Calibri"/>
                <w:sz w:val="20"/>
                <w:szCs w:val="20"/>
              </w:rPr>
              <w:t>, </w:t>
            </w:r>
            <w:r w:rsidR="004627F5" w:rsidRPr="001D3620">
              <w:rPr>
                <w:rFonts w:ascii="Calibri" w:hAnsi="Calibri" w:cs="Calibri"/>
                <w:i/>
                <w:iCs/>
                <w:sz w:val="20"/>
                <w:szCs w:val="20"/>
              </w:rPr>
              <w:t>50</w:t>
            </w:r>
            <w:r w:rsidR="004627F5" w:rsidRPr="001D3620">
              <w:rPr>
                <w:rFonts w:ascii="Calibri" w:hAnsi="Calibri" w:cs="Calibri"/>
                <w:sz w:val="20"/>
                <w:szCs w:val="20"/>
              </w:rPr>
              <w:t>(6), 981–990. doi:10.1017/S0033291719000898</w:t>
            </w:r>
            <w:r w:rsidR="00035EBC" w:rsidRPr="001D3620">
              <w:rPr>
                <w:rFonts w:ascii="Calibri" w:hAnsi="Calibri" w:cs="Calibri"/>
                <w:sz w:val="20"/>
                <w:szCs w:val="20"/>
              </w:rPr>
              <w:t>. Operation</w:t>
            </w:r>
            <w:r w:rsidR="00DE5D3D">
              <w:rPr>
                <w:rFonts w:ascii="Calibri" w:hAnsi="Calibri" w:cs="Calibri"/>
                <w:sz w:val="20"/>
                <w:szCs w:val="20"/>
              </w:rPr>
              <w:t>a</w:t>
            </w:r>
            <w:r w:rsidR="00035EBC" w:rsidRPr="001D3620">
              <w:rPr>
                <w:rFonts w:ascii="Calibri" w:hAnsi="Calibri" w:cs="Calibri"/>
                <w:sz w:val="20"/>
                <w:szCs w:val="20"/>
              </w:rPr>
              <w:t>lization not shown.</w:t>
            </w:r>
            <w:r w:rsidR="00035EBC" w:rsidRPr="001D3620">
              <w:rPr>
                <w:sz w:val="20"/>
                <w:szCs w:val="20"/>
              </w:rPr>
              <w:t xml:space="preserve"> </w:t>
            </w:r>
          </w:p>
        </w:tc>
      </w:tr>
    </w:tbl>
    <w:p w14:paraId="5419DC72" w14:textId="6598DD5B" w:rsidR="008E508A" w:rsidRPr="00472C08" w:rsidRDefault="007C4A69" w:rsidP="00756A0F">
      <w:r>
        <w:br w:type="page"/>
      </w:r>
    </w:p>
    <w:sectPr w:rsidR="008E508A" w:rsidRPr="00472C08" w:rsidSect="004A33FB">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5156D" w14:textId="77777777" w:rsidR="00E17BF4" w:rsidRDefault="00E17BF4" w:rsidP="004627F5">
      <w:r>
        <w:separator/>
      </w:r>
    </w:p>
  </w:endnote>
  <w:endnote w:type="continuationSeparator" w:id="0">
    <w:p w14:paraId="695651AC" w14:textId="77777777" w:rsidR="00E17BF4" w:rsidRDefault="00E17BF4" w:rsidP="0046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3B65" w14:textId="77777777" w:rsidR="00E17BF4" w:rsidRDefault="00E17BF4" w:rsidP="004627F5">
      <w:r>
        <w:separator/>
      </w:r>
    </w:p>
  </w:footnote>
  <w:footnote w:type="continuationSeparator" w:id="0">
    <w:p w14:paraId="532E385C" w14:textId="77777777" w:rsidR="00E17BF4" w:rsidRDefault="00E17BF4" w:rsidP="00462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C442D"/>
    <w:multiLevelType w:val="hybridMultilevel"/>
    <w:tmpl w:val="073CEC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5441D8"/>
    <w:multiLevelType w:val="hybridMultilevel"/>
    <w:tmpl w:val="EE446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373363"/>
    <w:multiLevelType w:val="hybridMultilevel"/>
    <w:tmpl w:val="D638A7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897576">
    <w:abstractNumId w:val="0"/>
  </w:num>
  <w:num w:numId="2" w16cid:durableId="1354956838">
    <w:abstractNumId w:val="2"/>
  </w:num>
  <w:num w:numId="3" w16cid:durableId="661472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A0F"/>
    <w:rsid w:val="0000206C"/>
    <w:rsid w:val="00035EBC"/>
    <w:rsid w:val="000418EF"/>
    <w:rsid w:val="000471E4"/>
    <w:rsid w:val="00065823"/>
    <w:rsid w:val="00067B74"/>
    <w:rsid w:val="00071301"/>
    <w:rsid w:val="00085A1D"/>
    <w:rsid w:val="000A2BA1"/>
    <w:rsid w:val="000B7B98"/>
    <w:rsid w:val="000C565E"/>
    <w:rsid w:val="000D69DA"/>
    <w:rsid w:val="000E1298"/>
    <w:rsid w:val="001004F8"/>
    <w:rsid w:val="00126FB1"/>
    <w:rsid w:val="00132182"/>
    <w:rsid w:val="00151B25"/>
    <w:rsid w:val="001565A6"/>
    <w:rsid w:val="00157F9E"/>
    <w:rsid w:val="00167682"/>
    <w:rsid w:val="00172A4B"/>
    <w:rsid w:val="001A0B68"/>
    <w:rsid w:val="001B6BCC"/>
    <w:rsid w:val="001D3620"/>
    <w:rsid w:val="001D7CC4"/>
    <w:rsid w:val="00271C2E"/>
    <w:rsid w:val="002A7242"/>
    <w:rsid w:val="002E7CCE"/>
    <w:rsid w:val="003209C6"/>
    <w:rsid w:val="003257DC"/>
    <w:rsid w:val="00341E21"/>
    <w:rsid w:val="003451C6"/>
    <w:rsid w:val="003579B3"/>
    <w:rsid w:val="00374FFB"/>
    <w:rsid w:val="00375118"/>
    <w:rsid w:val="003C02A0"/>
    <w:rsid w:val="00417648"/>
    <w:rsid w:val="004530A0"/>
    <w:rsid w:val="004627F5"/>
    <w:rsid w:val="00472C08"/>
    <w:rsid w:val="004808A4"/>
    <w:rsid w:val="004A23D3"/>
    <w:rsid w:val="004A33FB"/>
    <w:rsid w:val="004A425A"/>
    <w:rsid w:val="004B2DF3"/>
    <w:rsid w:val="004C4986"/>
    <w:rsid w:val="004E3210"/>
    <w:rsid w:val="00500594"/>
    <w:rsid w:val="00500EF3"/>
    <w:rsid w:val="00527677"/>
    <w:rsid w:val="00542886"/>
    <w:rsid w:val="00572CBA"/>
    <w:rsid w:val="005E1F88"/>
    <w:rsid w:val="006358B1"/>
    <w:rsid w:val="0066396B"/>
    <w:rsid w:val="00697FEC"/>
    <w:rsid w:val="006A7C4E"/>
    <w:rsid w:val="006B0903"/>
    <w:rsid w:val="0072154F"/>
    <w:rsid w:val="007249A9"/>
    <w:rsid w:val="00756A0F"/>
    <w:rsid w:val="007814AD"/>
    <w:rsid w:val="00784FEC"/>
    <w:rsid w:val="00786F95"/>
    <w:rsid w:val="00793FA8"/>
    <w:rsid w:val="007C4A69"/>
    <w:rsid w:val="007D33A5"/>
    <w:rsid w:val="008027AB"/>
    <w:rsid w:val="00804BD0"/>
    <w:rsid w:val="008072D1"/>
    <w:rsid w:val="0081319F"/>
    <w:rsid w:val="00855324"/>
    <w:rsid w:val="008902D2"/>
    <w:rsid w:val="008A61A2"/>
    <w:rsid w:val="008A6972"/>
    <w:rsid w:val="008C2E3C"/>
    <w:rsid w:val="008C3FC9"/>
    <w:rsid w:val="008C5428"/>
    <w:rsid w:val="008E508A"/>
    <w:rsid w:val="008E51FF"/>
    <w:rsid w:val="009006BE"/>
    <w:rsid w:val="00937DE6"/>
    <w:rsid w:val="0096061F"/>
    <w:rsid w:val="00976871"/>
    <w:rsid w:val="009C7DD7"/>
    <w:rsid w:val="009E0DB2"/>
    <w:rsid w:val="009E22EB"/>
    <w:rsid w:val="009F32A9"/>
    <w:rsid w:val="00AD1C27"/>
    <w:rsid w:val="00AE6E81"/>
    <w:rsid w:val="00B00FB3"/>
    <w:rsid w:val="00B033A2"/>
    <w:rsid w:val="00B03A3B"/>
    <w:rsid w:val="00B27ED5"/>
    <w:rsid w:val="00B32CF1"/>
    <w:rsid w:val="00B60718"/>
    <w:rsid w:val="00B81D94"/>
    <w:rsid w:val="00B85ABE"/>
    <w:rsid w:val="00BB2FB3"/>
    <w:rsid w:val="00BE51D6"/>
    <w:rsid w:val="00C86399"/>
    <w:rsid w:val="00C92135"/>
    <w:rsid w:val="00CD254D"/>
    <w:rsid w:val="00CD2AE5"/>
    <w:rsid w:val="00CD51A2"/>
    <w:rsid w:val="00CE1034"/>
    <w:rsid w:val="00CE16AC"/>
    <w:rsid w:val="00D315C8"/>
    <w:rsid w:val="00D41DA7"/>
    <w:rsid w:val="00D450C9"/>
    <w:rsid w:val="00D47313"/>
    <w:rsid w:val="00D47CD2"/>
    <w:rsid w:val="00D6694C"/>
    <w:rsid w:val="00D746BD"/>
    <w:rsid w:val="00DB01CB"/>
    <w:rsid w:val="00DC569F"/>
    <w:rsid w:val="00DE5D3D"/>
    <w:rsid w:val="00E117DF"/>
    <w:rsid w:val="00E17BF4"/>
    <w:rsid w:val="00E33DCC"/>
    <w:rsid w:val="00E61EC6"/>
    <w:rsid w:val="00E670CF"/>
    <w:rsid w:val="00E775F1"/>
    <w:rsid w:val="00E947E8"/>
    <w:rsid w:val="00E94F12"/>
    <w:rsid w:val="00EA4B58"/>
    <w:rsid w:val="00EB32CC"/>
    <w:rsid w:val="00EE2CAA"/>
    <w:rsid w:val="00EF1D31"/>
    <w:rsid w:val="00F1020A"/>
    <w:rsid w:val="00F34E9D"/>
    <w:rsid w:val="00F434C9"/>
    <w:rsid w:val="00F43D98"/>
    <w:rsid w:val="00F57390"/>
    <w:rsid w:val="00F83962"/>
    <w:rsid w:val="00FB226B"/>
    <w:rsid w:val="00FE43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771AE"/>
  <w15:chartTrackingRefBased/>
  <w15:docId w15:val="{E45F4350-4845-644F-94C0-8B337540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7B74"/>
    <w:rPr>
      <w:rFonts w:ascii="Times New Roman" w:eastAsia="Times New Roman" w:hAnsi="Times New Roman" w:cs="Times New Roman"/>
      <w:kern w:val="0"/>
      <w14:ligatures w14:val="none"/>
    </w:rPr>
  </w:style>
  <w:style w:type="paragraph" w:styleId="berschrift1">
    <w:name w:val="heading 1"/>
    <w:basedOn w:val="Standard"/>
    <w:next w:val="Standard"/>
    <w:link w:val="berschrift1Zchn"/>
    <w:uiPriority w:val="9"/>
    <w:qFormat/>
    <w:rsid w:val="00756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A0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A0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A0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A0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A0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A0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A0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A0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A0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A0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A0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A0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A0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A0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A0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A0F"/>
    <w:rPr>
      <w:rFonts w:eastAsiaTheme="majorEastAsia" w:cstheme="majorBidi"/>
      <w:color w:val="272727" w:themeColor="text1" w:themeTint="D8"/>
    </w:rPr>
  </w:style>
  <w:style w:type="paragraph" w:styleId="Titel">
    <w:name w:val="Title"/>
    <w:basedOn w:val="Standard"/>
    <w:next w:val="Standard"/>
    <w:link w:val="TitelZchn"/>
    <w:uiPriority w:val="10"/>
    <w:qFormat/>
    <w:rsid w:val="00756A0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A0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A0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A0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A0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56A0F"/>
    <w:rPr>
      <w:i/>
      <w:iCs/>
      <w:color w:val="404040" w:themeColor="text1" w:themeTint="BF"/>
    </w:rPr>
  </w:style>
  <w:style w:type="paragraph" w:styleId="Listenabsatz">
    <w:name w:val="List Paragraph"/>
    <w:basedOn w:val="Standard"/>
    <w:uiPriority w:val="34"/>
    <w:qFormat/>
    <w:rsid w:val="00756A0F"/>
    <w:pPr>
      <w:ind w:left="720"/>
      <w:contextualSpacing/>
    </w:pPr>
  </w:style>
  <w:style w:type="character" w:styleId="IntensiveHervorhebung">
    <w:name w:val="Intense Emphasis"/>
    <w:basedOn w:val="Absatz-Standardschriftart"/>
    <w:uiPriority w:val="21"/>
    <w:qFormat/>
    <w:rsid w:val="00756A0F"/>
    <w:rPr>
      <w:i/>
      <w:iCs/>
      <w:color w:val="0F4761" w:themeColor="accent1" w:themeShade="BF"/>
    </w:rPr>
  </w:style>
  <w:style w:type="paragraph" w:styleId="IntensivesZitat">
    <w:name w:val="Intense Quote"/>
    <w:basedOn w:val="Standard"/>
    <w:next w:val="Standard"/>
    <w:link w:val="IntensivesZitatZchn"/>
    <w:uiPriority w:val="30"/>
    <w:qFormat/>
    <w:rsid w:val="00756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A0F"/>
    <w:rPr>
      <w:i/>
      <w:iCs/>
      <w:color w:val="0F4761" w:themeColor="accent1" w:themeShade="BF"/>
    </w:rPr>
  </w:style>
  <w:style w:type="character" w:styleId="IntensiverVerweis">
    <w:name w:val="Intense Reference"/>
    <w:basedOn w:val="Absatz-Standardschriftart"/>
    <w:uiPriority w:val="32"/>
    <w:qFormat/>
    <w:rsid w:val="00756A0F"/>
    <w:rPr>
      <w:b/>
      <w:bCs/>
      <w:smallCaps/>
      <w:color w:val="0F4761" w:themeColor="accent1" w:themeShade="BF"/>
      <w:spacing w:val="5"/>
    </w:rPr>
  </w:style>
  <w:style w:type="character" w:customStyle="1" w:styleId="font161">
    <w:name w:val="font161"/>
    <w:basedOn w:val="Absatz-Standardschriftart"/>
    <w:rsid w:val="00756A0F"/>
    <w:rPr>
      <w:rFonts w:ascii="Calibri" w:hAnsi="Calibri" w:cs="Calibri" w:hint="default"/>
      <w:b w:val="0"/>
      <w:bCs w:val="0"/>
      <w:i w:val="0"/>
      <w:iCs w:val="0"/>
      <w:strike w:val="0"/>
      <w:dstrike w:val="0"/>
      <w:color w:val="000000"/>
      <w:sz w:val="22"/>
      <w:szCs w:val="22"/>
      <w:u w:val="none"/>
      <w:effect w:val="none"/>
    </w:rPr>
  </w:style>
  <w:style w:type="character" w:customStyle="1" w:styleId="font171">
    <w:name w:val="font171"/>
    <w:basedOn w:val="Absatz-Standardschriftart"/>
    <w:rsid w:val="00756A0F"/>
    <w:rPr>
      <w:rFonts w:ascii="Calibri" w:hAnsi="Calibri" w:cs="Calibri" w:hint="default"/>
      <w:b/>
      <w:bCs/>
      <w:i w:val="0"/>
      <w:iCs w:val="0"/>
      <w:strike w:val="0"/>
      <w:dstrike w:val="0"/>
      <w:color w:val="000000"/>
      <w:sz w:val="22"/>
      <w:szCs w:val="22"/>
      <w:u w:val="none"/>
      <w:effect w:val="none"/>
    </w:rPr>
  </w:style>
  <w:style w:type="table" w:styleId="Tabellenraster">
    <w:name w:val="Table Grid"/>
    <w:basedOn w:val="NormaleTabelle"/>
    <w:uiPriority w:val="39"/>
    <w:rsid w:val="00756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56A0F"/>
    <w:rPr>
      <w:color w:val="467886" w:themeColor="hyperlink"/>
      <w:u w:val="single"/>
    </w:rPr>
  </w:style>
  <w:style w:type="character" w:styleId="NichtaufgelsteErwhnung">
    <w:name w:val="Unresolved Mention"/>
    <w:basedOn w:val="Absatz-Standardschriftart"/>
    <w:uiPriority w:val="99"/>
    <w:semiHidden/>
    <w:unhideWhenUsed/>
    <w:rsid w:val="00756A0F"/>
    <w:rPr>
      <w:color w:val="605E5C"/>
      <w:shd w:val="clear" w:color="auto" w:fill="E1DFDD"/>
    </w:rPr>
  </w:style>
  <w:style w:type="character" w:styleId="Kommentarzeichen">
    <w:name w:val="annotation reference"/>
    <w:basedOn w:val="Absatz-Standardschriftart"/>
    <w:uiPriority w:val="99"/>
    <w:semiHidden/>
    <w:unhideWhenUsed/>
    <w:rsid w:val="006358B1"/>
    <w:rPr>
      <w:sz w:val="16"/>
      <w:szCs w:val="16"/>
    </w:rPr>
  </w:style>
  <w:style w:type="paragraph" w:styleId="Kommentartext">
    <w:name w:val="annotation text"/>
    <w:basedOn w:val="Standard"/>
    <w:link w:val="KommentartextZchn"/>
    <w:uiPriority w:val="99"/>
    <w:unhideWhenUsed/>
    <w:rsid w:val="006358B1"/>
    <w:rPr>
      <w:sz w:val="20"/>
      <w:szCs w:val="20"/>
    </w:rPr>
  </w:style>
  <w:style w:type="character" w:customStyle="1" w:styleId="KommentartextZchn">
    <w:name w:val="Kommentartext Zchn"/>
    <w:basedOn w:val="Absatz-Standardschriftart"/>
    <w:link w:val="Kommentartext"/>
    <w:uiPriority w:val="99"/>
    <w:rsid w:val="006358B1"/>
    <w:rPr>
      <w:rFonts w:ascii="Times New Roman" w:eastAsia="Times New Roman" w:hAnsi="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6358B1"/>
    <w:rPr>
      <w:b/>
      <w:bCs/>
    </w:rPr>
  </w:style>
  <w:style w:type="character" w:customStyle="1" w:styleId="KommentarthemaZchn">
    <w:name w:val="Kommentarthema Zchn"/>
    <w:basedOn w:val="KommentartextZchn"/>
    <w:link w:val="Kommentarthema"/>
    <w:uiPriority w:val="99"/>
    <w:semiHidden/>
    <w:rsid w:val="006358B1"/>
    <w:rPr>
      <w:rFonts w:ascii="Times New Roman" w:eastAsia="Times New Roman" w:hAnsi="Times New Roman" w:cs="Times New Roman"/>
      <w:b/>
      <w:bCs/>
      <w:kern w:val="0"/>
      <w:sz w:val="20"/>
      <w:szCs w:val="20"/>
      <w14:ligatures w14:val="none"/>
    </w:rPr>
  </w:style>
  <w:style w:type="paragraph" w:styleId="berarbeitung">
    <w:name w:val="Revision"/>
    <w:hidden/>
    <w:uiPriority w:val="99"/>
    <w:semiHidden/>
    <w:rsid w:val="002A7242"/>
    <w:rPr>
      <w:rFonts w:ascii="Times New Roman" w:eastAsia="Times New Roman" w:hAnsi="Times New Roman" w:cs="Times New Roman"/>
      <w:kern w:val="0"/>
      <w14:ligatures w14:val="none"/>
    </w:rPr>
  </w:style>
  <w:style w:type="paragraph" w:styleId="Kopfzeile">
    <w:name w:val="header"/>
    <w:basedOn w:val="Standard"/>
    <w:link w:val="KopfzeileZchn"/>
    <w:uiPriority w:val="99"/>
    <w:unhideWhenUsed/>
    <w:rsid w:val="004627F5"/>
    <w:pPr>
      <w:tabs>
        <w:tab w:val="center" w:pos="4536"/>
        <w:tab w:val="right" w:pos="9072"/>
      </w:tabs>
    </w:pPr>
  </w:style>
  <w:style w:type="character" w:customStyle="1" w:styleId="KopfzeileZchn">
    <w:name w:val="Kopfzeile Zchn"/>
    <w:basedOn w:val="Absatz-Standardschriftart"/>
    <w:link w:val="Kopfzeile"/>
    <w:uiPriority w:val="99"/>
    <w:rsid w:val="004627F5"/>
    <w:rPr>
      <w:rFonts w:ascii="Times New Roman" w:eastAsia="Times New Roman" w:hAnsi="Times New Roman" w:cs="Times New Roman"/>
      <w:kern w:val="0"/>
      <w14:ligatures w14:val="none"/>
    </w:rPr>
  </w:style>
  <w:style w:type="paragraph" w:styleId="Fuzeile">
    <w:name w:val="footer"/>
    <w:basedOn w:val="Standard"/>
    <w:link w:val="FuzeileZchn"/>
    <w:uiPriority w:val="99"/>
    <w:unhideWhenUsed/>
    <w:rsid w:val="004627F5"/>
    <w:pPr>
      <w:tabs>
        <w:tab w:val="center" w:pos="4536"/>
        <w:tab w:val="right" w:pos="9072"/>
      </w:tabs>
    </w:pPr>
  </w:style>
  <w:style w:type="character" w:customStyle="1" w:styleId="FuzeileZchn">
    <w:name w:val="Fußzeile Zchn"/>
    <w:basedOn w:val="Absatz-Standardschriftart"/>
    <w:link w:val="Fuzeile"/>
    <w:uiPriority w:val="99"/>
    <w:rsid w:val="004627F5"/>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4863">
      <w:bodyDiv w:val="1"/>
      <w:marLeft w:val="0"/>
      <w:marRight w:val="0"/>
      <w:marTop w:val="0"/>
      <w:marBottom w:val="0"/>
      <w:divBdr>
        <w:top w:val="none" w:sz="0" w:space="0" w:color="auto"/>
        <w:left w:val="none" w:sz="0" w:space="0" w:color="auto"/>
        <w:bottom w:val="none" w:sz="0" w:space="0" w:color="auto"/>
        <w:right w:val="none" w:sz="0" w:space="0" w:color="auto"/>
      </w:divBdr>
    </w:div>
    <w:div w:id="174728232">
      <w:bodyDiv w:val="1"/>
      <w:marLeft w:val="0"/>
      <w:marRight w:val="0"/>
      <w:marTop w:val="0"/>
      <w:marBottom w:val="0"/>
      <w:divBdr>
        <w:top w:val="none" w:sz="0" w:space="0" w:color="auto"/>
        <w:left w:val="none" w:sz="0" w:space="0" w:color="auto"/>
        <w:bottom w:val="none" w:sz="0" w:space="0" w:color="auto"/>
        <w:right w:val="none" w:sz="0" w:space="0" w:color="auto"/>
      </w:divBdr>
      <w:divsChild>
        <w:div w:id="481392839">
          <w:marLeft w:val="480"/>
          <w:marRight w:val="0"/>
          <w:marTop w:val="0"/>
          <w:marBottom w:val="0"/>
          <w:divBdr>
            <w:top w:val="none" w:sz="0" w:space="0" w:color="auto"/>
            <w:left w:val="none" w:sz="0" w:space="0" w:color="auto"/>
            <w:bottom w:val="none" w:sz="0" w:space="0" w:color="auto"/>
            <w:right w:val="none" w:sz="0" w:space="0" w:color="auto"/>
          </w:divBdr>
          <w:divsChild>
            <w:div w:id="18268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96083">
      <w:bodyDiv w:val="1"/>
      <w:marLeft w:val="0"/>
      <w:marRight w:val="0"/>
      <w:marTop w:val="0"/>
      <w:marBottom w:val="0"/>
      <w:divBdr>
        <w:top w:val="none" w:sz="0" w:space="0" w:color="auto"/>
        <w:left w:val="none" w:sz="0" w:space="0" w:color="auto"/>
        <w:bottom w:val="none" w:sz="0" w:space="0" w:color="auto"/>
        <w:right w:val="none" w:sz="0" w:space="0" w:color="auto"/>
      </w:divBdr>
    </w:div>
    <w:div w:id="311713205">
      <w:bodyDiv w:val="1"/>
      <w:marLeft w:val="0"/>
      <w:marRight w:val="0"/>
      <w:marTop w:val="0"/>
      <w:marBottom w:val="0"/>
      <w:divBdr>
        <w:top w:val="none" w:sz="0" w:space="0" w:color="auto"/>
        <w:left w:val="none" w:sz="0" w:space="0" w:color="auto"/>
        <w:bottom w:val="none" w:sz="0" w:space="0" w:color="auto"/>
        <w:right w:val="none" w:sz="0" w:space="0" w:color="auto"/>
      </w:divBdr>
    </w:div>
    <w:div w:id="418261732">
      <w:bodyDiv w:val="1"/>
      <w:marLeft w:val="0"/>
      <w:marRight w:val="0"/>
      <w:marTop w:val="0"/>
      <w:marBottom w:val="0"/>
      <w:divBdr>
        <w:top w:val="none" w:sz="0" w:space="0" w:color="auto"/>
        <w:left w:val="none" w:sz="0" w:space="0" w:color="auto"/>
        <w:bottom w:val="none" w:sz="0" w:space="0" w:color="auto"/>
        <w:right w:val="none" w:sz="0" w:space="0" w:color="auto"/>
      </w:divBdr>
      <w:divsChild>
        <w:div w:id="443967876">
          <w:marLeft w:val="480"/>
          <w:marRight w:val="0"/>
          <w:marTop w:val="0"/>
          <w:marBottom w:val="0"/>
          <w:divBdr>
            <w:top w:val="none" w:sz="0" w:space="0" w:color="auto"/>
            <w:left w:val="none" w:sz="0" w:space="0" w:color="auto"/>
            <w:bottom w:val="none" w:sz="0" w:space="0" w:color="auto"/>
            <w:right w:val="none" w:sz="0" w:space="0" w:color="auto"/>
          </w:divBdr>
          <w:divsChild>
            <w:div w:id="13244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424082">
      <w:bodyDiv w:val="1"/>
      <w:marLeft w:val="0"/>
      <w:marRight w:val="0"/>
      <w:marTop w:val="0"/>
      <w:marBottom w:val="0"/>
      <w:divBdr>
        <w:top w:val="none" w:sz="0" w:space="0" w:color="auto"/>
        <w:left w:val="none" w:sz="0" w:space="0" w:color="auto"/>
        <w:bottom w:val="none" w:sz="0" w:space="0" w:color="auto"/>
        <w:right w:val="none" w:sz="0" w:space="0" w:color="auto"/>
      </w:divBdr>
    </w:div>
    <w:div w:id="513036973">
      <w:bodyDiv w:val="1"/>
      <w:marLeft w:val="0"/>
      <w:marRight w:val="0"/>
      <w:marTop w:val="0"/>
      <w:marBottom w:val="0"/>
      <w:divBdr>
        <w:top w:val="none" w:sz="0" w:space="0" w:color="auto"/>
        <w:left w:val="none" w:sz="0" w:space="0" w:color="auto"/>
        <w:bottom w:val="none" w:sz="0" w:space="0" w:color="auto"/>
        <w:right w:val="none" w:sz="0" w:space="0" w:color="auto"/>
      </w:divBdr>
      <w:divsChild>
        <w:div w:id="88738689">
          <w:marLeft w:val="0"/>
          <w:marRight w:val="0"/>
          <w:marTop w:val="0"/>
          <w:marBottom w:val="150"/>
          <w:divBdr>
            <w:top w:val="none" w:sz="0" w:space="0" w:color="auto"/>
            <w:left w:val="none" w:sz="0" w:space="0" w:color="auto"/>
            <w:bottom w:val="none" w:sz="0" w:space="0" w:color="auto"/>
            <w:right w:val="none" w:sz="0" w:space="0" w:color="auto"/>
          </w:divBdr>
          <w:divsChild>
            <w:div w:id="417168549">
              <w:marLeft w:val="0"/>
              <w:marRight w:val="0"/>
              <w:marTop w:val="0"/>
              <w:marBottom w:val="0"/>
              <w:divBdr>
                <w:top w:val="none" w:sz="0" w:space="0" w:color="auto"/>
                <w:left w:val="none" w:sz="0" w:space="0" w:color="auto"/>
                <w:bottom w:val="none" w:sz="0" w:space="0" w:color="auto"/>
                <w:right w:val="none" w:sz="0" w:space="0" w:color="auto"/>
              </w:divBdr>
              <w:divsChild>
                <w:div w:id="94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1468">
          <w:marLeft w:val="0"/>
          <w:marRight w:val="0"/>
          <w:marTop w:val="0"/>
          <w:marBottom w:val="150"/>
          <w:divBdr>
            <w:top w:val="none" w:sz="0" w:space="0" w:color="auto"/>
            <w:left w:val="none" w:sz="0" w:space="0" w:color="auto"/>
            <w:bottom w:val="none" w:sz="0" w:space="0" w:color="auto"/>
            <w:right w:val="none" w:sz="0" w:space="0" w:color="auto"/>
          </w:divBdr>
          <w:divsChild>
            <w:div w:id="1799257081">
              <w:marLeft w:val="0"/>
              <w:marRight w:val="0"/>
              <w:marTop w:val="0"/>
              <w:marBottom w:val="0"/>
              <w:divBdr>
                <w:top w:val="none" w:sz="0" w:space="0" w:color="auto"/>
                <w:left w:val="none" w:sz="0" w:space="0" w:color="auto"/>
                <w:bottom w:val="none" w:sz="0" w:space="0" w:color="auto"/>
                <w:right w:val="none" w:sz="0" w:space="0" w:color="auto"/>
              </w:divBdr>
            </w:div>
            <w:div w:id="1738358927">
              <w:marLeft w:val="0"/>
              <w:marRight w:val="0"/>
              <w:marTop w:val="0"/>
              <w:marBottom w:val="0"/>
              <w:divBdr>
                <w:top w:val="none" w:sz="0" w:space="0" w:color="auto"/>
                <w:left w:val="none" w:sz="0" w:space="0" w:color="auto"/>
                <w:bottom w:val="none" w:sz="0" w:space="0" w:color="auto"/>
                <w:right w:val="none" w:sz="0" w:space="0" w:color="auto"/>
              </w:divBdr>
              <w:divsChild>
                <w:div w:id="8829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6915">
          <w:marLeft w:val="0"/>
          <w:marRight w:val="0"/>
          <w:marTop w:val="0"/>
          <w:marBottom w:val="150"/>
          <w:divBdr>
            <w:top w:val="none" w:sz="0" w:space="0" w:color="auto"/>
            <w:left w:val="none" w:sz="0" w:space="0" w:color="auto"/>
            <w:bottom w:val="none" w:sz="0" w:space="0" w:color="auto"/>
            <w:right w:val="none" w:sz="0" w:space="0" w:color="auto"/>
          </w:divBdr>
          <w:divsChild>
            <w:div w:id="785660252">
              <w:marLeft w:val="0"/>
              <w:marRight w:val="0"/>
              <w:marTop w:val="0"/>
              <w:marBottom w:val="0"/>
              <w:divBdr>
                <w:top w:val="none" w:sz="0" w:space="0" w:color="auto"/>
                <w:left w:val="none" w:sz="0" w:space="0" w:color="auto"/>
                <w:bottom w:val="none" w:sz="0" w:space="0" w:color="auto"/>
                <w:right w:val="none" w:sz="0" w:space="0" w:color="auto"/>
              </w:divBdr>
            </w:div>
            <w:div w:id="1977711336">
              <w:marLeft w:val="0"/>
              <w:marRight w:val="0"/>
              <w:marTop w:val="0"/>
              <w:marBottom w:val="0"/>
              <w:divBdr>
                <w:top w:val="none" w:sz="0" w:space="0" w:color="auto"/>
                <w:left w:val="none" w:sz="0" w:space="0" w:color="auto"/>
                <w:bottom w:val="none" w:sz="0" w:space="0" w:color="auto"/>
                <w:right w:val="none" w:sz="0" w:space="0" w:color="auto"/>
              </w:divBdr>
              <w:divsChild>
                <w:div w:id="53106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5464">
      <w:bodyDiv w:val="1"/>
      <w:marLeft w:val="0"/>
      <w:marRight w:val="0"/>
      <w:marTop w:val="0"/>
      <w:marBottom w:val="0"/>
      <w:divBdr>
        <w:top w:val="none" w:sz="0" w:space="0" w:color="auto"/>
        <w:left w:val="none" w:sz="0" w:space="0" w:color="auto"/>
        <w:bottom w:val="none" w:sz="0" w:space="0" w:color="auto"/>
        <w:right w:val="none" w:sz="0" w:space="0" w:color="auto"/>
      </w:divBdr>
    </w:div>
    <w:div w:id="560363146">
      <w:bodyDiv w:val="1"/>
      <w:marLeft w:val="0"/>
      <w:marRight w:val="0"/>
      <w:marTop w:val="0"/>
      <w:marBottom w:val="0"/>
      <w:divBdr>
        <w:top w:val="none" w:sz="0" w:space="0" w:color="auto"/>
        <w:left w:val="none" w:sz="0" w:space="0" w:color="auto"/>
        <w:bottom w:val="none" w:sz="0" w:space="0" w:color="auto"/>
        <w:right w:val="none" w:sz="0" w:space="0" w:color="auto"/>
      </w:divBdr>
    </w:div>
    <w:div w:id="756749596">
      <w:bodyDiv w:val="1"/>
      <w:marLeft w:val="0"/>
      <w:marRight w:val="0"/>
      <w:marTop w:val="0"/>
      <w:marBottom w:val="0"/>
      <w:divBdr>
        <w:top w:val="none" w:sz="0" w:space="0" w:color="auto"/>
        <w:left w:val="none" w:sz="0" w:space="0" w:color="auto"/>
        <w:bottom w:val="none" w:sz="0" w:space="0" w:color="auto"/>
        <w:right w:val="none" w:sz="0" w:space="0" w:color="auto"/>
      </w:divBdr>
    </w:div>
    <w:div w:id="767892578">
      <w:bodyDiv w:val="1"/>
      <w:marLeft w:val="0"/>
      <w:marRight w:val="0"/>
      <w:marTop w:val="0"/>
      <w:marBottom w:val="0"/>
      <w:divBdr>
        <w:top w:val="none" w:sz="0" w:space="0" w:color="auto"/>
        <w:left w:val="none" w:sz="0" w:space="0" w:color="auto"/>
        <w:bottom w:val="none" w:sz="0" w:space="0" w:color="auto"/>
        <w:right w:val="none" w:sz="0" w:space="0" w:color="auto"/>
      </w:divBdr>
    </w:div>
    <w:div w:id="865563947">
      <w:bodyDiv w:val="1"/>
      <w:marLeft w:val="0"/>
      <w:marRight w:val="0"/>
      <w:marTop w:val="0"/>
      <w:marBottom w:val="0"/>
      <w:divBdr>
        <w:top w:val="none" w:sz="0" w:space="0" w:color="auto"/>
        <w:left w:val="none" w:sz="0" w:space="0" w:color="auto"/>
        <w:bottom w:val="none" w:sz="0" w:space="0" w:color="auto"/>
        <w:right w:val="none" w:sz="0" w:space="0" w:color="auto"/>
      </w:divBdr>
    </w:div>
    <w:div w:id="868837315">
      <w:bodyDiv w:val="1"/>
      <w:marLeft w:val="0"/>
      <w:marRight w:val="0"/>
      <w:marTop w:val="0"/>
      <w:marBottom w:val="0"/>
      <w:divBdr>
        <w:top w:val="none" w:sz="0" w:space="0" w:color="auto"/>
        <w:left w:val="none" w:sz="0" w:space="0" w:color="auto"/>
        <w:bottom w:val="none" w:sz="0" w:space="0" w:color="auto"/>
        <w:right w:val="none" w:sz="0" w:space="0" w:color="auto"/>
      </w:divBdr>
    </w:div>
    <w:div w:id="897017644">
      <w:bodyDiv w:val="1"/>
      <w:marLeft w:val="0"/>
      <w:marRight w:val="0"/>
      <w:marTop w:val="0"/>
      <w:marBottom w:val="0"/>
      <w:divBdr>
        <w:top w:val="none" w:sz="0" w:space="0" w:color="auto"/>
        <w:left w:val="none" w:sz="0" w:space="0" w:color="auto"/>
        <w:bottom w:val="none" w:sz="0" w:space="0" w:color="auto"/>
        <w:right w:val="none" w:sz="0" w:space="0" w:color="auto"/>
      </w:divBdr>
    </w:div>
    <w:div w:id="936794616">
      <w:bodyDiv w:val="1"/>
      <w:marLeft w:val="0"/>
      <w:marRight w:val="0"/>
      <w:marTop w:val="0"/>
      <w:marBottom w:val="0"/>
      <w:divBdr>
        <w:top w:val="none" w:sz="0" w:space="0" w:color="auto"/>
        <w:left w:val="none" w:sz="0" w:space="0" w:color="auto"/>
        <w:bottom w:val="none" w:sz="0" w:space="0" w:color="auto"/>
        <w:right w:val="none" w:sz="0" w:space="0" w:color="auto"/>
      </w:divBdr>
    </w:div>
    <w:div w:id="1013070493">
      <w:bodyDiv w:val="1"/>
      <w:marLeft w:val="0"/>
      <w:marRight w:val="0"/>
      <w:marTop w:val="0"/>
      <w:marBottom w:val="0"/>
      <w:divBdr>
        <w:top w:val="none" w:sz="0" w:space="0" w:color="auto"/>
        <w:left w:val="none" w:sz="0" w:space="0" w:color="auto"/>
        <w:bottom w:val="none" w:sz="0" w:space="0" w:color="auto"/>
        <w:right w:val="none" w:sz="0" w:space="0" w:color="auto"/>
      </w:divBdr>
    </w:div>
    <w:div w:id="1096748879">
      <w:bodyDiv w:val="1"/>
      <w:marLeft w:val="0"/>
      <w:marRight w:val="0"/>
      <w:marTop w:val="0"/>
      <w:marBottom w:val="0"/>
      <w:divBdr>
        <w:top w:val="none" w:sz="0" w:space="0" w:color="auto"/>
        <w:left w:val="none" w:sz="0" w:space="0" w:color="auto"/>
        <w:bottom w:val="none" w:sz="0" w:space="0" w:color="auto"/>
        <w:right w:val="none" w:sz="0" w:space="0" w:color="auto"/>
      </w:divBdr>
    </w:div>
    <w:div w:id="1135677632">
      <w:bodyDiv w:val="1"/>
      <w:marLeft w:val="0"/>
      <w:marRight w:val="0"/>
      <w:marTop w:val="0"/>
      <w:marBottom w:val="0"/>
      <w:divBdr>
        <w:top w:val="none" w:sz="0" w:space="0" w:color="auto"/>
        <w:left w:val="none" w:sz="0" w:space="0" w:color="auto"/>
        <w:bottom w:val="none" w:sz="0" w:space="0" w:color="auto"/>
        <w:right w:val="none" w:sz="0" w:space="0" w:color="auto"/>
      </w:divBdr>
    </w:div>
    <w:div w:id="1317219850">
      <w:bodyDiv w:val="1"/>
      <w:marLeft w:val="0"/>
      <w:marRight w:val="0"/>
      <w:marTop w:val="0"/>
      <w:marBottom w:val="0"/>
      <w:divBdr>
        <w:top w:val="none" w:sz="0" w:space="0" w:color="auto"/>
        <w:left w:val="none" w:sz="0" w:space="0" w:color="auto"/>
        <w:bottom w:val="none" w:sz="0" w:space="0" w:color="auto"/>
        <w:right w:val="none" w:sz="0" w:space="0" w:color="auto"/>
      </w:divBdr>
      <w:divsChild>
        <w:div w:id="1852717191">
          <w:marLeft w:val="0"/>
          <w:marRight w:val="0"/>
          <w:marTop w:val="0"/>
          <w:marBottom w:val="240"/>
          <w:divBdr>
            <w:top w:val="none" w:sz="0" w:space="0" w:color="auto"/>
            <w:left w:val="none" w:sz="0" w:space="0" w:color="auto"/>
            <w:bottom w:val="none" w:sz="0" w:space="0" w:color="auto"/>
            <w:right w:val="none" w:sz="0" w:space="0" w:color="auto"/>
          </w:divBdr>
        </w:div>
        <w:div w:id="371153825">
          <w:marLeft w:val="0"/>
          <w:marRight w:val="0"/>
          <w:marTop w:val="0"/>
          <w:marBottom w:val="360"/>
          <w:divBdr>
            <w:top w:val="none" w:sz="0" w:space="0" w:color="auto"/>
            <w:left w:val="none" w:sz="0" w:space="0" w:color="auto"/>
            <w:bottom w:val="none" w:sz="0" w:space="0" w:color="auto"/>
            <w:right w:val="none" w:sz="0" w:space="0" w:color="auto"/>
          </w:divBdr>
          <w:divsChild>
            <w:div w:id="1289780663">
              <w:marLeft w:val="0"/>
              <w:marRight w:val="0"/>
              <w:marTop w:val="0"/>
              <w:marBottom w:val="150"/>
              <w:divBdr>
                <w:top w:val="none" w:sz="0" w:space="0" w:color="auto"/>
                <w:left w:val="none" w:sz="0" w:space="0" w:color="auto"/>
                <w:bottom w:val="none" w:sz="0" w:space="0" w:color="auto"/>
                <w:right w:val="none" w:sz="0" w:space="0" w:color="auto"/>
              </w:divBdr>
              <w:divsChild>
                <w:div w:id="870998917">
                  <w:marLeft w:val="0"/>
                  <w:marRight w:val="0"/>
                  <w:marTop w:val="0"/>
                  <w:marBottom w:val="0"/>
                  <w:divBdr>
                    <w:top w:val="none" w:sz="0" w:space="0" w:color="auto"/>
                    <w:left w:val="none" w:sz="0" w:space="0" w:color="auto"/>
                    <w:bottom w:val="none" w:sz="0" w:space="0" w:color="auto"/>
                    <w:right w:val="none" w:sz="0" w:space="0" w:color="auto"/>
                  </w:divBdr>
                </w:div>
                <w:div w:id="389381337">
                  <w:marLeft w:val="0"/>
                  <w:marRight w:val="0"/>
                  <w:marTop w:val="0"/>
                  <w:marBottom w:val="0"/>
                  <w:divBdr>
                    <w:top w:val="none" w:sz="0" w:space="0" w:color="auto"/>
                    <w:left w:val="none" w:sz="0" w:space="0" w:color="auto"/>
                    <w:bottom w:val="none" w:sz="0" w:space="0" w:color="auto"/>
                    <w:right w:val="none" w:sz="0" w:space="0" w:color="auto"/>
                  </w:divBdr>
                  <w:divsChild>
                    <w:div w:id="4563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3528">
              <w:marLeft w:val="0"/>
              <w:marRight w:val="0"/>
              <w:marTop w:val="0"/>
              <w:marBottom w:val="150"/>
              <w:divBdr>
                <w:top w:val="none" w:sz="0" w:space="0" w:color="auto"/>
                <w:left w:val="none" w:sz="0" w:space="0" w:color="auto"/>
                <w:bottom w:val="none" w:sz="0" w:space="0" w:color="auto"/>
                <w:right w:val="none" w:sz="0" w:space="0" w:color="auto"/>
              </w:divBdr>
              <w:divsChild>
                <w:div w:id="196889242">
                  <w:marLeft w:val="0"/>
                  <w:marRight w:val="0"/>
                  <w:marTop w:val="0"/>
                  <w:marBottom w:val="0"/>
                  <w:divBdr>
                    <w:top w:val="none" w:sz="0" w:space="0" w:color="auto"/>
                    <w:left w:val="none" w:sz="0" w:space="0" w:color="auto"/>
                    <w:bottom w:val="none" w:sz="0" w:space="0" w:color="auto"/>
                    <w:right w:val="none" w:sz="0" w:space="0" w:color="auto"/>
                  </w:divBdr>
                </w:div>
                <w:div w:id="36900051">
                  <w:marLeft w:val="0"/>
                  <w:marRight w:val="0"/>
                  <w:marTop w:val="0"/>
                  <w:marBottom w:val="0"/>
                  <w:divBdr>
                    <w:top w:val="none" w:sz="0" w:space="0" w:color="auto"/>
                    <w:left w:val="none" w:sz="0" w:space="0" w:color="auto"/>
                    <w:bottom w:val="none" w:sz="0" w:space="0" w:color="auto"/>
                    <w:right w:val="none" w:sz="0" w:space="0" w:color="auto"/>
                  </w:divBdr>
                  <w:divsChild>
                    <w:div w:id="2626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27581">
      <w:bodyDiv w:val="1"/>
      <w:marLeft w:val="0"/>
      <w:marRight w:val="0"/>
      <w:marTop w:val="0"/>
      <w:marBottom w:val="0"/>
      <w:divBdr>
        <w:top w:val="none" w:sz="0" w:space="0" w:color="auto"/>
        <w:left w:val="none" w:sz="0" w:space="0" w:color="auto"/>
        <w:bottom w:val="none" w:sz="0" w:space="0" w:color="auto"/>
        <w:right w:val="none" w:sz="0" w:space="0" w:color="auto"/>
      </w:divBdr>
    </w:div>
    <w:div w:id="1481800122">
      <w:bodyDiv w:val="1"/>
      <w:marLeft w:val="0"/>
      <w:marRight w:val="0"/>
      <w:marTop w:val="0"/>
      <w:marBottom w:val="0"/>
      <w:divBdr>
        <w:top w:val="none" w:sz="0" w:space="0" w:color="auto"/>
        <w:left w:val="none" w:sz="0" w:space="0" w:color="auto"/>
        <w:bottom w:val="none" w:sz="0" w:space="0" w:color="auto"/>
        <w:right w:val="none" w:sz="0" w:space="0" w:color="auto"/>
      </w:divBdr>
      <w:divsChild>
        <w:div w:id="32193372">
          <w:marLeft w:val="480"/>
          <w:marRight w:val="0"/>
          <w:marTop w:val="0"/>
          <w:marBottom w:val="0"/>
          <w:divBdr>
            <w:top w:val="none" w:sz="0" w:space="0" w:color="auto"/>
            <w:left w:val="none" w:sz="0" w:space="0" w:color="auto"/>
            <w:bottom w:val="none" w:sz="0" w:space="0" w:color="auto"/>
            <w:right w:val="none" w:sz="0" w:space="0" w:color="auto"/>
          </w:divBdr>
          <w:divsChild>
            <w:div w:id="7195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89993">
      <w:bodyDiv w:val="1"/>
      <w:marLeft w:val="0"/>
      <w:marRight w:val="0"/>
      <w:marTop w:val="0"/>
      <w:marBottom w:val="0"/>
      <w:divBdr>
        <w:top w:val="none" w:sz="0" w:space="0" w:color="auto"/>
        <w:left w:val="none" w:sz="0" w:space="0" w:color="auto"/>
        <w:bottom w:val="none" w:sz="0" w:space="0" w:color="auto"/>
        <w:right w:val="none" w:sz="0" w:space="0" w:color="auto"/>
      </w:divBdr>
      <w:divsChild>
        <w:div w:id="1865822094">
          <w:marLeft w:val="480"/>
          <w:marRight w:val="0"/>
          <w:marTop w:val="0"/>
          <w:marBottom w:val="0"/>
          <w:divBdr>
            <w:top w:val="none" w:sz="0" w:space="0" w:color="auto"/>
            <w:left w:val="none" w:sz="0" w:space="0" w:color="auto"/>
            <w:bottom w:val="none" w:sz="0" w:space="0" w:color="auto"/>
            <w:right w:val="none" w:sz="0" w:space="0" w:color="auto"/>
          </w:divBdr>
          <w:divsChild>
            <w:div w:id="997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6190">
      <w:bodyDiv w:val="1"/>
      <w:marLeft w:val="0"/>
      <w:marRight w:val="0"/>
      <w:marTop w:val="0"/>
      <w:marBottom w:val="0"/>
      <w:divBdr>
        <w:top w:val="none" w:sz="0" w:space="0" w:color="auto"/>
        <w:left w:val="none" w:sz="0" w:space="0" w:color="auto"/>
        <w:bottom w:val="none" w:sz="0" w:space="0" w:color="auto"/>
        <w:right w:val="none" w:sz="0" w:space="0" w:color="auto"/>
      </w:divBdr>
      <w:divsChild>
        <w:div w:id="2019655141">
          <w:marLeft w:val="0"/>
          <w:marRight w:val="0"/>
          <w:marTop w:val="0"/>
          <w:marBottom w:val="0"/>
          <w:divBdr>
            <w:top w:val="none" w:sz="0" w:space="0" w:color="auto"/>
            <w:left w:val="none" w:sz="0" w:space="0" w:color="auto"/>
            <w:bottom w:val="none" w:sz="0" w:space="0" w:color="auto"/>
            <w:right w:val="none" w:sz="0" w:space="0" w:color="auto"/>
          </w:divBdr>
        </w:div>
      </w:divsChild>
    </w:div>
    <w:div w:id="1670985378">
      <w:bodyDiv w:val="1"/>
      <w:marLeft w:val="0"/>
      <w:marRight w:val="0"/>
      <w:marTop w:val="0"/>
      <w:marBottom w:val="0"/>
      <w:divBdr>
        <w:top w:val="none" w:sz="0" w:space="0" w:color="auto"/>
        <w:left w:val="none" w:sz="0" w:space="0" w:color="auto"/>
        <w:bottom w:val="none" w:sz="0" w:space="0" w:color="auto"/>
        <w:right w:val="none" w:sz="0" w:space="0" w:color="auto"/>
      </w:divBdr>
    </w:div>
    <w:div w:id="1792935811">
      <w:bodyDiv w:val="1"/>
      <w:marLeft w:val="0"/>
      <w:marRight w:val="0"/>
      <w:marTop w:val="0"/>
      <w:marBottom w:val="0"/>
      <w:divBdr>
        <w:top w:val="none" w:sz="0" w:space="0" w:color="auto"/>
        <w:left w:val="none" w:sz="0" w:space="0" w:color="auto"/>
        <w:bottom w:val="none" w:sz="0" w:space="0" w:color="auto"/>
        <w:right w:val="none" w:sz="0" w:space="0" w:color="auto"/>
      </w:divBdr>
    </w:div>
    <w:div w:id="1875463101">
      <w:bodyDiv w:val="1"/>
      <w:marLeft w:val="0"/>
      <w:marRight w:val="0"/>
      <w:marTop w:val="0"/>
      <w:marBottom w:val="0"/>
      <w:divBdr>
        <w:top w:val="none" w:sz="0" w:space="0" w:color="auto"/>
        <w:left w:val="none" w:sz="0" w:space="0" w:color="auto"/>
        <w:bottom w:val="none" w:sz="0" w:space="0" w:color="auto"/>
        <w:right w:val="none" w:sz="0" w:space="0" w:color="auto"/>
      </w:divBdr>
    </w:div>
    <w:div w:id="1994794835">
      <w:bodyDiv w:val="1"/>
      <w:marLeft w:val="0"/>
      <w:marRight w:val="0"/>
      <w:marTop w:val="0"/>
      <w:marBottom w:val="0"/>
      <w:divBdr>
        <w:top w:val="none" w:sz="0" w:space="0" w:color="auto"/>
        <w:left w:val="none" w:sz="0" w:space="0" w:color="auto"/>
        <w:bottom w:val="none" w:sz="0" w:space="0" w:color="auto"/>
        <w:right w:val="none" w:sz="0" w:space="0" w:color="auto"/>
      </w:divBdr>
      <w:divsChild>
        <w:div w:id="983390265">
          <w:marLeft w:val="0"/>
          <w:marRight w:val="0"/>
          <w:marTop w:val="0"/>
          <w:marBottom w:val="240"/>
          <w:divBdr>
            <w:top w:val="none" w:sz="0" w:space="0" w:color="auto"/>
            <w:left w:val="none" w:sz="0" w:space="0" w:color="auto"/>
            <w:bottom w:val="none" w:sz="0" w:space="0" w:color="auto"/>
            <w:right w:val="none" w:sz="0" w:space="0" w:color="auto"/>
          </w:divBdr>
        </w:div>
        <w:div w:id="1198160410">
          <w:marLeft w:val="0"/>
          <w:marRight w:val="0"/>
          <w:marTop w:val="0"/>
          <w:marBottom w:val="360"/>
          <w:divBdr>
            <w:top w:val="none" w:sz="0" w:space="0" w:color="auto"/>
            <w:left w:val="none" w:sz="0" w:space="0" w:color="auto"/>
            <w:bottom w:val="none" w:sz="0" w:space="0" w:color="auto"/>
            <w:right w:val="none" w:sz="0" w:space="0" w:color="auto"/>
          </w:divBdr>
          <w:divsChild>
            <w:div w:id="566183707">
              <w:marLeft w:val="0"/>
              <w:marRight w:val="0"/>
              <w:marTop w:val="0"/>
              <w:marBottom w:val="150"/>
              <w:divBdr>
                <w:top w:val="none" w:sz="0" w:space="0" w:color="auto"/>
                <w:left w:val="none" w:sz="0" w:space="0" w:color="auto"/>
                <w:bottom w:val="none" w:sz="0" w:space="0" w:color="auto"/>
                <w:right w:val="none" w:sz="0" w:space="0" w:color="auto"/>
              </w:divBdr>
              <w:divsChild>
                <w:div w:id="567350538">
                  <w:marLeft w:val="0"/>
                  <w:marRight w:val="0"/>
                  <w:marTop w:val="0"/>
                  <w:marBottom w:val="0"/>
                  <w:divBdr>
                    <w:top w:val="none" w:sz="0" w:space="0" w:color="auto"/>
                    <w:left w:val="none" w:sz="0" w:space="0" w:color="auto"/>
                    <w:bottom w:val="none" w:sz="0" w:space="0" w:color="auto"/>
                    <w:right w:val="none" w:sz="0" w:space="0" w:color="auto"/>
                  </w:divBdr>
                </w:div>
                <w:div w:id="1923372242">
                  <w:marLeft w:val="0"/>
                  <w:marRight w:val="0"/>
                  <w:marTop w:val="0"/>
                  <w:marBottom w:val="0"/>
                  <w:divBdr>
                    <w:top w:val="none" w:sz="0" w:space="0" w:color="auto"/>
                    <w:left w:val="none" w:sz="0" w:space="0" w:color="auto"/>
                    <w:bottom w:val="none" w:sz="0" w:space="0" w:color="auto"/>
                    <w:right w:val="none" w:sz="0" w:space="0" w:color="auto"/>
                  </w:divBdr>
                  <w:divsChild>
                    <w:div w:id="5935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05723">
              <w:marLeft w:val="0"/>
              <w:marRight w:val="0"/>
              <w:marTop w:val="0"/>
              <w:marBottom w:val="150"/>
              <w:divBdr>
                <w:top w:val="none" w:sz="0" w:space="0" w:color="auto"/>
                <w:left w:val="none" w:sz="0" w:space="0" w:color="auto"/>
                <w:bottom w:val="none" w:sz="0" w:space="0" w:color="auto"/>
                <w:right w:val="none" w:sz="0" w:space="0" w:color="auto"/>
              </w:divBdr>
              <w:divsChild>
                <w:div w:id="1817798562">
                  <w:marLeft w:val="0"/>
                  <w:marRight w:val="0"/>
                  <w:marTop w:val="0"/>
                  <w:marBottom w:val="0"/>
                  <w:divBdr>
                    <w:top w:val="none" w:sz="0" w:space="0" w:color="auto"/>
                    <w:left w:val="none" w:sz="0" w:space="0" w:color="auto"/>
                    <w:bottom w:val="none" w:sz="0" w:space="0" w:color="auto"/>
                    <w:right w:val="none" w:sz="0" w:space="0" w:color="auto"/>
                  </w:divBdr>
                </w:div>
                <w:div w:id="1447575148">
                  <w:marLeft w:val="0"/>
                  <w:marRight w:val="0"/>
                  <w:marTop w:val="0"/>
                  <w:marBottom w:val="0"/>
                  <w:divBdr>
                    <w:top w:val="none" w:sz="0" w:space="0" w:color="auto"/>
                    <w:left w:val="none" w:sz="0" w:space="0" w:color="auto"/>
                    <w:bottom w:val="none" w:sz="0" w:space="0" w:color="auto"/>
                    <w:right w:val="none" w:sz="0" w:space="0" w:color="auto"/>
                  </w:divBdr>
                  <w:divsChild>
                    <w:div w:id="13684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456">
              <w:marLeft w:val="0"/>
              <w:marRight w:val="0"/>
              <w:marTop w:val="0"/>
              <w:marBottom w:val="150"/>
              <w:divBdr>
                <w:top w:val="none" w:sz="0" w:space="0" w:color="auto"/>
                <w:left w:val="none" w:sz="0" w:space="0" w:color="auto"/>
                <w:bottom w:val="none" w:sz="0" w:space="0" w:color="auto"/>
                <w:right w:val="none" w:sz="0" w:space="0" w:color="auto"/>
              </w:divBdr>
              <w:divsChild>
                <w:div w:id="1174611215">
                  <w:marLeft w:val="0"/>
                  <w:marRight w:val="0"/>
                  <w:marTop w:val="0"/>
                  <w:marBottom w:val="0"/>
                  <w:divBdr>
                    <w:top w:val="none" w:sz="0" w:space="0" w:color="auto"/>
                    <w:left w:val="none" w:sz="0" w:space="0" w:color="auto"/>
                    <w:bottom w:val="none" w:sz="0" w:space="0" w:color="auto"/>
                    <w:right w:val="none" w:sz="0" w:space="0" w:color="auto"/>
                  </w:divBdr>
                </w:div>
                <w:div w:id="1802648570">
                  <w:marLeft w:val="0"/>
                  <w:marRight w:val="0"/>
                  <w:marTop w:val="0"/>
                  <w:marBottom w:val="0"/>
                  <w:divBdr>
                    <w:top w:val="none" w:sz="0" w:space="0" w:color="auto"/>
                    <w:left w:val="none" w:sz="0" w:space="0" w:color="auto"/>
                    <w:bottom w:val="none" w:sz="0" w:space="0" w:color="auto"/>
                    <w:right w:val="none" w:sz="0" w:space="0" w:color="auto"/>
                  </w:divBdr>
                  <w:divsChild>
                    <w:div w:id="11293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8514">
              <w:marLeft w:val="0"/>
              <w:marRight w:val="0"/>
              <w:marTop w:val="0"/>
              <w:marBottom w:val="150"/>
              <w:divBdr>
                <w:top w:val="none" w:sz="0" w:space="0" w:color="auto"/>
                <w:left w:val="none" w:sz="0" w:space="0" w:color="auto"/>
                <w:bottom w:val="none" w:sz="0" w:space="0" w:color="auto"/>
                <w:right w:val="none" w:sz="0" w:space="0" w:color="auto"/>
              </w:divBdr>
              <w:divsChild>
                <w:div w:id="1389256898">
                  <w:marLeft w:val="0"/>
                  <w:marRight w:val="0"/>
                  <w:marTop w:val="0"/>
                  <w:marBottom w:val="0"/>
                  <w:divBdr>
                    <w:top w:val="none" w:sz="0" w:space="0" w:color="auto"/>
                    <w:left w:val="none" w:sz="0" w:space="0" w:color="auto"/>
                    <w:bottom w:val="none" w:sz="0" w:space="0" w:color="auto"/>
                    <w:right w:val="none" w:sz="0" w:space="0" w:color="auto"/>
                  </w:divBdr>
                </w:div>
                <w:div w:id="565263305">
                  <w:marLeft w:val="0"/>
                  <w:marRight w:val="0"/>
                  <w:marTop w:val="0"/>
                  <w:marBottom w:val="0"/>
                  <w:divBdr>
                    <w:top w:val="none" w:sz="0" w:space="0" w:color="auto"/>
                    <w:left w:val="none" w:sz="0" w:space="0" w:color="auto"/>
                    <w:bottom w:val="none" w:sz="0" w:space="0" w:color="auto"/>
                    <w:right w:val="none" w:sz="0" w:space="0" w:color="auto"/>
                  </w:divBdr>
                  <w:divsChild>
                    <w:div w:id="304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31030">
              <w:marLeft w:val="0"/>
              <w:marRight w:val="0"/>
              <w:marTop w:val="0"/>
              <w:marBottom w:val="150"/>
              <w:divBdr>
                <w:top w:val="none" w:sz="0" w:space="0" w:color="auto"/>
                <w:left w:val="none" w:sz="0" w:space="0" w:color="auto"/>
                <w:bottom w:val="none" w:sz="0" w:space="0" w:color="auto"/>
                <w:right w:val="none" w:sz="0" w:space="0" w:color="auto"/>
              </w:divBdr>
              <w:divsChild>
                <w:div w:id="213276411">
                  <w:marLeft w:val="0"/>
                  <w:marRight w:val="0"/>
                  <w:marTop w:val="0"/>
                  <w:marBottom w:val="0"/>
                  <w:divBdr>
                    <w:top w:val="none" w:sz="0" w:space="0" w:color="auto"/>
                    <w:left w:val="none" w:sz="0" w:space="0" w:color="auto"/>
                    <w:bottom w:val="none" w:sz="0" w:space="0" w:color="auto"/>
                    <w:right w:val="none" w:sz="0" w:space="0" w:color="auto"/>
                  </w:divBdr>
                </w:div>
                <w:div w:id="2075202264">
                  <w:marLeft w:val="0"/>
                  <w:marRight w:val="0"/>
                  <w:marTop w:val="0"/>
                  <w:marBottom w:val="0"/>
                  <w:divBdr>
                    <w:top w:val="none" w:sz="0" w:space="0" w:color="auto"/>
                    <w:left w:val="none" w:sz="0" w:space="0" w:color="auto"/>
                    <w:bottom w:val="none" w:sz="0" w:space="0" w:color="auto"/>
                    <w:right w:val="none" w:sz="0" w:space="0" w:color="auto"/>
                  </w:divBdr>
                  <w:divsChild>
                    <w:div w:id="2407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02552">
      <w:bodyDiv w:val="1"/>
      <w:marLeft w:val="0"/>
      <w:marRight w:val="0"/>
      <w:marTop w:val="0"/>
      <w:marBottom w:val="0"/>
      <w:divBdr>
        <w:top w:val="none" w:sz="0" w:space="0" w:color="auto"/>
        <w:left w:val="none" w:sz="0" w:space="0" w:color="auto"/>
        <w:bottom w:val="none" w:sz="0" w:space="0" w:color="auto"/>
        <w:right w:val="none" w:sz="0" w:space="0" w:color="auto"/>
      </w:divBdr>
      <w:divsChild>
        <w:div w:id="363016779">
          <w:marLeft w:val="0"/>
          <w:marRight w:val="0"/>
          <w:marTop w:val="0"/>
          <w:marBottom w:val="240"/>
          <w:divBdr>
            <w:top w:val="none" w:sz="0" w:space="0" w:color="auto"/>
            <w:left w:val="none" w:sz="0" w:space="0" w:color="auto"/>
            <w:bottom w:val="none" w:sz="0" w:space="0" w:color="auto"/>
            <w:right w:val="none" w:sz="0" w:space="0" w:color="auto"/>
          </w:divBdr>
        </w:div>
        <w:div w:id="1237933813">
          <w:marLeft w:val="0"/>
          <w:marRight w:val="0"/>
          <w:marTop w:val="0"/>
          <w:marBottom w:val="360"/>
          <w:divBdr>
            <w:top w:val="none" w:sz="0" w:space="0" w:color="auto"/>
            <w:left w:val="none" w:sz="0" w:space="0" w:color="auto"/>
            <w:bottom w:val="none" w:sz="0" w:space="0" w:color="auto"/>
            <w:right w:val="none" w:sz="0" w:space="0" w:color="auto"/>
          </w:divBdr>
          <w:divsChild>
            <w:div w:id="1900901564">
              <w:marLeft w:val="0"/>
              <w:marRight w:val="0"/>
              <w:marTop w:val="0"/>
              <w:marBottom w:val="150"/>
              <w:divBdr>
                <w:top w:val="none" w:sz="0" w:space="0" w:color="auto"/>
                <w:left w:val="none" w:sz="0" w:space="0" w:color="auto"/>
                <w:bottom w:val="none" w:sz="0" w:space="0" w:color="auto"/>
                <w:right w:val="none" w:sz="0" w:space="0" w:color="auto"/>
              </w:divBdr>
              <w:divsChild>
                <w:div w:id="1868594824">
                  <w:marLeft w:val="0"/>
                  <w:marRight w:val="0"/>
                  <w:marTop w:val="0"/>
                  <w:marBottom w:val="0"/>
                  <w:divBdr>
                    <w:top w:val="none" w:sz="0" w:space="0" w:color="auto"/>
                    <w:left w:val="none" w:sz="0" w:space="0" w:color="auto"/>
                    <w:bottom w:val="none" w:sz="0" w:space="0" w:color="auto"/>
                    <w:right w:val="none" w:sz="0" w:space="0" w:color="auto"/>
                  </w:divBdr>
                </w:div>
                <w:div w:id="1915044528">
                  <w:marLeft w:val="0"/>
                  <w:marRight w:val="0"/>
                  <w:marTop w:val="0"/>
                  <w:marBottom w:val="0"/>
                  <w:divBdr>
                    <w:top w:val="none" w:sz="0" w:space="0" w:color="auto"/>
                    <w:left w:val="none" w:sz="0" w:space="0" w:color="auto"/>
                    <w:bottom w:val="none" w:sz="0" w:space="0" w:color="auto"/>
                    <w:right w:val="none" w:sz="0" w:space="0" w:color="auto"/>
                  </w:divBdr>
                  <w:divsChild>
                    <w:div w:id="13770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11993">
              <w:marLeft w:val="0"/>
              <w:marRight w:val="0"/>
              <w:marTop w:val="0"/>
              <w:marBottom w:val="150"/>
              <w:divBdr>
                <w:top w:val="none" w:sz="0" w:space="0" w:color="auto"/>
                <w:left w:val="none" w:sz="0" w:space="0" w:color="auto"/>
                <w:bottom w:val="none" w:sz="0" w:space="0" w:color="auto"/>
                <w:right w:val="none" w:sz="0" w:space="0" w:color="auto"/>
              </w:divBdr>
              <w:divsChild>
                <w:div w:id="2091194154">
                  <w:marLeft w:val="0"/>
                  <w:marRight w:val="0"/>
                  <w:marTop w:val="0"/>
                  <w:marBottom w:val="0"/>
                  <w:divBdr>
                    <w:top w:val="none" w:sz="0" w:space="0" w:color="auto"/>
                    <w:left w:val="none" w:sz="0" w:space="0" w:color="auto"/>
                    <w:bottom w:val="none" w:sz="0" w:space="0" w:color="auto"/>
                    <w:right w:val="none" w:sz="0" w:space="0" w:color="auto"/>
                  </w:divBdr>
                </w:div>
                <w:div w:id="1895848762">
                  <w:marLeft w:val="0"/>
                  <w:marRight w:val="0"/>
                  <w:marTop w:val="0"/>
                  <w:marBottom w:val="0"/>
                  <w:divBdr>
                    <w:top w:val="none" w:sz="0" w:space="0" w:color="auto"/>
                    <w:left w:val="none" w:sz="0" w:space="0" w:color="auto"/>
                    <w:bottom w:val="none" w:sz="0" w:space="0" w:color="auto"/>
                    <w:right w:val="none" w:sz="0" w:space="0" w:color="auto"/>
                  </w:divBdr>
                  <w:divsChild>
                    <w:div w:id="7537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S0033-3182(97)7140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6441</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Ganson</dc:creator>
  <cp:keywords/>
  <dc:description/>
  <cp:lastModifiedBy>Ma Li</cp:lastModifiedBy>
  <cp:revision>8</cp:revision>
  <dcterms:created xsi:type="dcterms:W3CDTF">2026-04-14T08:43:00Z</dcterms:created>
  <dcterms:modified xsi:type="dcterms:W3CDTF">2026-04-15T10:18:00Z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86670bd149f3c616795383c98ab839c6c8f7d05f69fdafd401e4fe3a23edafc7</vt:lpwstr>
  </property>
</Properties>
</file>