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8B833">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bookmarkStart w:id="0" w:name="_GoBack"/>
      <w:bookmarkEnd w:id="0"/>
      <w:r>
        <w:rPr>
          <w:rFonts w:hint="default" w:ascii="Times New Roman Bold" w:hAnsi="Times New Roman Bold" w:cs="Times New Roman Bold"/>
          <w:b/>
          <w:bCs/>
          <w:sz w:val="21"/>
          <w:szCs w:val="21"/>
        </w:rPr>
        <w:t>Additional file 3. Full search strategies</w:t>
      </w:r>
    </w:p>
    <w:p w14:paraId="3E3EC176">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p>
    <w:p w14:paraId="475A7F1D">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Search overview</w:t>
      </w:r>
    </w:p>
    <w:p w14:paraId="4A8995A3">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PubMed, APA PsycINFO via EBSCOhost, Embase, and the Cochrane Central Register of Controlled Trials (CENTRAL) were searched on April 27 and 28, 2026. Records published from January 1, 2013 onward were eligible. An English-language limit was applied in Embase. Language eligibility for PubMed, PsycINFO, and CENTRAL was assessed during screening.</w:t>
      </w:r>
      <w:r>
        <w:rPr>
          <w:rFonts w:hint="eastAsia" w:ascii="Times New Roman Regular" w:hAnsi="Times New Roman Regular" w:eastAsia="宋体" w:cs="Times New Roman Regular"/>
          <w:sz w:val="21"/>
          <w:szCs w:val="21"/>
          <w:lang w:val="en-US" w:eastAsia="zh-CN"/>
        </w:rPr>
        <w:t xml:space="preserve"> </w:t>
      </w:r>
      <w:r>
        <w:rPr>
          <w:rFonts w:hint="default" w:ascii="Times New Roman Regular" w:hAnsi="Times New Roman Regular" w:cs="Times New Roman Regular"/>
          <w:sz w:val="21"/>
          <w:szCs w:val="21"/>
        </w:rPr>
        <w:t>Searches combined controlled vocabulary and free-text terms for eating disorders and psychological interventions.</w:t>
      </w:r>
    </w:p>
    <w:p w14:paraId="2A338532">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p>
    <w:tbl>
      <w:tblPr>
        <w:tblStyle w:val="32"/>
        <w:tblW w:w="0" w:type="auto"/>
        <w:jc w:val="center"/>
        <w:tblLayout w:type="fixed"/>
        <w:tblCellMar>
          <w:top w:w="0" w:type="dxa"/>
          <w:left w:w="108" w:type="dxa"/>
          <w:bottom w:w="0" w:type="dxa"/>
          <w:right w:w="108" w:type="dxa"/>
        </w:tblCellMar>
      </w:tblPr>
      <w:tblGrid>
        <w:gridCol w:w="2498"/>
        <w:gridCol w:w="2498"/>
        <w:gridCol w:w="2498"/>
        <w:gridCol w:w="2498"/>
      </w:tblGrid>
      <w:tr w14:paraId="7B1D8004">
        <w:trPr>
          <w:cantSplit/>
          <w:tblHeader/>
          <w:jc w:val="center"/>
        </w:trPr>
        <w:tc>
          <w:tcPr>
            <w:tcW w:w="1800" w:type="dxa"/>
            <w:shd w:val="clear" w:color="auto" w:fill="D9D9D9"/>
            <w:tcMar>
              <w:top w:w="75" w:type="dxa"/>
              <w:left w:w="90" w:type="dxa"/>
              <w:bottom w:w="75" w:type="dxa"/>
              <w:right w:w="90" w:type="dxa"/>
            </w:tcMar>
            <w:vAlign w:val="center"/>
          </w:tcPr>
          <w:p w14:paraId="37217EC0">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r>
              <w:rPr>
                <w:rFonts w:hint="default" w:ascii="Times New Roman Bold" w:hAnsi="Times New Roman Bold" w:eastAsia="Arial" w:cs="Times New Roman Bold"/>
                <w:b/>
                <w:bCs w:val="0"/>
                <w:i w:val="0"/>
                <w:sz w:val="21"/>
                <w:szCs w:val="21"/>
              </w:rPr>
              <w:t>Database</w:t>
            </w:r>
          </w:p>
        </w:tc>
        <w:tc>
          <w:tcPr>
            <w:tcW w:w="3672" w:type="dxa"/>
            <w:shd w:val="clear" w:color="auto" w:fill="D9D9D9"/>
            <w:tcMar>
              <w:top w:w="75" w:type="dxa"/>
              <w:left w:w="90" w:type="dxa"/>
              <w:bottom w:w="75" w:type="dxa"/>
              <w:right w:w="90" w:type="dxa"/>
            </w:tcMar>
            <w:vAlign w:val="center"/>
          </w:tcPr>
          <w:p w14:paraId="1D370CF6">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r>
              <w:rPr>
                <w:rFonts w:hint="default" w:ascii="Times New Roman Bold" w:hAnsi="Times New Roman Bold" w:eastAsia="Arial" w:cs="Times New Roman Bold"/>
                <w:b/>
                <w:bCs w:val="0"/>
                <w:i w:val="0"/>
                <w:sz w:val="21"/>
                <w:szCs w:val="21"/>
              </w:rPr>
              <w:t>Platform and run date</w:t>
            </w:r>
          </w:p>
        </w:tc>
        <w:tc>
          <w:tcPr>
            <w:tcW w:w="1224" w:type="dxa"/>
            <w:shd w:val="clear" w:color="auto" w:fill="D9D9D9"/>
            <w:tcMar>
              <w:top w:w="75" w:type="dxa"/>
              <w:left w:w="90" w:type="dxa"/>
              <w:bottom w:w="75" w:type="dxa"/>
              <w:right w:w="90" w:type="dxa"/>
            </w:tcMar>
            <w:vAlign w:val="center"/>
          </w:tcPr>
          <w:p w14:paraId="7D7E7C02">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r>
              <w:rPr>
                <w:rFonts w:hint="default" w:ascii="Times New Roman Bold" w:hAnsi="Times New Roman Bold" w:eastAsia="Arial" w:cs="Times New Roman Bold"/>
                <w:b/>
                <w:bCs w:val="0"/>
                <w:i w:val="0"/>
                <w:sz w:val="21"/>
                <w:szCs w:val="21"/>
              </w:rPr>
              <w:t>Final set</w:t>
            </w:r>
          </w:p>
        </w:tc>
        <w:tc>
          <w:tcPr>
            <w:tcW w:w="2232" w:type="dxa"/>
            <w:shd w:val="clear" w:color="auto" w:fill="D9D9D9"/>
            <w:tcMar>
              <w:top w:w="75" w:type="dxa"/>
              <w:left w:w="90" w:type="dxa"/>
              <w:bottom w:w="75" w:type="dxa"/>
              <w:right w:w="90" w:type="dxa"/>
            </w:tcMar>
            <w:vAlign w:val="center"/>
          </w:tcPr>
          <w:p w14:paraId="11253794">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r>
              <w:rPr>
                <w:rFonts w:hint="default" w:ascii="Times New Roman Bold" w:hAnsi="Times New Roman Bold" w:eastAsia="Arial" w:cs="Times New Roman Bold"/>
                <w:b/>
                <w:bCs w:val="0"/>
                <w:i w:val="0"/>
                <w:sz w:val="21"/>
                <w:szCs w:val="21"/>
              </w:rPr>
              <w:t>Records used in review</w:t>
            </w:r>
          </w:p>
        </w:tc>
      </w:tr>
      <w:tr w14:paraId="3E14CA05">
        <w:trPr>
          <w:cantSplit/>
          <w:jc w:val="center"/>
        </w:trPr>
        <w:tc>
          <w:tcPr>
            <w:tcW w:w="1800" w:type="dxa"/>
            <w:tcMar>
              <w:top w:w="75" w:type="dxa"/>
              <w:left w:w="90" w:type="dxa"/>
              <w:bottom w:w="75" w:type="dxa"/>
              <w:right w:w="90" w:type="dxa"/>
            </w:tcMar>
            <w:vAlign w:val="center"/>
          </w:tcPr>
          <w:p w14:paraId="5EF5C356">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PubMed</w:t>
            </w:r>
          </w:p>
        </w:tc>
        <w:tc>
          <w:tcPr>
            <w:tcW w:w="3672" w:type="dxa"/>
            <w:tcMar>
              <w:top w:w="75" w:type="dxa"/>
              <w:left w:w="90" w:type="dxa"/>
              <w:bottom w:w="75" w:type="dxa"/>
              <w:right w:w="90" w:type="dxa"/>
            </w:tcMar>
            <w:vAlign w:val="center"/>
          </w:tcPr>
          <w:p w14:paraId="1F6966DC">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PubMed; April 27, 2026</w:t>
            </w:r>
          </w:p>
        </w:tc>
        <w:tc>
          <w:tcPr>
            <w:tcW w:w="1224" w:type="dxa"/>
            <w:tcMar>
              <w:top w:w="75" w:type="dxa"/>
              <w:left w:w="90" w:type="dxa"/>
              <w:bottom w:w="75" w:type="dxa"/>
              <w:right w:w="90" w:type="dxa"/>
            </w:tcMar>
            <w:vAlign w:val="center"/>
          </w:tcPr>
          <w:p w14:paraId="135AD474">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#6</w:t>
            </w:r>
          </w:p>
        </w:tc>
        <w:tc>
          <w:tcPr>
            <w:tcW w:w="2232" w:type="dxa"/>
            <w:tcMar>
              <w:top w:w="75" w:type="dxa"/>
              <w:left w:w="90" w:type="dxa"/>
              <w:bottom w:w="75" w:type="dxa"/>
              <w:right w:w="90" w:type="dxa"/>
            </w:tcMar>
            <w:vAlign w:val="center"/>
          </w:tcPr>
          <w:p w14:paraId="6D33AD2D">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1,148</w:t>
            </w:r>
          </w:p>
        </w:tc>
      </w:tr>
      <w:tr w14:paraId="510CBDF8">
        <w:trPr>
          <w:cantSplit/>
          <w:jc w:val="center"/>
        </w:trPr>
        <w:tc>
          <w:tcPr>
            <w:tcW w:w="1800" w:type="dxa"/>
            <w:tcMar>
              <w:top w:w="75" w:type="dxa"/>
              <w:left w:w="90" w:type="dxa"/>
              <w:bottom w:w="75" w:type="dxa"/>
              <w:right w:w="90" w:type="dxa"/>
            </w:tcMar>
            <w:vAlign w:val="center"/>
          </w:tcPr>
          <w:p w14:paraId="13CA5054">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APA PsycINFO</w:t>
            </w:r>
          </w:p>
        </w:tc>
        <w:tc>
          <w:tcPr>
            <w:tcW w:w="3672" w:type="dxa"/>
            <w:tcMar>
              <w:top w:w="75" w:type="dxa"/>
              <w:left w:w="90" w:type="dxa"/>
              <w:bottom w:w="75" w:type="dxa"/>
              <w:right w:w="90" w:type="dxa"/>
            </w:tcMar>
            <w:vAlign w:val="center"/>
          </w:tcPr>
          <w:p w14:paraId="408FC6FF">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EBSCOhost; April 28, 2026</w:t>
            </w:r>
          </w:p>
        </w:tc>
        <w:tc>
          <w:tcPr>
            <w:tcW w:w="1224" w:type="dxa"/>
            <w:tcMar>
              <w:top w:w="75" w:type="dxa"/>
              <w:left w:w="90" w:type="dxa"/>
              <w:bottom w:w="75" w:type="dxa"/>
              <w:right w:w="90" w:type="dxa"/>
            </w:tcMar>
            <w:vAlign w:val="center"/>
          </w:tcPr>
          <w:p w14:paraId="1FFC4C88">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S2</w:t>
            </w:r>
          </w:p>
        </w:tc>
        <w:tc>
          <w:tcPr>
            <w:tcW w:w="2232" w:type="dxa"/>
            <w:tcMar>
              <w:top w:w="75" w:type="dxa"/>
              <w:left w:w="90" w:type="dxa"/>
              <w:bottom w:w="75" w:type="dxa"/>
              <w:right w:w="90" w:type="dxa"/>
            </w:tcMar>
            <w:vAlign w:val="center"/>
          </w:tcPr>
          <w:p w14:paraId="6968082D">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996</w:t>
            </w:r>
          </w:p>
        </w:tc>
      </w:tr>
      <w:tr w14:paraId="533014E6">
        <w:trPr>
          <w:cantSplit/>
          <w:jc w:val="center"/>
        </w:trPr>
        <w:tc>
          <w:tcPr>
            <w:tcW w:w="1800" w:type="dxa"/>
            <w:tcMar>
              <w:top w:w="75" w:type="dxa"/>
              <w:left w:w="90" w:type="dxa"/>
              <w:bottom w:w="75" w:type="dxa"/>
              <w:right w:w="90" w:type="dxa"/>
            </w:tcMar>
            <w:vAlign w:val="center"/>
          </w:tcPr>
          <w:p w14:paraId="348869AB">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Embase</w:t>
            </w:r>
          </w:p>
        </w:tc>
        <w:tc>
          <w:tcPr>
            <w:tcW w:w="3672" w:type="dxa"/>
            <w:tcMar>
              <w:top w:w="75" w:type="dxa"/>
              <w:left w:w="90" w:type="dxa"/>
              <w:bottom w:w="75" w:type="dxa"/>
              <w:right w:w="90" w:type="dxa"/>
            </w:tcMar>
            <w:vAlign w:val="center"/>
          </w:tcPr>
          <w:p w14:paraId="369B0C6D">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Embase.com; April 28, 2026</w:t>
            </w:r>
          </w:p>
        </w:tc>
        <w:tc>
          <w:tcPr>
            <w:tcW w:w="1224" w:type="dxa"/>
            <w:tcMar>
              <w:top w:w="75" w:type="dxa"/>
              <w:left w:w="90" w:type="dxa"/>
              <w:bottom w:w="75" w:type="dxa"/>
              <w:right w:w="90" w:type="dxa"/>
            </w:tcMar>
            <w:vAlign w:val="center"/>
          </w:tcPr>
          <w:p w14:paraId="0A433541">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#5</w:t>
            </w:r>
          </w:p>
        </w:tc>
        <w:tc>
          <w:tcPr>
            <w:tcW w:w="2232" w:type="dxa"/>
            <w:tcMar>
              <w:top w:w="75" w:type="dxa"/>
              <w:left w:w="90" w:type="dxa"/>
              <w:bottom w:w="75" w:type="dxa"/>
              <w:right w:w="90" w:type="dxa"/>
            </w:tcMar>
            <w:vAlign w:val="center"/>
          </w:tcPr>
          <w:p w14:paraId="736D2945">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825</w:t>
            </w:r>
          </w:p>
        </w:tc>
      </w:tr>
      <w:tr w14:paraId="5556614C">
        <w:trPr>
          <w:cantSplit/>
          <w:jc w:val="center"/>
        </w:trPr>
        <w:tc>
          <w:tcPr>
            <w:tcW w:w="1800" w:type="dxa"/>
            <w:tcMar>
              <w:top w:w="75" w:type="dxa"/>
              <w:left w:w="90" w:type="dxa"/>
              <w:bottom w:w="75" w:type="dxa"/>
              <w:right w:w="90" w:type="dxa"/>
            </w:tcMar>
            <w:vAlign w:val="center"/>
          </w:tcPr>
          <w:p w14:paraId="3F47F846">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CENTRAL</w:t>
            </w:r>
          </w:p>
        </w:tc>
        <w:tc>
          <w:tcPr>
            <w:tcW w:w="3672" w:type="dxa"/>
            <w:tcMar>
              <w:top w:w="75" w:type="dxa"/>
              <w:left w:w="90" w:type="dxa"/>
              <w:bottom w:w="75" w:type="dxa"/>
              <w:right w:w="90" w:type="dxa"/>
            </w:tcMar>
            <w:vAlign w:val="center"/>
          </w:tcPr>
          <w:p w14:paraId="3B336FEE">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Cochrane Library; April 28, 2026</w:t>
            </w:r>
          </w:p>
        </w:tc>
        <w:tc>
          <w:tcPr>
            <w:tcW w:w="1224" w:type="dxa"/>
            <w:tcMar>
              <w:top w:w="75" w:type="dxa"/>
              <w:left w:w="90" w:type="dxa"/>
              <w:bottom w:w="75" w:type="dxa"/>
              <w:right w:w="90" w:type="dxa"/>
            </w:tcMar>
            <w:vAlign w:val="center"/>
          </w:tcPr>
          <w:p w14:paraId="4680CFD2">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#7</w:t>
            </w:r>
          </w:p>
        </w:tc>
        <w:tc>
          <w:tcPr>
            <w:tcW w:w="2232" w:type="dxa"/>
            <w:tcMar>
              <w:top w:w="75" w:type="dxa"/>
              <w:left w:w="90" w:type="dxa"/>
              <w:bottom w:w="75" w:type="dxa"/>
              <w:right w:w="90" w:type="dxa"/>
            </w:tcMar>
            <w:vAlign w:val="center"/>
          </w:tcPr>
          <w:p w14:paraId="24ACB218">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val="0"/>
                <w:i w:val="0"/>
                <w:sz w:val="21"/>
                <w:szCs w:val="21"/>
              </w:rPr>
              <w:t>1,470 of 2,188 hits</w:t>
            </w:r>
          </w:p>
        </w:tc>
      </w:tr>
      <w:tr w14:paraId="27D4F50B">
        <w:trPr>
          <w:cantSplit/>
          <w:jc w:val="center"/>
        </w:trPr>
        <w:tc>
          <w:tcPr>
            <w:tcW w:w="1800" w:type="dxa"/>
            <w:shd w:val="clear" w:color="auto" w:fill="EFEFEF"/>
            <w:tcMar>
              <w:top w:w="75" w:type="dxa"/>
              <w:left w:w="90" w:type="dxa"/>
              <w:bottom w:w="75" w:type="dxa"/>
              <w:right w:w="90" w:type="dxa"/>
            </w:tcMar>
            <w:vAlign w:val="center"/>
          </w:tcPr>
          <w:p w14:paraId="253FFE95">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r>
              <w:rPr>
                <w:rFonts w:hint="default" w:ascii="Times New Roman Bold" w:hAnsi="Times New Roman Bold" w:eastAsia="Arial" w:cs="Times New Roman Bold"/>
                <w:b/>
                <w:bCs w:val="0"/>
                <w:i w:val="0"/>
                <w:sz w:val="21"/>
                <w:szCs w:val="21"/>
              </w:rPr>
              <w:t>Total</w:t>
            </w:r>
          </w:p>
        </w:tc>
        <w:tc>
          <w:tcPr>
            <w:tcW w:w="3672" w:type="dxa"/>
            <w:shd w:val="clear" w:color="auto" w:fill="EFEFEF"/>
            <w:tcMar>
              <w:top w:w="75" w:type="dxa"/>
              <w:left w:w="90" w:type="dxa"/>
              <w:bottom w:w="75" w:type="dxa"/>
              <w:right w:w="90" w:type="dxa"/>
            </w:tcMar>
            <w:vAlign w:val="center"/>
          </w:tcPr>
          <w:p w14:paraId="16930BF0">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p>
        </w:tc>
        <w:tc>
          <w:tcPr>
            <w:tcW w:w="1224" w:type="dxa"/>
            <w:shd w:val="clear" w:color="auto" w:fill="EFEFEF"/>
            <w:tcMar>
              <w:top w:w="75" w:type="dxa"/>
              <w:left w:w="90" w:type="dxa"/>
              <w:bottom w:w="75" w:type="dxa"/>
              <w:right w:w="90" w:type="dxa"/>
            </w:tcMar>
            <w:vAlign w:val="center"/>
          </w:tcPr>
          <w:p w14:paraId="405C678E">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p>
        </w:tc>
        <w:tc>
          <w:tcPr>
            <w:tcW w:w="2232" w:type="dxa"/>
            <w:shd w:val="clear" w:color="auto" w:fill="EFEFEF"/>
            <w:tcMar>
              <w:top w:w="75" w:type="dxa"/>
              <w:left w:w="90" w:type="dxa"/>
              <w:bottom w:w="75" w:type="dxa"/>
              <w:right w:w="90" w:type="dxa"/>
            </w:tcMar>
            <w:vAlign w:val="center"/>
          </w:tcPr>
          <w:p w14:paraId="09A95E42">
            <w:pPr>
              <w:pageBreakBefore w:val="0"/>
              <w:widowControl/>
              <w:kinsoku/>
              <w:wordWrap/>
              <w:overflowPunct/>
              <w:topLinePunct w:val="0"/>
              <w:autoSpaceDE/>
              <w:autoSpaceDN/>
              <w:bidi w:val="0"/>
              <w:adjustRightInd/>
              <w:snapToGrid/>
              <w:spacing w:after="0"/>
              <w:textAlignment w:val="auto"/>
              <w:rPr>
                <w:rFonts w:hint="default" w:ascii="Times New Roman Bold" w:hAnsi="Times New Roman Bold" w:cs="Times New Roman Bold"/>
                <w:b/>
                <w:bCs w:val="0"/>
                <w:sz w:val="21"/>
                <w:szCs w:val="21"/>
              </w:rPr>
            </w:pPr>
            <w:r>
              <w:rPr>
                <w:rFonts w:hint="default" w:ascii="Times New Roman Bold" w:hAnsi="Times New Roman Bold" w:eastAsia="Arial" w:cs="Times New Roman Bold"/>
                <w:b/>
                <w:bCs w:val="0"/>
                <w:i w:val="0"/>
                <w:sz w:val="21"/>
                <w:szCs w:val="21"/>
              </w:rPr>
              <w:t>4,439</w:t>
            </w:r>
          </w:p>
        </w:tc>
      </w:tr>
    </w:tbl>
    <w:p w14:paraId="3C80780D">
      <w:pPr>
        <w:pStyle w:val="3"/>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p>
    <w:p w14:paraId="45572043">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PubMed</w:t>
      </w:r>
    </w:p>
    <w:p w14:paraId="1C1A8854">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Interface: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PubMed</w:t>
      </w:r>
    </w:p>
    <w:p w14:paraId="5807C47F">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 xml:space="preserve">Run date and time: </w:t>
      </w:r>
      <w:r>
        <w:rPr>
          <w:rFonts w:hint="default" w:ascii="Times New Roman Regular" w:hAnsi="Times New Roman Regular" w:eastAsia="Arial" w:cs="Times New Roman Regular"/>
          <w:b w:val="0"/>
          <w:i w:val="0"/>
          <w:sz w:val="21"/>
          <w:szCs w:val="21"/>
        </w:rPr>
        <w:t>April 27, 2026, 21:14:04</w:t>
      </w:r>
    </w:p>
    <w:p w14:paraId="7EBBF4EB">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Final search:</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#6; 1,148 records</w:t>
      </w:r>
    </w:p>
    <w:p w14:paraId="733CAE6C">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Limits:</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Publication date from January 1, 2013 onward. No language limit was applied in the search.</w:t>
      </w:r>
    </w:p>
    <w:p w14:paraId="37B221E0">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PubMed search-history export recorded December 12, 3000 as the upper date. The search was executed on April 27, 2026.</w:t>
      </w:r>
    </w:p>
    <w:p w14:paraId="5F308F06">
      <w:pPr>
        <w:pStyle w:val="4"/>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Search query</w:t>
      </w:r>
    </w:p>
    <w:p w14:paraId="44E8CDE1">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(("Feeding and Eating Disorders"[MeSH Terms] OR "Anorexia Nervosa"[MeSH] OR "Bulimia Nervosa"[MeSH] OR "Binge-Eating Disorder"[MeSH] OR "eating disorder*"[tiab] OR "anorexia nervosa"[tiab] OR "bulimia nervosa"[tiab] OR "binge eating disorder"[tiab] OR "binge eating"[tiab] OR "purging disorder"[tiab] OR EDNOS[tiab] OR OSFED[tiab]) AND ("Psychotherapy"[MeSH Terms] OR "Cognitive Behavioral Therapy"[MeSH] OR "Behavior Therapy"[MeSH] OR "Family Therapy"[MeSH] OR "Interpersonal Psychotherapy"[MeSH] OR "Acceptance and Commitment Therapy"[MeSH] OR "Dialectical Behavior Therapy"[MeSH] OR "Motivational Interviewing"[MeSH] OR psychotherap*[tiab] OR "psychological treatment*"[tiab] OR "psychological intervention*"[tiab] OR "psychological therap*"[tiab] OR "cognitive behavio*"[tiab] OR CBT[tiab] OR CBT-E[tiab] OR "family-based treatment"[tiab] OR "family-based therapy"[tiab] OR "family based treatment"[tiab] OR "family based therapy"[tiab] OR "dialectical behavio*"[tiab] OR DBT[tiab] OR "interpersonal therap*"[tiab] OR "interpersonal psychotherap*"[tiab] OR "acceptance and commitment therap*"[tiab] OR MANTRA[tiab] OR "Maudsley model"[tiab] OR "specialist supportive clinical management"[tiab] OR SSCM[tiab] OR "cognitive remediation therap*"[tiab] OR "emotion focused therap*"[tiab] OR "motivational interview*"[tiab] OR "psychodynamic therap*"[tiab] OR "guided self-help"[tiab] OR "self-help intervention*"[tiab] OR "self help"[tiab] OR selfhelp[tiab] OR "internet-based"[tiab] OR "internet based"[tiab] OR "web-based"[tiab] OR "web based"[tiab] OR telemedicine[tiab] OR teletherapy[tiab] OR telepsychology[tiab])) AND (("Randomized Controlled Trial"[Publication Type] OR "Controlled Clinical Trial"[Publication Type] OR "randomized"[tiab] OR "randomised"[tiab] OR "randomly"[tiab] OR "RCT"[tiab] OR "placebo"[tiab]) NOT ("Animals"[MeSH] NOT "Humans"[MeSH]))</w:t>
      </w:r>
    </w:p>
    <w:p w14:paraId="4041FF05">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br w:type="page"/>
      </w:r>
    </w:p>
    <w:p w14:paraId="5F4B1F3A">
      <w:pPr>
        <w:pStyle w:val="3"/>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p>
    <w:p w14:paraId="3258B267">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APA PsycINFO</w:t>
      </w:r>
    </w:p>
    <w:p w14:paraId="4AFA41F9">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Interface: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EBSCOhost Research Databases</w:t>
      </w:r>
    </w:p>
    <w:p w14:paraId="30EFB80A">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Database: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APA PsycINFO</w:t>
      </w:r>
    </w:p>
    <w:p w14:paraId="05F1C195">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Run date and time: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April 28, 2026, 02:32:32 UTC</w:t>
      </w:r>
    </w:p>
    <w:p w14:paraId="6DB9BDB6">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 xml:space="preserve">Final search: </w:t>
      </w:r>
      <w:r>
        <w:rPr>
          <w:rFonts w:hint="default" w:ascii="Times New Roman Regular" w:hAnsi="Times New Roman Regular" w:eastAsia="Arial" w:cs="Times New Roman Regular"/>
          <w:b w:val="0"/>
          <w:i w:val="0"/>
          <w:sz w:val="21"/>
          <w:szCs w:val="21"/>
        </w:rPr>
        <w:t>S2; 996 records</w:t>
      </w:r>
    </w:p>
    <w:p w14:paraId="4645314C">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Search mode: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Proximity search</w:t>
      </w:r>
    </w:p>
    <w:p w14:paraId="5CB1CF43">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 xml:space="preserve">Expander: </w:t>
      </w:r>
      <w:r>
        <w:rPr>
          <w:rFonts w:hint="default" w:ascii="Times New Roman Regular" w:hAnsi="Times New Roman Regular" w:eastAsia="Arial" w:cs="Times New Roman Regular"/>
          <w:b w:val="0"/>
          <w:i w:val="0"/>
          <w:sz w:val="21"/>
          <w:szCs w:val="21"/>
        </w:rPr>
        <w:t>Apply equivalent subjects</w:t>
      </w:r>
    </w:p>
    <w:p w14:paraId="686D3585">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Limits:</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Publication date from January 1, 2013 to May 31, 2026. No language limit was recorded in the exported search history.</w:t>
      </w:r>
    </w:p>
    <w:p w14:paraId="50C9500C">
      <w:pPr>
        <w:pStyle w:val="4"/>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Search query</w:t>
      </w:r>
    </w:p>
    <w:p w14:paraId="753A66A3">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(DE "Clinical Trials" OR DE "Treatment Effectiveness Evaluation" OR TI("randomized controlled trial" OR "randomised controlled trial" OR RCT OR "random allocation" OR "random assignment" OR "controlled trial" OR "clinical trial") OR AB("randomized controlled trial" OR "randomised controlled trial" OR RCT OR "random allocation" OR "random assignment" OR "controlled trial" OR "clinical trial" OR randomly OR randomized OR randomised)) AND (DE "Psychotherapy" OR DE "Cognitive Behavior Therapy" OR DE "Family Therapy" OR DE "Interpersonal Psychotherapy" OR DE "Dialectical Behavior Therapy" OR DE "Acceptance and Commitment Therapy" OR DE "Motivational Interviewing" OR TI(psychotherap* OR "psychological treatment*" OR "psychological intervention*" OR "psychological therap*" OR "cognitive behavio*" OR CBT OR CBT-E OR "family-based treatment" OR "family-based therapy" OR "family based treatment" OR "family based therapy" OR "dialectical behavio*" OR DBT OR "interpersonal therap*" OR "interpersonal psychotherap*" OR "acceptance and commitment therap*" OR MANTRA OR "Maudsley model" OR "specialist supportive clinical management" OR SSCM OR "cognitive remediation therap*" OR "emotion focused therap*" OR "motivational interview*" OR "psychodynamic therap*" OR "guided self-help" OR "self-help intervention*" OR "self help" OR selfhelp OR "internet-based" OR "internet based" OR "web-based" OR "web based" OR telemedicine OR teletherapy OR telepsychology) OR AB(psychotherap* OR "psychological treatment*" OR "psychological intervention*" OR "psychological therap*" OR "cognitive behavio*" OR CBT OR CBT-E OR "family-based treatment" OR "family-based therapy" OR "family based treatment" OR "family based therapy" OR "dialectical behavio*" OR DBT OR "interpersonal therap*" OR "interpersonal psychotherap*" OR "acceptance and commitment therap*" OR MANTRA OR "Maudsley model" OR "specialist supportive clinical management" OR SSCM OR "cognitive remediation therap*" OR "emotion focused therap*" OR "motivational interview*" OR "psychodynamic therap*" OR "guided self-help" OR "self-help intervention*" OR "self help" OR selfhelp OR "internet-based" OR "internet based" OR "web-based" OR "web based" OR telemedicine OR teletherapy OR telepsychology)) AND (DE "Eating Disorders" OR DE "Anorexia Nervosa" OR DE "Bulimia" OR DE "Binge Eating Disorder" OR TI("eating disorder*" OR "anorexia nervosa" OR "bulimia nervosa" OR "binge eating disorder" OR "binge eating" OR "purging disorder" OR EDNOS OR OSFED) OR AB("eating disorder*" OR "anorexia nervosa" OR "bulimia nervosa" OR "binge eating disorder" OR "binge eating" OR "purging disorder" OR EDNOS OR OSFED))</w:t>
      </w:r>
    </w:p>
    <w:p w14:paraId="4DEB5DD8">
      <w:pPr>
        <w:pStyle w:val="3"/>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p>
    <w:p w14:paraId="1A81A88D">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Embase</w:t>
      </w:r>
    </w:p>
    <w:p w14:paraId="002EA164">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Interface: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Embase.com</w:t>
      </w:r>
    </w:p>
    <w:p w14:paraId="56286E66">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Run date: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April 28, 2026</w:t>
      </w:r>
    </w:p>
    <w:p w14:paraId="09ECBBDD">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Final search:</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#5; 825 records</w:t>
      </w:r>
    </w:p>
    <w:p w14:paraId="4B15D8BF">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Limits:</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English language; publication years 2013-2026</w:t>
      </w:r>
    </w:p>
    <w:p w14:paraId="4F9D329F">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eastAsia="Arial" w:cs="Times New Roman Regular"/>
          <w:b/>
          <w:i w:val="0"/>
          <w:sz w:val="21"/>
          <w:szCs w:val="21"/>
        </w:rPr>
      </w:pPr>
      <w:r>
        <w:rPr>
          <w:rFonts w:hint="default" w:ascii="Times New Roman Regular" w:hAnsi="Times New Roman Regular" w:cs="Times New Roman Regular"/>
          <w:sz w:val="21"/>
          <w:szCs w:val="21"/>
        </w:rPr>
        <w:t>The lines below reproduce the executed search history as exported. The [english]/lim and [medline]/lim syntax is retained exactly as recorded.</w:t>
      </w:r>
    </w:p>
    <w:p w14:paraId="6221E81E">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#1</w:t>
      </w:r>
      <w:r>
        <w:rPr>
          <w:rFonts w:hint="default" w:ascii="Times New Roman Regular" w:hAnsi="Times New Roman Regular" w:eastAsia="Arial" w:cs="Times New Roman Regular"/>
          <w:b w:val="0"/>
          <w:i w:val="0"/>
          <w:sz w:val="21"/>
          <w:szCs w:val="21"/>
        </w:rPr>
        <w:t xml:space="preserve">  |  Hits: 53,183</w:t>
      </w:r>
    </w:p>
    <w:p w14:paraId="3DCB5D20">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('eating disorder'/exp OR 'anorexia nervosa'/exp OR 'bulimia nervosa'/exp OR 'binge eating disorder'/exp OR 'eating disorder*':ti,ab OR 'anorexia nervosa':ti,ab OR 'bulimia nervosa':ti,ab OR 'binge eating disorder':ti,ab OR 'binge eating':ti,ab OR 'purging disorder':ti,ab OR ednos:ti,ab OR osfed:ti,ab) AND [english]/lim AND [medline]/lim</w:t>
      </w:r>
    </w:p>
    <w:p w14:paraId="78AEB8EA">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#2</w:t>
      </w:r>
      <w:r>
        <w:rPr>
          <w:rFonts w:hint="default" w:ascii="Times New Roman Regular" w:hAnsi="Times New Roman Regular" w:eastAsia="Arial" w:cs="Times New Roman Regular"/>
          <w:b w:val="0"/>
          <w:i w:val="0"/>
          <w:sz w:val="21"/>
          <w:szCs w:val="21"/>
        </w:rPr>
        <w:t xml:space="preserve">  |  Hits: 311,452</w:t>
      </w:r>
    </w:p>
    <w:p w14:paraId="7FE70DA2">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('psychotherapy'/exp OR 'cognitive behavioral therapy'/exp OR 'behavior therapy'/exp OR 'family therapy'/exp OR 'interpersonal psychotherapy'/exp OR 'dialectical behavior therapy'/exp OR 'acceptance and commitment therapy'/exp OR 'motivational interviewing'/exp OR psychotherap*:ti,ab OR 'psychological treatment*':ti,ab OR 'psychological intervention*':ti,ab OR 'psychological therap*':ti,ab OR 'cognitive behavio*':ti,ab OR cbt:ti,ab OR 'cbt-e':ti,ab OR 'family-based treatment':ti,ab OR 'family-based therapy':ti,ab OR 'family based treatment':ti,ab OR 'family based therapy':ti,ab OR 'dialectical behavio*':ti,ab OR dbt:ti,ab OR 'interpersonal therap*':ti,ab OR 'interpersonal psychotherap*':ti,ab OR 'acceptance and commitment therap*':ti,ab OR mantra:ti,ab OR 'maudsley model':ti,ab OR 'specialist supportive clinical management':ti,ab OR sscm:ti,ab OR 'cognitive remediation therap*':ti,ab OR 'emotion focused therap*':ti,ab OR 'motivational interview*':ti,ab OR 'psychodynamic therap*':ti,ab OR 'guided self-help':ti,ab OR 'self-help intervention*':ti,ab OR 'self help':ti,ab OR selfhelp:ti,ab OR 'internet-based':ti,ab OR 'internet based':ti,ab OR 'web-based':ti,ab OR 'web based':ti,ab OR telemedicine:ti,ab OR teletherapy:ti,ab OR telepsychology:ti,ab) AND [english]/lim AND [medline]/lim</w:t>
      </w:r>
    </w:p>
    <w:p w14:paraId="4B0717F1">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#3</w:t>
      </w:r>
      <w:r>
        <w:rPr>
          <w:rFonts w:hint="default" w:ascii="Times New Roman Regular" w:hAnsi="Times New Roman Regular" w:eastAsia="Arial" w:cs="Times New Roman Regular"/>
          <w:b w:val="0"/>
          <w:i w:val="0"/>
          <w:sz w:val="21"/>
          <w:szCs w:val="21"/>
        </w:rPr>
        <w:t xml:space="preserve">  |  Hits: 971,727</w:t>
      </w:r>
    </w:p>
    <w:p w14:paraId="54F7AE34">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('randomized controlled trial'/exp OR 'controlled clinical trial'/exp OR 'randomized controlled trial':ti,ab OR 'randomised controlled trial':ti,ab OR rct:ti,ab OR 'random allocation':ti,ab OR randomly:ti,ab OR placebo:ti,ab) NOT ([animals]/lim NOT [humans]/lim) AND [english]/lim AND [medline]/lim</w:t>
      </w:r>
    </w:p>
    <w:p w14:paraId="5794BB2C">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#4</w:t>
      </w:r>
      <w:r>
        <w:rPr>
          <w:rFonts w:hint="default" w:ascii="Times New Roman Regular" w:hAnsi="Times New Roman Regular" w:eastAsia="Arial" w:cs="Times New Roman Regular"/>
          <w:b w:val="0"/>
          <w:i w:val="0"/>
          <w:sz w:val="21"/>
          <w:szCs w:val="21"/>
        </w:rPr>
        <w:t xml:space="preserve">  |  Hits: 1,260</w:t>
      </w:r>
    </w:p>
    <w:p w14:paraId="141927CF">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#1 AND #2 AND #3</w:t>
      </w:r>
    </w:p>
    <w:p w14:paraId="20D93E20">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#5</w:t>
      </w:r>
      <w:r>
        <w:rPr>
          <w:rFonts w:hint="default" w:ascii="Times New Roman Regular" w:hAnsi="Times New Roman Regular" w:eastAsia="Arial" w:cs="Times New Roman Regular"/>
          <w:b w:val="0"/>
          <w:i w:val="0"/>
          <w:sz w:val="21"/>
          <w:szCs w:val="21"/>
        </w:rPr>
        <w:t xml:space="preserve">  |  Hits: 825</w:t>
      </w:r>
    </w:p>
    <w:p w14:paraId="79DA0F01">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#4 AND (2013:py OR 2014:py OR 2015:py OR 2016:py OR 2017:py OR 2018:py OR 2019:py OR 2020:py OR 2021:py OR 2022:py OR 2023:py OR 2024:py OR 2025:py OR 2026:py)</w:t>
      </w:r>
    </w:p>
    <w:p w14:paraId="376A6ADC">
      <w:pPr>
        <w:pStyle w:val="3"/>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p>
    <w:p w14:paraId="52477D87">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Cochrane CENTRAL</w:t>
      </w:r>
    </w:p>
    <w:p w14:paraId="5792D54E">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Interface: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Cochrane Library Search Manager</w:t>
      </w:r>
    </w:p>
    <w:p w14:paraId="53CF01A5">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 xml:space="preserve">Database: </w:t>
      </w:r>
      <w:r>
        <w:rPr>
          <w:rFonts w:hint="default" w:ascii="Times New Roman Regular" w:hAnsi="Times New Roman Regular" w:eastAsia="Arial" w:cs="Times New Roman Regular"/>
          <w:b w:val="0"/>
          <w:i w:val="0"/>
          <w:sz w:val="21"/>
          <w:szCs w:val="21"/>
        </w:rPr>
        <w:t>Cochrane Central Register of Controlled Trials (CENTRAL)</w:t>
      </w:r>
    </w:p>
    <w:p w14:paraId="49A37A0F">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Run date and time:</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April 28, 2026, 09:09:10</w:t>
      </w:r>
    </w:p>
    <w:p w14:paraId="0BD1671F">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Bold" w:hAnsi="Times New Roman Bold" w:eastAsia="Arial" w:cs="Times New Roman Bold"/>
          <w:b/>
          <w:bCs w:val="0"/>
          <w:i w:val="0"/>
          <w:sz w:val="21"/>
          <w:szCs w:val="21"/>
        </w:rPr>
        <w:t>Final search:</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#7; 2,188 search hits</w:t>
      </w:r>
    </w:p>
    <w:p w14:paraId="75ACCB21">
      <w:pPr>
        <w:pStyle w:val="164"/>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eastAsia="Arial" w:cs="Times New Roman Regular"/>
          <w:b/>
          <w:i w:val="0"/>
          <w:sz w:val="21"/>
          <w:szCs w:val="21"/>
        </w:rPr>
      </w:pPr>
      <w:r>
        <w:rPr>
          <w:rFonts w:hint="default" w:ascii="Times New Roman Bold" w:hAnsi="Times New Roman Bold" w:eastAsia="Arial" w:cs="Times New Roman Bold"/>
          <w:b/>
          <w:bCs w:val="0"/>
          <w:i w:val="0"/>
          <w:sz w:val="21"/>
          <w:szCs w:val="21"/>
        </w:rPr>
        <w:t>Records used in review:</w:t>
      </w:r>
      <w:r>
        <w:rPr>
          <w:rFonts w:hint="default" w:ascii="Times New Roman Regular" w:hAnsi="Times New Roman Regular" w:eastAsia="Arial" w:cs="Times New Roman Regular"/>
          <w:b/>
          <w:i w:val="0"/>
          <w:sz w:val="21"/>
          <w:szCs w:val="21"/>
        </w:rPr>
        <w:t xml:space="preserve"> </w:t>
      </w:r>
      <w:r>
        <w:rPr>
          <w:rFonts w:hint="default" w:ascii="Times New Roman Regular" w:hAnsi="Times New Roman Regular" w:eastAsia="Arial" w:cs="Times New Roman Regular"/>
          <w:b w:val="0"/>
          <w:i w:val="0"/>
          <w:sz w:val="21"/>
          <w:szCs w:val="21"/>
        </w:rPr>
        <w:t>The RIS export contained 1,470 records published from 2013 through 2026. No language limit was applied in the search.</w:t>
      </w:r>
      <w:r>
        <w:rPr>
          <w:rFonts w:hint="eastAsia" w:ascii="Times New Roman Regular" w:hAnsi="Times New Roman Regular" w:eastAsia="宋体" w:cs="Times New Roman Regular"/>
          <w:b w:val="0"/>
          <w:i w:val="0"/>
          <w:sz w:val="21"/>
          <w:szCs w:val="21"/>
          <w:lang w:val="en-US" w:eastAsia="zh-CN"/>
        </w:rPr>
        <w:t xml:space="preserve"> </w:t>
      </w:r>
      <w:r>
        <w:rPr>
          <w:rFonts w:hint="default" w:ascii="Times New Roman Regular" w:hAnsi="Times New Roman Regular" w:cs="Times New Roman Regular"/>
          <w:sz w:val="21"/>
          <w:szCs w:val="21"/>
        </w:rPr>
        <w:t>CENTRAL is trial-focused, so no separate randomized-trial search block was used.</w:t>
      </w:r>
    </w:p>
    <w:p w14:paraId="0294A36E">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#1</w:t>
      </w:r>
      <w:r>
        <w:rPr>
          <w:rFonts w:hint="default" w:ascii="Times New Roman Regular" w:hAnsi="Times New Roman Regular" w:eastAsia="Arial" w:cs="Times New Roman Regular"/>
          <w:b w:val="0"/>
          <w:i w:val="0"/>
          <w:sz w:val="21"/>
          <w:szCs w:val="21"/>
        </w:rPr>
        <w:t xml:space="preserve">  |  Hits: 2,730</w:t>
      </w:r>
    </w:p>
    <w:p w14:paraId="2044DC1E">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[mh "Feeding and Eating Disorders"] OR [mh "Anorexia Nervosa"] OR [mh "Bulimia Nervosa"] OR [mh "Binge-Eating Disorder"]</w:t>
      </w:r>
    </w:p>
    <w:p w14:paraId="17ADD30F">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#2</w:t>
      </w:r>
      <w:r>
        <w:rPr>
          <w:rFonts w:hint="default" w:ascii="Times New Roman Regular" w:hAnsi="Times New Roman Regular" w:eastAsia="Arial" w:cs="Times New Roman Regular"/>
          <w:b w:val="0"/>
          <w:i w:val="0"/>
          <w:sz w:val="21"/>
          <w:szCs w:val="21"/>
        </w:rPr>
        <w:t xml:space="preserve">  |  Hits: 5,638</w:t>
      </w:r>
    </w:p>
    <w:p w14:paraId="1124A449">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(eating NEXT disorder* OR "anorexia nervosa" OR "bulimia nervosa" OR "binge eating disorder" OR "binge eating" OR "purging disorder" OR EDNOS OR OSFED):ti,ab,kw</w:t>
      </w:r>
    </w:p>
    <w:p w14:paraId="6835BCEB">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#3</w:t>
      </w:r>
      <w:r>
        <w:rPr>
          <w:rFonts w:hint="default" w:ascii="Times New Roman Regular" w:hAnsi="Times New Roman Regular" w:eastAsia="Arial" w:cs="Times New Roman Regular"/>
          <w:b w:val="0"/>
          <w:i w:val="0"/>
          <w:sz w:val="21"/>
          <w:szCs w:val="21"/>
        </w:rPr>
        <w:t xml:space="preserve">  |  Hits: 5,736</w:t>
      </w:r>
    </w:p>
    <w:p w14:paraId="0CDA2767">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#1 OR #2</w:t>
      </w:r>
    </w:p>
    <w:p w14:paraId="525B117D">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#4</w:t>
      </w:r>
      <w:r>
        <w:rPr>
          <w:rFonts w:hint="default" w:ascii="Times New Roman Regular" w:hAnsi="Times New Roman Regular" w:eastAsia="Arial" w:cs="Times New Roman Regular"/>
          <w:b w:val="0"/>
          <w:i w:val="0"/>
          <w:sz w:val="21"/>
          <w:szCs w:val="21"/>
        </w:rPr>
        <w:t xml:space="preserve">  |  Hits: 40,043</w:t>
      </w:r>
    </w:p>
    <w:p w14:paraId="44F6A1C5">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[mh Psychotherapy] OR [mh "Cognitive Behavioral Therapy"] OR [mh "Family Therapy"] OR [mh "Interpersonal Psychotherapy"] OR [mh "Motivational Interviewing"]</w:t>
      </w:r>
    </w:p>
    <w:p w14:paraId="1354BF97">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#5</w:t>
      </w:r>
      <w:r>
        <w:rPr>
          <w:rFonts w:hint="default" w:ascii="Times New Roman Regular" w:hAnsi="Times New Roman Regular" w:eastAsia="Arial" w:cs="Times New Roman Regular"/>
          <w:b w:val="0"/>
          <w:i w:val="0"/>
          <w:sz w:val="21"/>
          <w:szCs w:val="21"/>
        </w:rPr>
        <w:t xml:space="preserve">  |  Hits: 81,950</w:t>
      </w:r>
    </w:p>
    <w:p w14:paraId="6F21374D">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(psychotherap* OR psychological NEXT treatment* OR psychological NEXT intervention* OR psychological NEXT therap* OR cognitive NEXT behavio* OR CBT OR "CBT-E" OR "family-based treatment" OR "family-based therapy" OR family NEXT based NEXT treatment OR family NEXT based NEXT therapy OR dialectical NEXT behavio* OR DBT OR interpersonal NEXT therap* OR interpersonal NEXT psychotherap* OR "acceptance and commitment therapy" OR "acceptance and commitment therapies" OR MANTRA OR "Maudsley model" OR "specialist supportive clinical management" OR SSCM OR cognitive NEXT remediation NEXT therap* OR emotion NEXT focused NEXT therap* OR motivational NEXT interview* OR psychodynamic NEXT therap* OR "guided self-help" OR self-help NEXT intervention* OR "self help" OR selfhelp OR "internet-based" OR "internet based" OR "web-based" OR "web based" OR telemedicine OR teletherapy OR telepsychology):ti,ab,kw</w:t>
      </w:r>
    </w:p>
    <w:p w14:paraId="2CE6D03D">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#6</w:t>
      </w:r>
      <w:r>
        <w:rPr>
          <w:rFonts w:hint="default" w:ascii="Times New Roman Regular" w:hAnsi="Times New Roman Regular" w:eastAsia="Arial" w:cs="Times New Roman Regular"/>
          <w:b w:val="0"/>
          <w:i w:val="0"/>
          <w:sz w:val="21"/>
          <w:szCs w:val="21"/>
        </w:rPr>
        <w:t xml:space="preserve">  |  Hits: 97,760</w:t>
      </w:r>
    </w:p>
    <w:p w14:paraId="184C35DB">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#4 OR #5</w:t>
      </w:r>
    </w:p>
    <w:p w14:paraId="02A258BF">
      <w:pPr>
        <w:pStyle w:val="165"/>
        <w:pageBreakBefore w:val="0"/>
        <w:widowControl/>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Arial" w:cs="Times New Roman Regular"/>
          <w:b/>
          <w:i w:val="0"/>
          <w:sz w:val="21"/>
          <w:szCs w:val="21"/>
        </w:rPr>
        <w:t>#7</w:t>
      </w:r>
      <w:r>
        <w:rPr>
          <w:rFonts w:hint="default" w:ascii="Times New Roman Regular" w:hAnsi="Times New Roman Regular" w:eastAsia="Arial" w:cs="Times New Roman Regular"/>
          <w:b w:val="0"/>
          <w:i w:val="0"/>
          <w:sz w:val="21"/>
          <w:szCs w:val="21"/>
        </w:rPr>
        <w:t xml:space="preserve">  |  Hits: 2,188</w:t>
      </w:r>
    </w:p>
    <w:p w14:paraId="44520DD5">
      <w:pPr>
        <w:pStyle w:val="166"/>
        <w:keepLines w:val="0"/>
        <w:pageBreakBefore w:val="0"/>
        <w:widowControl/>
        <w:shd w:val="clear" w:fill="F3F3F3"/>
        <w:kinsoku/>
        <w:wordWrap/>
        <w:overflowPunct/>
        <w:topLinePunct w:val="0"/>
        <w:autoSpaceDE/>
        <w:autoSpaceDN/>
        <w:bidi w:val="0"/>
        <w:adjustRightInd/>
        <w:snapToGrid/>
        <w:spacing w:before="0" w:after="0"/>
        <w:textAlignment w:val="auto"/>
        <w:rPr>
          <w:rFonts w:hint="default" w:ascii="Times New Roman Regular" w:hAnsi="Times New Roman Regular" w:cs="Times New Roman Regular"/>
          <w:sz w:val="21"/>
          <w:szCs w:val="21"/>
        </w:rPr>
      </w:pPr>
      <w:r>
        <w:rPr>
          <w:rFonts w:hint="default" w:ascii="Times New Roman Regular" w:hAnsi="Times New Roman Regular" w:eastAsia="Courier New" w:cs="Times New Roman Regular"/>
          <w:b w:val="0"/>
          <w:i w:val="0"/>
          <w:sz w:val="21"/>
          <w:szCs w:val="21"/>
        </w:rPr>
        <w:t>#3 AND #6</w:t>
      </w:r>
    </w:p>
    <w:p w14:paraId="59E87562">
      <w:pPr>
        <w:pStyle w:val="3"/>
        <w:pageBreakBefore w:val="0"/>
        <w:widowControl/>
        <w:kinsoku/>
        <w:wordWrap/>
        <w:overflowPunct/>
        <w:topLinePunct w:val="0"/>
        <w:autoSpaceDE/>
        <w:autoSpaceDN/>
        <w:bidi w:val="0"/>
        <w:adjustRightInd/>
        <w:snapToGrid/>
        <w:spacing w:before="0" w:after="0"/>
        <w:textAlignment w:val="auto"/>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Supplementary searching and registration documentation</w:t>
      </w:r>
    </w:p>
    <w:p w14:paraId="5A1C3877">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Backward reference checking, forward citation searching and other supplementary search methods were planned but were not conducted. Study identification relied on the four database searches reported above.</w:t>
      </w:r>
    </w:p>
    <w:p w14:paraId="148045B3">
      <w:pPr>
        <w:pageBreakBefore w:val="0"/>
        <w:widowControl/>
        <w:kinsoku/>
        <w:wordWrap/>
        <w:overflowPunct/>
        <w:topLinePunct w:val="0"/>
        <w:autoSpaceDE/>
        <w:autoSpaceDN/>
        <w:bidi w:val="0"/>
        <w:adjustRightInd/>
        <w:snapToGrid/>
        <w:spacing w:after="0"/>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original OSF search attachment described English-language filters for PubMed and PsycINFO and used the platform label “Ovid/Embase”. The retained search histories support the limits and interfaces reported here. English eligibility was assessed during screening for PubMed and PsycINFO, and Embase was searched via Embase.com. This is a reporting correction. The original searches have not been rerun or altered. The original registration and archived attachment are retained.</w:t>
      </w:r>
    </w:p>
    <w:sectPr>
      <w:pgSz w:w="12240" w:h="15840"/>
      <w:pgMar w:top="1037" w:right="1123" w:bottom="979" w:left="1123"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BAA6050"/>
    <w:rsid w:val="3DB32836"/>
    <w:rsid w:val="7772D639"/>
    <w:rsid w:val="7EB62DC1"/>
    <w:rsid w:val="BD7E22B1"/>
    <w:rsid w:val="F22E5BF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59" w:lineRule="auto"/>
    </w:pPr>
    <w:rPr>
      <w:rFonts w:ascii="Arial" w:hAnsi="Arial" w:eastAsia="Arial" w:cstheme="minorBidi"/>
      <w:sz w:val="20"/>
      <w:szCs w:val="22"/>
      <w:lang w:val="en-US" w:eastAsia="en-US" w:bidi="ar-SA"/>
    </w:rPr>
  </w:style>
  <w:style w:type="paragraph" w:styleId="3">
    <w:name w:val="heading 1"/>
    <w:basedOn w:val="1"/>
    <w:next w:val="1"/>
    <w:link w:val="138"/>
    <w:qFormat/>
    <w:uiPriority w:val="9"/>
    <w:pPr>
      <w:keepNext/>
      <w:keepLines/>
      <w:spacing w:before="240" w:after="100"/>
      <w:outlineLvl w:val="0"/>
    </w:pPr>
    <w:rPr>
      <w:rFonts w:asciiTheme="majorHAnsi" w:hAnsiTheme="majorHAnsi" w:eastAsiaTheme="majorEastAsia" w:cstheme="majorBidi"/>
      <w:b/>
      <w:bCs/>
      <w:color w:val="000000"/>
      <w:sz w:val="24"/>
      <w:szCs w:val="28"/>
    </w:rPr>
  </w:style>
  <w:style w:type="paragraph" w:styleId="4">
    <w:name w:val="heading 2"/>
    <w:basedOn w:val="1"/>
    <w:next w:val="1"/>
    <w:link w:val="139"/>
    <w:unhideWhenUsed/>
    <w:qFormat/>
    <w:uiPriority w:val="9"/>
    <w:pPr>
      <w:keepNext/>
      <w:keepLines/>
      <w:spacing w:before="160" w:after="60"/>
      <w:outlineLvl w:val="1"/>
    </w:pPr>
    <w:rPr>
      <w:rFonts w:asciiTheme="majorHAnsi" w:hAnsiTheme="majorHAnsi" w:eastAsiaTheme="majorEastAsia" w:cstheme="majorBidi"/>
      <w:b/>
      <w:bCs/>
      <w:color w:val="000000"/>
      <w:sz w:val="21"/>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spacing w:after="240"/>
    </w:pPr>
    <w:rPr>
      <w:rFonts w:asciiTheme="majorHAnsi" w:hAnsiTheme="majorHAnsi" w:eastAsiaTheme="majorEastAsia" w:cstheme="majorBidi"/>
      <w:i/>
      <w:iCs/>
      <w:color w:val="373737"/>
      <w:spacing w:val="15"/>
      <w:sz w:val="20"/>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140" w:line="240" w:lineRule="auto"/>
      <w:contextualSpacing/>
    </w:pPr>
    <w:rPr>
      <w:rFonts w:asciiTheme="majorHAnsi" w:hAnsiTheme="majorHAnsi" w:eastAsiaTheme="majorEastAsia" w:cstheme="majorBidi"/>
      <w:b/>
      <w:color w:val="000000"/>
      <w:spacing w:val="5"/>
      <w:kern w:val="28"/>
      <w:sz w:val="30"/>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Metadata"/>
    <w:uiPriority w:val="0"/>
    <w:pPr>
      <w:keepLines/>
      <w:spacing w:after="30" w:line="276" w:lineRule="auto"/>
    </w:pPr>
    <w:rPr>
      <w:rFonts w:ascii="Arial" w:hAnsi="Arial" w:eastAsia="Arial" w:cstheme="minorBidi"/>
      <w:sz w:val="19"/>
      <w:szCs w:val="22"/>
      <w:lang w:val="en-US" w:eastAsia="en-US" w:bidi="ar-SA"/>
    </w:rPr>
  </w:style>
  <w:style w:type="paragraph" w:customStyle="1" w:styleId="165">
    <w:name w:val="Search Line"/>
    <w:uiPriority w:val="0"/>
    <w:pPr>
      <w:keepNext/>
      <w:spacing w:before="120" w:after="40" w:line="276" w:lineRule="auto"/>
    </w:pPr>
    <w:rPr>
      <w:rFonts w:ascii="Arial" w:hAnsi="Arial" w:eastAsia="Arial" w:cstheme="minorBidi"/>
      <w:sz w:val="19"/>
      <w:szCs w:val="22"/>
      <w:lang w:val="en-US" w:eastAsia="en-US" w:bidi="ar-SA"/>
    </w:rPr>
  </w:style>
  <w:style w:type="paragraph" w:customStyle="1" w:styleId="166">
    <w:name w:val="Search Query"/>
    <w:uiPriority w:val="0"/>
    <w:pPr>
      <w:spacing w:before="40" w:after="140" w:line="240" w:lineRule="auto"/>
      <w:ind w:left="173" w:right="173"/>
    </w:pPr>
    <w:rPr>
      <w:rFonts w:ascii="Courier New" w:hAnsi="Courier New" w:eastAsia="Courier New" w:cstheme="minorBidi"/>
      <w:sz w:val="16"/>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1444</Words>
  <Characters>9707</Characters>
  <Lines>0</Lines>
  <Paragraphs>0</Paragraphs>
  <TotalTime>5</TotalTime>
  <ScaleCrop>false</ScaleCrop>
  <LinksUpToDate>false</LinksUpToDate>
  <CharactersWithSpaces>11093</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2013-12-24T21:45:00Z</dcterms:created>
  <dc:creator>椏灵</dc:creator>
  <cp:lastModifiedBy>椏灵</cp:lastModifiedBy>
  <dcterms:modified xsi:type="dcterms:W3CDTF">2026-09-28T22:15:20Z</dcterms:modified>
  <dc:subject>Randomized Controlled Trials of Psychological Treatments for Eating Disorders in the DSM-5 Era: A Scoping Review and Evidence Map</dc:subject>
  <dc:title>Supporting Information S2. Full Search Strategies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DCD5819AF5FB6E2F0D69606AAFC3F501_42</vt:lpwstr>
  </property>
</Properties>
</file>