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414" w:rsidRDefault="009E7414" w:rsidP="009E7414">
      <w:pPr>
        <w:rPr>
          <w:b/>
          <w:bCs/>
          <w:sz w:val="28"/>
          <w:szCs w:val="28"/>
        </w:rPr>
      </w:pPr>
    </w:p>
    <w:p w:rsidR="009E7414" w:rsidRPr="00636B81" w:rsidRDefault="009E7414" w:rsidP="009E7414">
      <w:pPr>
        <w:rPr>
          <w:sz w:val="28"/>
          <w:szCs w:val="28"/>
        </w:rPr>
      </w:pPr>
      <w:r w:rsidRPr="00636B81">
        <w:rPr>
          <w:b/>
          <w:bCs/>
          <w:sz w:val="28"/>
          <w:szCs w:val="28"/>
        </w:rPr>
        <w:t xml:space="preserve">Supplementary Appendix </w:t>
      </w:r>
      <w:r w:rsidR="00556AE9">
        <w:rPr>
          <w:b/>
          <w:bCs/>
          <w:sz w:val="28"/>
          <w:szCs w:val="28"/>
        </w:rPr>
        <w:t>S</w:t>
      </w:r>
      <w:r w:rsidRPr="00636B81">
        <w:rPr>
          <w:b/>
          <w:bCs/>
          <w:sz w:val="28"/>
          <w:szCs w:val="28"/>
        </w:rPr>
        <w:t xml:space="preserve">1. </w:t>
      </w:r>
      <w:r w:rsidRPr="00636B81">
        <w:rPr>
          <w:sz w:val="28"/>
          <w:szCs w:val="28"/>
        </w:rPr>
        <w:t xml:space="preserve">The questionnaire </w:t>
      </w:r>
    </w:p>
    <w:p w:rsidR="009E7414" w:rsidRPr="00636B81" w:rsidRDefault="009E7414" w:rsidP="009E7414">
      <w:pPr>
        <w:rPr>
          <w:b/>
          <w:bCs/>
        </w:rPr>
      </w:pPr>
    </w:p>
    <w:p w:rsidR="009E7414" w:rsidRPr="00636B81" w:rsidRDefault="009E7414" w:rsidP="009E7414">
      <w:pPr>
        <w:rPr>
          <w:b/>
          <w:bCs/>
        </w:rPr>
      </w:pPr>
      <w:r w:rsidRPr="00636B81">
        <w:rPr>
          <w:b/>
          <w:bCs/>
        </w:rPr>
        <w:t>NATIONAL SURVEY ON LITHIUM'S USE</w:t>
      </w:r>
    </w:p>
    <w:p w:rsidR="009E7414" w:rsidRPr="00636B81" w:rsidRDefault="009E7414" w:rsidP="009E7414">
      <w:r w:rsidRPr="00636B81">
        <w:t>* Please check only one answer.</w:t>
      </w:r>
    </w:p>
    <w:p w:rsidR="009E7414" w:rsidRPr="00636B81" w:rsidRDefault="009E7414" w:rsidP="009E7414"/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Please indicate your gender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Man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Woman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Please indicate your age group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25-35 years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36-45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46-55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56-65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&gt; 65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Please indicate in which province you work.</w:t>
      </w:r>
    </w:p>
    <w:p w:rsidR="009E7414" w:rsidRPr="00636B81" w:rsidRDefault="009E7414" w:rsidP="009E7414">
      <w:pPr>
        <w:pStyle w:val="ListParagraph"/>
        <w:rPr>
          <w:lang w:val="en-US"/>
        </w:rPr>
      </w:pPr>
    </w:p>
    <w:p w:rsidR="009E7414" w:rsidRPr="00636B81" w:rsidRDefault="009E7414" w:rsidP="009E7414">
      <w:pPr>
        <w:pStyle w:val="ListParagraph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Please indicate in which municipality you work.</w:t>
      </w:r>
    </w:p>
    <w:p w:rsidR="009E7414" w:rsidRPr="00636B81" w:rsidRDefault="009E7414" w:rsidP="009E7414">
      <w:pPr>
        <w:pStyle w:val="ListParagraph"/>
        <w:rPr>
          <w:lang w:val="en-US"/>
        </w:rPr>
      </w:pPr>
    </w:p>
    <w:p w:rsidR="009E7414" w:rsidRPr="00636B81" w:rsidRDefault="009E7414" w:rsidP="009E7414">
      <w:pPr>
        <w:pStyle w:val="ListParagraph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Please indicate what type of health center you work at.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Outpatient setting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General hospital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Psychiatric hospital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prescribe lithium salts for patients with Bipolar Disorder (BD)?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If so, about what percentage of patients with BD do you prescribe lithium to?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0-25%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25-50%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50-75%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75-100%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do you think is the main reason not to prescribe lithium in BD?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Availability of other more effective mood stabilizers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Adverse effects of 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Slow onset of action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Need for monitoring by venipuncture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 xml:space="preserve">Patient's refusal of lithium treatment 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High risk of relapse after discontinuation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/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treatment do you use as the 1st option for the maintenance treatment of BD in women?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Antidepressants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Antipsychotics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Lamotrigine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Valproate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 antiepileptics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treatment do you use as the 2nd option for the maintenance treatment of BD in women?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Antidepressants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Antipsychotics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Lamotrigine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Valproate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 antiepileptics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treatment do you use as the 1st option for the maintenance treatment of BD in men?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Antidepressants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Antipsychotics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Lamotrigine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Valproate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 antiepileptics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treatment do you use as the 2nd option for the maintenance treatment of BD in men?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Antidepressants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Antipsychotics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Lamotrigine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Valproate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 antiepileptics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At what point in the course of the illness do you usually prescribe lithium for the maintenance treatment of BD?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After the 1st manic episode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After the 1st depressive episode when there is a family history of BD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In the two previous situations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 xml:space="preserve">During the first 5 years of the illness 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During the first 5-10 years of the illness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After more than 10 years of the illness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prescribe 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What range of serum lithium levels do you use for the maintenance phase of BD?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0,4-0,6 mmol/L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0,6-0,8 mmol/L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0,8-1 mmol/L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1-1,2 mmol/L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Any one within the 0.6-1.2 mmol/L range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prescribe lithium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How many times a day do you usually prescribe lithium?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Once a day in the morning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Once a day in the evening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Twice a day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Three times a day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Other: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prescribe lithium to minors with BD?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treat minors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prescribe lithium in older adults with BD?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treat older adults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prescribe lithium to patients with bipolar disorder and a comorbid substance use disorder?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treat patients with a substance use disorder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prescribe lithium to patients with BD and a comorbid personality disorder?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treat patients with a personality disorder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have documentation for patients on lithium treatment at your workplace?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Yes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prescribe lithium</w:t>
      </w: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ind w:left="1440"/>
        <w:rPr>
          <w:lang w:val="en-US"/>
        </w:rPr>
      </w:pPr>
    </w:p>
    <w:p w:rsidR="009E7414" w:rsidRPr="00636B81" w:rsidRDefault="009E7414" w:rsidP="009E7414">
      <w:pPr>
        <w:pStyle w:val="ListParagraph"/>
        <w:numPr>
          <w:ilvl w:val="0"/>
          <w:numId w:val="1"/>
        </w:numPr>
        <w:rPr>
          <w:lang w:val="en-US"/>
        </w:rPr>
      </w:pPr>
      <w:r w:rsidRPr="00636B81">
        <w:rPr>
          <w:lang w:val="en-US"/>
        </w:rPr>
        <w:t>Do you follow any official protocol for monitoring lithium treatment and its adverse effects?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 xml:space="preserve">Yes 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No</w:t>
      </w:r>
    </w:p>
    <w:p w:rsidR="009E7414" w:rsidRPr="00636B81" w:rsidRDefault="009E7414" w:rsidP="009E7414">
      <w:pPr>
        <w:pStyle w:val="ListParagraph"/>
        <w:numPr>
          <w:ilvl w:val="1"/>
          <w:numId w:val="1"/>
        </w:numPr>
        <w:rPr>
          <w:lang w:val="en-US"/>
        </w:rPr>
      </w:pPr>
      <w:r w:rsidRPr="00636B81">
        <w:rPr>
          <w:lang w:val="en-US"/>
        </w:rPr>
        <w:t>I do not prescribe lithium</w:t>
      </w:r>
    </w:p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>
      <w:pPr>
        <w:rPr>
          <w:sz w:val="28"/>
          <w:szCs w:val="28"/>
        </w:rPr>
      </w:pPr>
      <w:r w:rsidRPr="00636B81">
        <w:rPr>
          <w:b/>
          <w:bCs/>
          <w:sz w:val="28"/>
          <w:szCs w:val="28"/>
        </w:rPr>
        <w:t xml:space="preserve">Supplementary Appendix </w:t>
      </w:r>
      <w:r w:rsidR="00556AE9">
        <w:rPr>
          <w:b/>
          <w:bCs/>
          <w:sz w:val="28"/>
          <w:szCs w:val="28"/>
        </w:rPr>
        <w:t>S</w:t>
      </w:r>
      <w:r w:rsidRPr="00636B81">
        <w:rPr>
          <w:b/>
          <w:bCs/>
          <w:sz w:val="28"/>
          <w:szCs w:val="28"/>
        </w:rPr>
        <w:t xml:space="preserve">2. </w:t>
      </w:r>
      <w:r w:rsidRPr="00636B81">
        <w:rPr>
          <w:sz w:val="28"/>
          <w:szCs w:val="28"/>
        </w:rPr>
        <w:t>Complementary figures and tables</w:t>
      </w:r>
    </w:p>
    <w:p w:rsidR="009E7414" w:rsidRPr="00636B81" w:rsidRDefault="009E7414" w:rsidP="009E7414">
      <w:pPr>
        <w:rPr>
          <w:sz w:val="28"/>
          <w:szCs w:val="28"/>
        </w:rPr>
      </w:pPr>
    </w:p>
    <w:p w:rsidR="009E7414" w:rsidRPr="00636B81" w:rsidRDefault="009E7414" w:rsidP="009E7414">
      <w:pPr>
        <w:rPr>
          <w:b/>
          <w:bCs/>
          <w:sz w:val="28"/>
          <w:szCs w:val="28"/>
        </w:rPr>
      </w:pPr>
      <w:r w:rsidRPr="00636B81">
        <w:rPr>
          <w:b/>
          <w:bCs/>
          <w:sz w:val="28"/>
          <w:szCs w:val="28"/>
        </w:rPr>
        <w:t>Figures:</w:t>
      </w:r>
    </w:p>
    <w:p w:rsidR="009E7414" w:rsidRPr="00636B81" w:rsidRDefault="009E7414" w:rsidP="009E7414">
      <w:pPr>
        <w:rPr>
          <w:sz w:val="28"/>
          <w:szCs w:val="28"/>
        </w:rPr>
      </w:pPr>
    </w:p>
    <w:p w:rsidR="009E7414" w:rsidRPr="00636B81" w:rsidRDefault="009E7414" w:rsidP="009E7414">
      <w:r w:rsidRPr="00636B81">
        <w:rPr>
          <w:b/>
        </w:rPr>
        <w:t xml:space="preserve">Figure </w:t>
      </w:r>
      <w:r w:rsidR="00556AE9">
        <w:rPr>
          <w:b/>
        </w:rPr>
        <w:t>S</w:t>
      </w:r>
      <w:r w:rsidRPr="00636B81">
        <w:rPr>
          <w:b/>
        </w:rPr>
        <w:t>1</w:t>
      </w:r>
      <w:r w:rsidRPr="00636B81">
        <w:t>. The number of responses in each Autonomous Community. Only regions with data are displayed.</w:t>
      </w:r>
    </w:p>
    <w:p w:rsidR="009E7414" w:rsidRPr="00636B81" w:rsidRDefault="009E7414" w:rsidP="009E7414">
      <w:pPr>
        <w:rPr>
          <w:sz w:val="28"/>
          <w:szCs w:val="28"/>
        </w:rPr>
      </w:pPr>
      <w:r w:rsidRPr="00636B81">
        <w:rPr>
          <w:noProof/>
          <w:lang w:eastAsia="en-US"/>
        </w:rPr>
        <w:drawing>
          <wp:inline distT="0" distB="0" distL="0" distR="0" wp14:anchorId="406792A2" wp14:editId="60711509">
            <wp:extent cx="5410835" cy="33121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934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>
      <w:r w:rsidRPr="00636B81">
        <w:rPr>
          <w:b/>
        </w:rPr>
        <w:t xml:space="preserve">Figure </w:t>
      </w:r>
      <w:r w:rsidR="00556AE9">
        <w:rPr>
          <w:b/>
        </w:rPr>
        <w:t>S</w:t>
      </w:r>
      <w:r w:rsidRPr="00636B81">
        <w:rPr>
          <w:b/>
        </w:rPr>
        <w:t>2</w:t>
      </w:r>
      <w:r w:rsidRPr="00636B81">
        <w:t>. Percentage of patients with BD who are treated with lithium.</w:t>
      </w:r>
    </w:p>
    <w:p w:rsidR="009E7414" w:rsidRPr="00636B81" w:rsidRDefault="009E7414" w:rsidP="009E7414">
      <w:r w:rsidRPr="00636B81">
        <w:rPr>
          <w:noProof/>
          <w:lang w:eastAsia="en-US"/>
        </w:rPr>
        <w:drawing>
          <wp:inline distT="0" distB="0" distL="0" distR="0" wp14:anchorId="6D40DF58" wp14:editId="6CC53471">
            <wp:extent cx="4314825" cy="2505075"/>
            <wp:effectExtent l="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E7414" w:rsidRPr="00636B81" w:rsidRDefault="009E7414" w:rsidP="009E7414">
      <w:pPr>
        <w:rPr>
          <w:b/>
        </w:rPr>
      </w:pPr>
    </w:p>
    <w:p w:rsidR="009E7414" w:rsidRPr="00636B81" w:rsidRDefault="009E7414" w:rsidP="009E7414">
      <w:r w:rsidRPr="00636B81">
        <w:rPr>
          <w:b/>
        </w:rPr>
        <w:t xml:space="preserve">Figure </w:t>
      </w:r>
      <w:r w:rsidR="00556AE9">
        <w:rPr>
          <w:b/>
        </w:rPr>
        <w:t>S</w:t>
      </w:r>
      <w:r w:rsidRPr="00636B81">
        <w:rPr>
          <w:b/>
        </w:rPr>
        <w:t>3</w:t>
      </w:r>
      <w:r w:rsidRPr="00636B81">
        <w:t>. The preferred treatments for maintenance therapy in BD.</w:t>
      </w:r>
    </w:p>
    <w:p w:rsidR="009E7414" w:rsidRPr="00636B81" w:rsidRDefault="009E7414" w:rsidP="009E7414">
      <w:r w:rsidRPr="00636B81">
        <w:rPr>
          <w:noProof/>
          <w:lang w:eastAsia="en-US"/>
        </w:rPr>
        <w:drawing>
          <wp:inline distT="0" distB="0" distL="0" distR="0" wp14:anchorId="6479CE75" wp14:editId="2FF23EA3">
            <wp:extent cx="5934075" cy="3467100"/>
            <wp:effectExtent l="0" t="0" r="9525" b="0"/>
            <wp:docPr id="5" name="Gráfico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F089C998-D9C3-4F5E-9DC5-E7D54356BE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E7414" w:rsidRPr="00636B81" w:rsidRDefault="009E7414" w:rsidP="009E7414"/>
    <w:p w:rsidR="009E7414" w:rsidRPr="00636B81" w:rsidRDefault="009E7414" w:rsidP="009E7414">
      <w:pPr>
        <w:rPr>
          <w:b/>
        </w:rPr>
      </w:pPr>
    </w:p>
    <w:p w:rsidR="009E7414" w:rsidRPr="00636B81" w:rsidRDefault="009E7414" w:rsidP="009E7414">
      <w:pPr>
        <w:rPr>
          <w:color w:val="222222"/>
        </w:rPr>
      </w:pPr>
      <w:r w:rsidRPr="00636B81">
        <w:rPr>
          <w:b/>
        </w:rPr>
        <w:t xml:space="preserve">Figure </w:t>
      </w:r>
      <w:r w:rsidR="00556AE9">
        <w:rPr>
          <w:b/>
        </w:rPr>
        <w:t>S</w:t>
      </w:r>
      <w:r w:rsidRPr="00636B81">
        <w:rPr>
          <w:b/>
        </w:rPr>
        <w:t xml:space="preserve">4. </w:t>
      </w:r>
      <w:r w:rsidRPr="00636B81">
        <w:rPr>
          <w:color w:val="222222"/>
        </w:rPr>
        <w:t>Availability of official documentation.</w:t>
      </w:r>
    </w:p>
    <w:p w:rsidR="009E7414" w:rsidRPr="00636B81" w:rsidRDefault="009E7414" w:rsidP="009E7414">
      <w:r w:rsidRPr="00636B81">
        <w:rPr>
          <w:noProof/>
          <w:lang w:eastAsia="en-US"/>
        </w:rPr>
        <w:drawing>
          <wp:inline distT="0" distB="0" distL="0" distR="0" wp14:anchorId="7B59CEC6" wp14:editId="3F5E80C9">
            <wp:extent cx="4057650" cy="2486025"/>
            <wp:effectExtent l="0" t="0" r="0" b="9525"/>
            <wp:docPr id="6" name="Gráfico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F965E613-B5DC-4889-A62C-370360A12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>
      <w:pPr>
        <w:rPr>
          <w:b/>
          <w:bCs/>
          <w:sz w:val="28"/>
          <w:szCs w:val="28"/>
        </w:rPr>
      </w:pPr>
    </w:p>
    <w:p w:rsidR="009E7414" w:rsidRPr="00636B81" w:rsidRDefault="009E7414" w:rsidP="009E7414">
      <w:pPr>
        <w:rPr>
          <w:b/>
          <w:bCs/>
          <w:sz w:val="28"/>
          <w:szCs w:val="28"/>
        </w:rPr>
      </w:pPr>
    </w:p>
    <w:p w:rsidR="009E7414" w:rsidRPr="00636B81" w:rsidRDefault="009E7414" w:rsidP="009E7414">
      <w:pPr>
        <w:rPr>
          <w:b/>
          <w:bCs/>
          <w:sz w:val="28"/>
          <w:szCs w:val="28"/>
        </w:rPr>
      </w:pPr>
      <w:r w:rsidRPr="00636B81">
        <w:rPr>
          <w:b/>
          <w:bCs/>
          <w:sz w:val="28"/>
          <w:szCs w:val="28"/>
        </w:rPr>
        <w:t>Tables:</w:t>
      </w:r>
    </w:p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>
      <w:r w:rsidRPr="00636B81">
        <w:rPr>
          <w:b/>
        </w:rPr>
        <w:t xml:space="preserve">Table </w:t>
      </w:r>
      <w:r w:rsidR="00556AE9">
        <w:rPr>
          <w:b/>
        </w:rPr>
        <w:t>S</w:t>
      </w:r>
      <w:r w:rsidRPr="00636B81">
        <w:rPr>
          <w:b/>
        </w:rPr>
        <w:t>1</w:t>
      </w:r>
      <w:r w:rsidRPr="00636B81">
        <w:t>. The time when lithium is started in BD.</w:t>
      </w:r>
    </w:p>
    <w:tbl>
      <w:tblPr>
        <w:tblStyle w:val="a0"/>
        <w:tblW w:w="6365" w:type="dxa"/>
        <w:tblInd w:w="0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65"/>
        <w:gridCol w:w="1200"/>
      </w:tblGrid>
      <w:tr w:rsidR="009E7414" w:rsidRPr="00636B81" w:rsidTr="00FA2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After the 1st manic episode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b w:val="0"/>
                <w:color w:val="000000"/>
                <w:sz w:val="20"/>
                <w:szCs w:val="20"/>
              </w:rPr>
              <w:t>111 (52,5%)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After the 1st depressive episode with a family history of BD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8 (4%)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In the two previous situations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51 (24%)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During the first 5 years of the disease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28 (13%)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Between the first 5-10 years of the disease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6 (3%)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10 years after the onset of the disease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1 (0,5%)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I do not prescribe lithium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7 (3%)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5" w:type="dxa"/>
          </w:tcPr>
          <w:p w:rsidR="009E7414" w:rsidRPr="00636B81" w:rsidRDefault="009E7414" w:rsidP="00FA2A23">
            <w:pPr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36B81">
              <w:rPr>
                <w:color w:val="000000"/>
                <w:sz w:val="20"/>
                <w:szCs w:val="20"/>
              </w:rPr>
              <w:t>212 (100%)</w:t>
            </w:r>
          </w:p>
        </w:tc>
      </w:tr>
    </w:tbl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/>
    <w:p w:rsidR="009E7414" w:rsidRPr="00636B81" w:rsidRDefault="009E7414" w:rsidP="009E7414">
      <w:r w:rsidRPr="00636B81">
        <w:rPr>
          <w:b/>
        </w:rPr>
        <w:t xml:space="preserve">Table </w:t>
      </w:r>
      <w:r w:rsidR="00556AE9">
        <w:rPr>
          <w:b/>
        </w:rPr>
        <w:t>S</w:t>
      </w:r>
      <w:bookmarkStart w:id="0" w:name="_GoBack"/>
      <w:bookmarkEnd w:id="0"/>
      <w:r w:rsidRPr="00636B81">
        <w:rPr>
          <w:b/>
        </w:rPr>
        <w:t>2</w:t>
      </w:r>
      <w:r w:rsidRPr="00636B81">
        <w:t>. The use of lithium in specific populations with BD.</w:t>
      </w:r>
    </w:p>
    <w:tbl>
      <w:tblPr>
        <w:tblStyle w:val="a1"/>
        <w:tblW w:w="5760" w:type="dxa"/>
        <w:tblInd w:w="0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1200"/>
        <w:gridCol w:w="1200"/>
      </w:tblGrid>
      <w:tr w:rsidR="009E7414" w:rsidRPr="00636B81" w:rsidTr="00FA2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jc w:val="center"/>
              <w:rPr>
                <w:b/>
                <w:color w:val="FFFFFF"/>
              </w:rPr>
            </w:pPr>
          </w:p>
        </w:tc>
        <w:tc>
          <w:tcPr>
            <w:tcW w:w="1200" w:type="dxa"/>
          </w:tcPr>
          <w:p w:rsidR="009E7414" w:rsidRPr="00636B81" w:rsidRDefault="009E7414" w:rsidP="00FA2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 w:rsidRPr="00636B81">
              <w:rPr>
                <w:b/>
                <w:color w:val="FFFFFF"/>
              </w:rPr>
              <w:t>N</w:t>
            </w:r>
          </w:p>
        </w:tc>
        <w:tc>
          <w:tcPr>
            <w:tcW w:w="1200" w:type="dxa"/>
          </w:tcPr>
          <w:p w:rsidR="009E7414" w:rsidRPr="00636B81" w:rsidRDefault="009E7414" w:rsidP="00FA2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 w:rsidRPr="00636B81">
              <w:rPr>
                <w:b/>
                <w:color w:val="FFFFFF"/>
              </w:rPr>
              <w:t>%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Children and adolescents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YES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36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43%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NO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48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57%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Older adults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YES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145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76%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NO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45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24%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Substance Use Disorder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YES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148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81%</w:t>
            </w: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NO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35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19%</w:t>
            </w:r>
          </w:p>
        </w:tc>
      </w:tr>
      <w:tr w:rsidR="009E7414" w:rsidRPr="00636B81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Personality disorders</w:t>
            </w:r>
          </w:p>
        </w:tc>
        <w:tc>
          <w:tcPr>
            <w:tcW w:w="2400" w:type="dxa"/>
            <w:gridSpan w:val="2"/>
            <w:shd w:val="clear" w:color="auto" w:fill="auto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7414" w:rsidRPr="00636B81" w:rsidTr="00FA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YES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172</w:t>
            </w:r>
          </w:p>
        </w:tc>
        <w:tc>
          <w:tcPr>
            <w:tcW w:w="1200" w:type="dxa"/>
            <w:shd w:val="clear" w:color="auto" w:fill="D9E2F3"/>
          </w:tcPr>
          <w:p w:rsidR="009E7414" w:rsidRPr="00636B81" w:rsidRDefault="009E7414" w:rsidP="00FA2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86%</w:t>
            </w:r>
          </w:p>
        </w:tc>
      </w:tr>
      <w:tr w:rsidR="009E7414" w:rsidTr="00FA2A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0" w:type="dxa"/>
          </w:tcPr>
          <w:p w:rsidR="009E7414" w:rsidRPr="00636B81" w:rsidRDefault="009E7414" w:rsidP="00FA2A23">
            <w:pPr>
              <w:rPr>
                <w:color w:val="000000"/>
              </w:rPr>
            </w:pPr>
            <w:r w:rsidRPr="00636B81">
              <w:rPr>
                <w:color w:val="000000"/>
              </w:rPr>
              <w:t>NO</w:t>
            </w:r>
          </w:p>
        </w:tc>
        <w:tc>
          <w:tcPr>
            <w:tcW w:w="1200" w:type="dxa"/>
            <w:shd w:val="clear" w:color="auto" w:fill="D0CECE"/>
          </w:tcPr>
          <w:p w:rsidR="009E7414" w:rsidRPr="00636B81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29</w:t>
            </w:r>
          </w:p>
        </w:tc>
        <w:tc>
          <w:tcPr>
            <w:tcW w:w="1200" w:type="dxa"/>
            <w:shd w:val="clear" w:color="auto" w:fill="D0CECE"/>
          </w:tcPr>
          <w:p w:rsidR="009E7414" w:rsidRDefault="009E7414" w:rsidP="00FA2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 w:rsidRPr="00636B81">
              <w:rPr>
                <w:b/>
                <w:color w:val="000000"/>
              </w:rPr>
              <w:t>14%</w:t>
            </w:r>
          </w:p>
        </w:tc>
      </w:tr>
    </w:tbl>
    <w:p w:rsidR="009E7414" w:rsidRDefault="009E7414" w:rsidP="009E7414"/>
    <w:p w:rsidR="00D87CB8" w:rsidRDefault="00D87CB8"/>
    <w:sectPr w:rsidR="00D87CB8" w:rsidSect="00636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06AFA"/>
    <w:multiLevelType w:val="hybridMultilevel"/>
    <w:tmpl w:val="3BF6C458"/>
    <w:lvl w:ilvl="0" w:tplc="1592F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F8AC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CE90B2" w:tentative="1">
      <w:start w:val="1"/>
      <w:numFmt w:val="lowerRoman"/>
      <w:lvlText w:val="%3."/>
      <w:lvlJc w:val="right"/>
      <w:pPr>
        <w:ind w:left="2160" w:hanging="180"/>
      </w:pPr>
    </w:lvl>
    <w:lvl w:ilvl="3" w:tplc="94D67224" w:tentative="1">
      <w:start w:val="1"/>
      <w:numFmt w:val="decimal"/>
      <w:lvlText w:val="%4."/>
      <w:lvlJc w:val="left"/>
      <w:pPr>
        <w:ind w:left="2880" w:hanging="360"/>
      </w:pPr>
    </w:lvl>
    <w:lvl w:ilvl="4" w:tplc="400C974C" w:tentative="1">
      <w:start w:val="1"/>
      <w:numFmt w:val="lowerLetter"/>
      <w:lvlText w:val="%5."/>
      <w:lvlJc w:val="left"/>
      <w:pPr>
        <w:ind w:left="3600" w:hanging="360"/>
      </w:pPr>
    </w:lvl>
    <w:lvl w:ilvl="5" w:tplc="BDF279E0" w:tentative="1">
      <w:start w:val="1"/>
      <w:numFmt w:val="lowerRoman"/>
      <w:lvlText w:val="%6."/>
      <w:lvlJc w:val="right"/>
      <w:pPr>
        <w:ind w:left="4320" w:hanging="180"/>
      </w:pPr>
    </w:lvl>
    <w:lvl w:ilvl="6" w:tplc="E6F4CAFC" w:tentative="1">
      <w:start w:val="1"/>
      <w:numFmt w:val="decimal"/>
      <w:lvlText w:val="%7."/>
      <w:lvlJc w:val="left"/>
      <w:pPr>
        <w:ind w:left="5040" w:hanging="360"/>
      </w:pPr>
    </w:lvl>
    <w:lvl w:ilvl="7" w:tplc="9C308478" w:tentative="1">
      <w:start w:val="1"/>
      <w:numFmt w:val="lowerLetter"/>
      <w:lvlText w:val="%8."/>
      <w:lvlJc w:val="left"/>
      <w:pPr>
        <w:ind w:left="5760" w:hanging="360"/>
      </w:pPr>
    </w:lvl>
    <w:lvl w:ilvl="8" w:tplc="8F2E75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14"/>
    <w:rsid w:val="00005C12"/>
    <w:rsid w:val="00005DD4"/>
    <w:rsid w:val="00006704"/>
    <w:rsid w:val="00011171"/>
    <w:rsid w:val="00013E23"/>
    <w:rsid w:val="00016361"/>
    <w:rsid w:val="000208C2"/>
    <w:rsid w:val="000534B7"/>
    <w:rsid w:val="00056390"/>
    <w:rsid w:val="000625C0"/>
    <w:rsid w:val="00063B16"/>
    <w:rsid w:val="0006685A"/>
    <w:rsid w:val="000675D3"/>
    <w:rsid w:val="00074BAD"/>
    <w:rsid w:val="00082187"/>
    <w:rsid w:val="00084C99"/>
    <w:rsid w:val="000857F1"/>
    <w:rsid w:val="0009128E"/>
    <w:rsid w:val="00091CD7"/>
    <w:rsid w:val="00093B7A"/>
    <w:rsid w:val="0009434C"/>
    <w:rsid w:val="000A748C"/>
    <w:rsid w:val="000B2AE5"/>
    <w:rsid w:val="000B3AD1"/>
    <w:rsid w:val="000B660E"/>
    <w:rsid w:val="000B6A56"/>
    <w:rsid w:val="000B7344"/>
    <w:rsid w:val="000C3FFB"/>
    <w:rsid w:val="000D0242"/>
    <w:rsid w:val="000D0E98"/>
    <w:rsid w:val="000D20DC"/>
    <w:rsid w:val="000D5AA4"/>
    <w:rsid w:val="000D772C"/>
    <w:rsid w:val="000E0415"/>
    <w:rsid w:val="000E1B79"/>
    <w:rsid w:val="000E2A24"/>
    <w:rsid w:val="000E475E"/>
    <w:rsid w:val="000F2F28"/>
    <w:rsid w:val="000F3B47"/>
    <w:rsid w:val="00100C21"/>
    <w:rsid w:val="0010263A"/>
    <w:rsid w:val="0010421B"/>
    <w:rsid w:val="00114A6F"/>
    <w:rsid w:val="001248AB"/>
    <w:rsid w:val="00124BFB"/>
    <w:rsid w:val="00136515"/>
    <w:rsid w:val="001829DF"/>
    <w:rsid w:val="001832C1"/>
    <w:rsid w:val="00191438"/>
    <w:rsid w:val="00192399"/>
    <w:rsid w:val="00194D4F"/>
    <w:rsid w:val="001A26B7"/>
    <w:rsid w:val="001A2F9C"/>
    <w:rsid w:val="001A581B"/>
    <w:rsid w:val="001A630E"/>
    <w:rsid w:val="001B1F7D"/>
    <w:rsid w:val="001B3D4A"/>
    <w:rsid w:val="001B4ECF"/>
    <w:rsid w:val="001B7339"/>
    <w:rsid w:val="001C1238"/>
    <w:rsid w:val="001C2D67"/>
    <w:rsid w:val="001C576E"/>
    <w:rsid w:val="001C6303"/>
    <w:rsid w:val="001C7452"/>
    <w:rsid w:val="001C770A"/>
    <w:rsid w:val="001D30CE"/>
    <w:rsid w:val="001D5003"/>
    <w:rsid w:val="001E310F"/>
    <w:rsid w:val="001E6C8D"/>
    <w:rsid w:val="001E6F31"/>
    <w:rsid w:val="001F6F0E"/>
    <w:rsid w:val="002025B5"/>
    <w:rsid w:val="002052E3"/>
    <w:rsid w:val="00220AA2"/>
    <w:rsid w:val="00220FED"/>
    <w:rsid w:val="00223277"/>
    <w:rsid w:val="00243BBB"/>
    <w:rsid w:val="00247F32"/>
    <w:rsid w:val="00251826"/>
    <w:rsid w:val="00257CF7"/>
    <w:rsid w:val="002621BF"/>
    <w:rsid w:val="0026282E"/>
    <w:rsid w:val="002652AB"/>
    <w:rsid w:val="0027260B"/>
    <w:rsid w:val="0028550E"/>
    <w:rsid w:val="00290704"/>
    <w:rsid w:val="002A1F7B"/>
    <w:rsid w:val="002B28DF"/>
    <w:rsid w:val="002B5F21"/>
    <w:rsid w:val="002C422B"/>
    <w:rsid w:val="002D68AE"/>
    <w:rsid w:val="002D7C32"/>
    <w:rsid w:val="002F23CD"/>
    <w:rsid w:val="002F2AB2"/>
    <w:rsid w:val="002F7CBE"/>
    <w:rsid w:val="00300EAA"/>
    <w:rsid w:val="00312CB9"/>
    <w:rsid w:val="003151D9"/>
    <w:rsid w:val="00316806"/>
    <w:rsid w:val="00316C7B"/>
    <w:rsid w:val="00320E8C"/>
    <w:rsid w:val="003249AA"/>
    <w:rsid w:val="00324EDF"/>
    <w:rsid w:val="003332EE"/>
    <w:rsid w:val="0033544A"/>
    <w:rsid w:val="00336565"/>
    <w:rsid w:val="003451DC"/>
    <w:rsid w:val="00345DA9"/>
    <w:rsid w:val="0034757E"/>
    <w:rsid w:val="0035036A"/>
    <w:rsid w:val="00352F13"/>
    <w:rsid w:val="00354770"/>
    <w:rsid w:val="0036204C"/>
    <w:rsid w:val="00363B1F"/>
    <w:rsid w:val="003831C7"/>
    <w:rsid w:val="003843BF"/>
    <w:rsid w:val="00390726"/>
    <w:rsid w:val="003B51EC"/>
    <w:rsid w:val="003C0825"/>
    <w:rsid w:val="003C4CDD"/>
    <w:rsid w:val="003D1D30"/>
    <w:rsid w:val="003D40B8"/>
    <w:rsid w:val="003E3D02"/>
    <w:rsid w:val="003E49CB"/>
    <w:rsid w:val="003F0896"/>
    <w:rsid w:val="004025CA"/>
    <w:rsid w:val="0040671D"/>
    <w:rsid w:val="004225D7"/>
    <w:rsid w:val="00422AA9"/>
    <w:rsid w:val="00431485"/>
    <w:rsid w:val="00435182"/>
    <w:rsid w:val="004439DF"/>
    <w:rsid w:val="00443E1F"/>
    <w:rsid w:val="004476DB"/>
    <w:rsid w:val="00465517"/>
    <w:rsid w:val="0046560A"/>
    <w:rsid w:val="0047046A"/>
    <w:rsid w:val="00471D49"/>
    <w:rsid w:val="004762D0"/>
    <w:rsid w:val="004A2282"/>
    <w:rsid w:val="004A518B"/>
    <w:rsid w:val="004A52DE"/>
    <w:rsid w:val="004B57F1"/>
    <w:rsid w:val="004C3732"/>
    <w:rsid w:val="004C4654"/>
    <w:rsid w:val="004C58EA"/>
    <w:rsid w:val="004C71CE"/>
    <w:rsid w:val="004C7239"/>
    <w:rsid w:val="004D68D6"/>
    <w:rsid w:val="004D7025"/>
    <w:rsid w:val="004E13BA"/>
    <w:rsid w:val="004E35F4"/>
    <w:rsid w:val="004E40C6"/>
    <w:rsid w:val="004F131F"/>
    <w:rsid w:val="004F4031"/>
    <w:rsid w:val="004F56F1"/>
    <w:rsid w:val="004F5979"/>
    <w:rsid w:val="0050044D"/>
    <w:rsid w:val="00517BE5"/>
    <w:rsid w:val="005231F3"/>
    <w:rsid w:val="005348B6"/>
    <w:rsid w:val="00540495"/>
    <w:rsid w:val="00550C31"/>
    <w:rsid w:val="00556AE9"/>
    <w:rsid w:val="00564902"/>
    <w:rsid w:val="00565E2D"/>
    <w:rsid w:val="00571A27"/>
    <w:rsid w:val="0057251E"/>
    <w:rsid w:val="00572AF6"/>
    <w:rsid w:val="00587879"/>
    <w:rsid w:val="005972D2"/>
    <w:rsid w:val="005A6DC7"/>
    <w:rsid w:val="005B28F3"/>
    <w:rsid w:val="005D35A8"/>
    <w:rsid w:val="005E6576"/>
    <w:rsid w:val="005F3C51"/>
    <w:rsid w:val="005F4578"/>
    <w:rsid w:val="00610157"/>
    <w:rsid w:val="00615F27"/>
    <w:rsid w:val="00616240"/>
    <w:rsid w:val="006219A9"/>
    <w:rsid w:val="00622171"/>
    <w:rsid w:val="006343FF"/>
    <w:rsid w:val="006346F7"/>
    <w:rsid w:val="00636B81"/>
    <w:rsid w:val="00644A96"/>
    <w:rsid w:val="00646673"/>
    <w:rsid w:val="00652666"/>
    <w:rsid w:val="006575FA"/>
    <w:rsid w:val="006604BC"/>
    <w:rsid w:val="00661046"/>
    <w:rsid w:val="00661C66"/>
    <w:rsid w:val="00677351"/>
    <w:rsid w:val="00680293"/>
    <w:rsid w:val="0068355B"/>
    <w:rsid w:val="00690B8E"/>
    <w:rsid w:val="00695D02"/>
    <w:rsid w:val="006A2BF2"/>
    <w:rsid w:val="006A6A79"/>
    <w:rsid w:val="006B0746"/>
    <w:rsid w:val="006B09C7"/>
    <w:rsid w:val="006B0FAF"/>
    <w:rsid w:val="006B131A"/>
    <w:rsid w:val="006B4428"/>
    <w:rsid w:val="006C089C"/>
    <w:rsid w:val="006C1F2A"/>
    <w:rsid w:val="006C2AAA"/>
    <w:rsid w:val="006C6B09"/>
    <w:rsid w:val="006D12EF"/>
    <w:rsid w:val="006D5068"/>
    <w:rsid w:val="006E1716"/>
    <w:rsid w:val="006F4846"/>
    <w:rsid w:val="006F59B0"/>
    <w:rsid w:val="00700549"/>
    <w:rsid w:val="00700C9D"/>
    <w:rsid w:val="00707652"/>
    <w:rsid w:val="00710205"/>
    <w:rsid w:val="007108F9"/>
    <w:rsid w:val="00716B07"/>
    <w:rsid w:val="0072622E"/>
    <w:rsid w:val="00732FE1"/>
    <w:rsid w:val="00733CF8"/>
    <w:rsid w:val="007412F2"/>
    <w:rsid w:val="007418C5"/>
    <w:rsid w:val="00741E9C"/>
    <w:rsid w:val="00744FCC"/>
    <w:rsid w:val="00785BA9"/>
    <w:rsid w:val="007860B1"/>
    <w:rsid w:val="00786DFE"/>
    <w:rsid w:val="0079117F"/>
    <w:rsid w:val="007977B0"/>
    <w:rsid w:val="007A2199"/>
    <w:rsid w:val="007B01E8"/>
    <w:rsid w:val="007C1369"/>
    <w:rsid w:val="007C6801"/>
    <w:rsid w:val="007D2A9B"/>
    <w:rsid w:val="007D3C33"/>
    <w:rsid w:val="007E0A40"/>
    <w:rsid w:val="00802909"/>
    <w:rsid w:val="00802E0F"/>
    <w:rsid w:val="008039B7"/>
    <w:rsid w:val="00804B23"/>
    <w:rsid w:val="0081245F"/>
    <w:rsid w:val="0081369E"/>
    <w:rsid w:val="008139D3"/>
    <w:rsid w:val="0081511E"/>
    <w:rsid w:val="0082748F"/>
    <w:rsid w:val="0082783F"/>
    <w:rsid w:val="00832798"/>
    <w:rsid w:val="008403CF"/>
    <w:rsid w:val="00845169"/>
    <w:rsid w:val="0085154C"/>
    <w:rsid w:val="008523AF"/>
    <w:rsid w:val="00854DBB"/>
    <w:rsid w:val="008552BC"/>
    <w:rsid w:val="00865A6E"/>
    <w:rsid w:val="00865C4F"/>
    <w:rsid w:val="00870DDD"/>
    <w:rsid w:val="00872F7E"/>
    <w:rsid w:val="00876040"/>
    <w:rsid w:val="00877E8B"/>
    <w:rsid w:val="008802A0"/>
    <w:rsid w:val="008804BD"/>
    <w:rsid w:val="00884C1F"/>
    <w:rsid w:val="008863DA"/>
    <w:rsid w:val="008B0112"/>
    <w:rsid w:val="008B0E71"/>
    <w:rsid w:val="008B25C6"/>
    <w:rsid w:val="008B3B01"/>
    <w:rsid w:val="008C4911"/>
    <w:rsid w:val="008D0301"/>
    <w:rsid w:val="008D1E48"/>
    <w:rsid w:val="008D1EE7"/>
    <w:rsid w:val="008E1997"/>
    <w:rsid w:val="008E2301"/>
    <w:rsid w:val="008F673B"/>
    <w:rsid w:val="00904DE3"/>
    <w:rsid w:val="00911653"/>
    <w:rsid w:val="009256E3"/>
    <w:rsid w:val="00925C6F"/>
    <w:rsid w:val="0092629C"/>
    <w:rsid w:val="0092764D"/>
    <w:rsid w:val="009277D0"/>
    <w:rsid w:val="00927809"/>
    <w:rsid w:val="00932B84"/>
    <w:rsid w:val="00935E2A"/>
    <w:rsid w:val="0093601C"/>
    <w:rsid w:val="0093675F"/>
    <w:rsid w:val="00950417"/>
    <w:rsid w:val="00952E4D"/>
    <w:rsid w:val="00956E9E"/>
    <w:rsid w:val="00956FA9"/>
    <w:rsid w:val="00974C2F"/>
    <w:rsid w:val="00976D63"/>
    <w:rsid w:val="00983A79"/>
    <w:rsid w:val="009933D1"/>
    <w:rsid w:val="00997579"/>
    <w:rsid w:val="009A7E15"/>
    <w:rsid w:val="009C1F81"/>
    <w:rsid w:val="009C4B43"/>
    <w:rsid w:val="009D09F5"/>
    <w:rsid w:val="009E57CA"/>
    <w:rsid w:val="009E71A5"/>
    <w:rsid w:val="009E7414"/>
    <w:rsid w:val="00A00E23"/>
    <w:rsid w:val="00A1286A"/>
    <w:rsid w:val="00A135E0"/>
    <w:rsid w:val="00A15EC6"/>
    <w:rsid w:val="00A221F8"/>
    <w:rsid w:val="00A242FD"/>
    <w:rsid w:val="00A2792C"/>
    <w:rsid w:val="00A32FEC"/>
    <w:rsid w:val="00A37F43"/>
    <w:rsid w:val="00A46034"/>
    <w:rsid w:val="00A4778C"/>
    <w:rsid w:val="00A51455"/>
    <w:rsid w:val="00A56246"/>
    <w:rsid w:val="00A608A3"/>
    <w:rsid w:val="00A62D46"/>
    <w:rsid w:val="00A64CD1"/>
    <w:rsid w:val="00A77B4D"/>
    <w:rsid w:val="00A85978"/>
    <w:rsid w:val="00A962B5"/>
    <w:rsid w:val="00AA16F7"/>
    <w:rsid w:val="00AA2097"/>
    <w:rsid w:val="00AC749F"/>
    <w:rsid w:val="00AD476E"/>
    <w:rsid w:val="00AE2E81"/>
    <w:rsid w:val="00AF468C"/>
    <w:rsid w:val="00AF5894"/>
    <w:rsid w:val="00B03D55"/>
    <w:rsid w:val="00B0445E"/>
    <w:rsid w:val="00B06D18"/>
    <w:rsid w:val="00B07857"/>
    <w:rsid w:val="00B10C8E"/>
    <w:rsid w:val="00B20280"/>
    <w:rsid w:val="00B246C6"/>
    <w:rsid w:val="00B25B6F"/>
    <w:rsid w:val="00B46273"/>
    <w:rsid w:val="00B551CE"/>
    <w:rsid w:val="00B61417"/>
    <w:rsid w:val="00B73E7E"/>
    <w:rsid w:val="00B75D69"/>
    <w:rsid w:val="00B92354"/>
    <w:rsid w:val="00BA796A"/>
    <w:rsid w:val="00BB6651"/>
    <w:rsid w:val="00BD4EDC"/>
    <w:rsid w:val="00BD73E6"/>
    <w:rsid w:val="00BD7C26"/>
    <w:rsid w:val="00BE42FD"/>
    <w:rsid w:val="00C013F4"/>
    <w:rsid w:val="00C01FA5"/>
    <w:rsid w:val="00C10A17"/>
    <w:rsid w:val="00C206D1"/>
    <w:rsid w:val="00C21B6F"/>
    <w:rsid w:val="00C23B68"/>
    <w:rsid w:val="00C26B5E"/>
    <w:rsid w:val="00C34972"/>
    <w:rsid w:val="00C354C2"/>
    <w:rsid w:val="00C37548"/>
    <w:rsid w:val="00C378B5"/>
    <w:rsid w:val="00C4461A"/>
    <w:rsid w:val="00C446F2"/>
    <w:rsid w:val="00C50E8C"/>
    <w:rsid w:val="00C539C0"/>
    <w:rsid w:val="00C65006"/>
    <w:rsid w:val="00C65A5C"/>
    <w:rsid w:val="00C65FA8"/>
    <w:rsid w:val="00C86240"/>
    <w:rsid w:val="00CA4EDC"/>
    <w:rsid w:val="00CB1B30"/>
    <w:rsid w:val="00CB5778"/>
    <w:rsid w:val="00CC19FF"/>
    <w:rsid w:val="00CD6753"/>
    <w:rsid w:val="00CE7375"/>
    <w:rsid w:val="00CF087F"/>
    <w:rsid w:val="00CF193A"/>
    <w:rsid w:val="00CF380D"/>
    <w:rsid w:val="00CF52D1"/>
    <w:rsid w:val="00CF6204"/>
    <w:rsid w:val="00D02CDD"/>
    <w:rsid w:val="00D2032F"/>
    <w:rsid w:val="00D272F5"/>
    <w:rsid w:val="00D317A1"/>
    <w:rsid w:val="00D3407D"/>
    <w:rsid w:val="00D418E9"/>
    <w:rsid w:val="00D42885"/>
    <w:rsid w:val="00D456F8"/>
    <w:rsid w:val="00D45EEE"/>
    <w:rsid w:val="00D45F8F"/>
    <w:rsid w:val="00D4643E"/>
    <w:rsid w:val="00D51D4B"/>
    <w:rsid w:val="00D53347"/>
    <w:rsid w:val="00D56EDB"/>
    <w:rsid w:val="00D6299E"/>
    <w:rsid w:val="00D734B9"/>
    <w:rsid w:val="00D74F6B"/>
    <w:rsid w:val="00D80DBA"/>
    <w:rsid w:val="00D85513"/>
    <w:rsid w:val="00D87CB8"/>
    <w:rsid w:val="00D95A4F"/>
    <w:rsid w:val="00DA2A59"/>
    <w:rsid w:val="00DB3E2B"/>
    <w:rsid w:val="00DB5FF4"/>
    <w:rsid w:val="00DC07CD"/>
    <w:rsid w:val="00DC0C24"/>
    <w:rsid w:val="00DC38B2"/>
    <w:rsid w:val="00DD0215"/>
    <w:rsid w:val="00DD2949"/>
    <w:rsid w:val="00DD59F1"/>
    <w:rsid w:val="00DE3698"/>
    <w:rsid w:val="00DE6083"/>
    <w:rsid w:val="00DE6773"/>
    <w:rsid w:val="00E02423"/>
    <w:rsid w:val="00E02CC9"/>
    <w:rsid w:val="00E02D4F"/>
    <w:rsid w:val="00E04BFE"/>
    <w:rsid w:val="00E14BDC"/>
    <w:rsid w:val="00E20B7F"/>
    <w:rsid w:val="00E30B0B"/>
    <w:rsid w:val="00E3386B"/>
    <w:rsid w:val="00E349BA"/>
    <w:rsid w:val="00E44B91"/>
    <w:rsid w:val="00E50706"/>
    <w:rsid w:val="00E5320D"/>
    <w:rsid w:val="00E606CB"/>
    <w:rsid w:val="00E77021"/>
    <w:rsid w:val="00E926FB"/>
    <w:rsid w:val="00E92D90"/>
    <w:rsid w:val="00E95B5A"/>
    <w:rsid w:val="00EA2BE9"/>
    <w:rsid w:val="00EB5BAE"/>
    <w:rsid w:val="00EC3855"/>
    <w:rsid w:val="00EC4806"/>
    <w:rsid w:val="00ED4769"/>
    <w:rsid w:val="00ED5462"/>
    <w:rsid w:val="00EE3B10"/>
    <w:rsid w:val="00EE47AC"/>
    <w:rsid w:val="00EE5EBA"/>
    <w:rsid w:val="00F03872"/>
    <w:rsid w:val="00F10BE2"/>
    <w:rsid w:val="00F12B7C"/>
    <w:rsid w:val="00F16CC3"/>
    <w:rsid w:val="00F20102"/>
    <w:rsid w:val="00F23730"/>
    <w:rsid w:val="00F30E6C"/>
    <w:rsid w:val="00F45391"/>
    <w:rsid w:val="00F55BCD"/>
    <w:rsid w:val="00F647A3"/>
    <w:rsid w:val="00F7086C"/>
    <w:rsid w:val="00F71541"/>
    <w:rsid w:val="00F76EB1"/>
    <w:rsid w:val="00F82A62"/>
    <w:rsid w:val="00F837C2"/>
    <w:rsid w:val="00F85CE3"/>
    <w:rsid w:val="00F91B70"/>
    <w:rsid w:val="00FA0251"/>
    <w:rsid w:val="00FA2843"/>
    <w:rsid w:val="00FA44F5"/>
    <w:rsid w:val="00FA7B0D"/>
    <w:rsid w:val="00FB50F8"/>
    <w:rsid w:val="00FC3182"/>
    <w:rsid w:val="00FC5821"/>
    <w:rsid w:val="00FC5EC5"/>
    <w:rsid w:val="00FD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DE901-B13E-4EE1-91E0-CB093270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414"/>
    <w:rPr>
      <w:rFonts w:ascii="Calibri" w:eastAsia="Calibri" w:hAnsi="Calibri" w:cs="Calibri"/>
      <w:lang w:eastAsia="eu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0">
    <w:name w:val="a0"/>
    <w:basedOn w:val="TableNormal"/>
    <w:rsid w:val="009E7414"/>
    <w:pPr>
      <w:spacing w:after="0" w:line="240" w:lineRule="auto"/>
    </w:pPr>
    <w:rPr>
      <w:rFonts w:ascii="Calibri" w:eastAsia="Calibri" w:hAnsi="Calibri" w:cs="Calibri"/>
      <w:lang w:eastAsia="eu-ES"/>
    </w:rPr>
    <w:tblPr>
      <w:tblStyleRowBandSize w:val="1"/>
      <w:tblStyleColBandSize w:val="1"/>
      <w:tblInd w:w="0" w:type="nil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name w:val="a1"/>
    <w:basedOn w:val="TableNormal"/>
    <w:rsid w:val="009E7414"/>
    <w:pPr>
      <w:spacing w:after="0" w:line="240" w:lineRule="auto"/>
    </w:pPr>
    <w:rPr>
      <w:rFonts w:ascii="Calibri" w:eastAsia="Calibri" w:hAnsi="Calibri" w:cs="Calibri"/>
      <w:lang w:eastAsia="eu-ES"/>
    </w:rPr>
    <w:tblPr>
      <w:tblStyleRowBandSize w:val="1"/>
      <w:tblStyleColBandSize w:val="1"/>
      <w:tblInd w:w="0" w:type="nil"/>
    </w:tblPr>
    <w:tblStylePr w:type="firstRow">
      <w:rPr>
        <w:rFonts w:ascii="Calibri" w:eastAsia="Calibri" w:hAnsi="Calibri" w:cs="Calibri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9E7414"/>
    <w:pPr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Xabier\Downloads\Mapa%20del%20Litio%20en%20Espan&#222;a%20(respuestas)%20(2)%20(1)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Xabier\Desktop\ENCUESTA%20NACIONAL\LibroEncues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Xabier\Desktop\ENCUESTA%20NACIONAL\LibroEncues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B5A-484D-9180-021B7EE83B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B5A-484D-9180-021B7EE83B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B5A-484D-9180-021B7EE83B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B5A-484D-9180-021B7EE83B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B5A-484D-9180-021B7EE83B5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Hoja2!$A$2:$A$6</c:f>
              <c:strCache>
                <c:ptCount val="5"/>
                <c:pt idx="0">
                  <c:v>0%</c:v>
                </c:pt>
                <c:pt idx="1">
                  <c:v>&lt; 25%</c:v>
                </c:pt>
                <c:pt idx="2">
                  <c:v>25-50%</c:v>
                </c:pt>
                <c:pt idx="3">
                  <c:v>50-75%</c:v>
                </c:pt>
                <c:pt idx="4">
                  <c:v>&gt; 75%</c:v>
                </c:pt>
              </c:strCache>
            </c:strRef>
          </c:cat>
          <c:val>
            <c:numRef>
              <c:f>Hoja2!$B$2:$B$6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48</c:v>
                </c:pt>
                <c:pt idx="3">
                  <c:v>110</c:v>
                </c:pt>
                <c:pt idx="4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B5A-484D-9180-021B7EE83B5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5816601049868781"/>
          <c:y val="0.13021361913094195"/>
          <c:w val="0.22516732283464566"/>
          <c:h val="0.6330909157188685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Hoja4!$E$13</c:f>
              <c:strCache>
                <c:ptCount val="1"/>
                <c:pt idx="0">
                  <c:v>Antidepressants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Hoja4!$F$13:$I$13</c:f>
              <c:numCache>
                <c:formatCode>0.0%</c:formatCode>
                <c:ptCount val="4"/>
                <c:pt idx="0" formatCode="0%">
                  <c:v>0</c:v>
                </c:pt>
                <c:pt idx="1">
                  <c:v>5.000000000000001E-3</c:v>
                </c:pt>
                <c:pt idx="2" formatCode="0%">
                  <c:v>0</c:v>
                </c:pt>
                <c:pt idx="3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D2D-4D66-86C6-EB4864C9AD14}"/>
            </c:ext>
          </c:extLst>
        </c:ser>
        <c:ser>
          <c:idx val="1"/>
          <c:order val="1"/>
          <c:tx>
            <c:strRef>
              <c:f>Hoja4!$E$14</c:f>
              <c:strCache>
                <c:ptCount val="1"/>
                <c:pt idx="0">
                  <c:v>Antipsychotics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Hoja4!$F$14:$I$14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0.34</c:v>
                </c:pt>
                <c:pt idx="2">
                  <c:v>7.0000000000000021E-2</c:v>
                </c:pt>
                <c:pt idx="3">
                  <c:v>0.15000000000000002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D2D-4D66-86C6-EB4864C9AD14}"/>
            </c:ext>
          </c:extLst>
        </c:ser>
        <c:ser>
          <c:idx val="2"/>
          <c:order val="2"/>
          <c:tx>
            <c:strRef>
              <c:f>Hoja4!$E$15</c:f>
              <c:strCache>
                <c:ptCount val="1"/>
                <c:pt idx="0">
                  <c:v>Lamotrigine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Hoja4!$F$15:$I$15</c:f>
              <c:numCache>
                <c:formatCode>0%</c:formatCode>
                <c:ptCount val="4"/>
                <c:pt idx="0">
                  <c:v>3.0000000000000002E-2</c:v>
                </c:pt>
                <c:pt idx="1">
                  <c:v>0.18000000000000002</c:v>
                </c:pt>
                <c:pt idx="2">
                  <c:v>1.0000000000000002E-2</c:v>
                </c:pt>
                <c:pt idx="3">
                  <c:v>6.0000000000000005E-2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D2D-4D66-86C6-EB4864C9AD14}"/>
            </c:ext>
          </c:extLst>
        </c:ser>
        <c:ser>
          <c:idx val="3"/>
          <c:order val="3"/>
          <c:tx>
            <c:strRef>
              <c:f>Hoja4!$E$16</c:f>
              <c:strCache>
                <c:ptCount val="1"/>
                <c:pt idx="0">
                  <c:v>Lithium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Hoja4!$F$16:$I$16</c:f>
              <c:numCache>
                <c:formatCode>0%</c:formatCode>
                <c:ptCount val="4"/>
                <c:pt idx="0">
                  <c:v>0.79</c:v>
                </c:pt>
                <c:pt idx="1">
                  <c:v>0.1</c:v>
                </c:pt>
                <c:pt idx="2">
                  <c:v>0.77000000000000013</c:v>
                </c:pt>
                <c:pt idx="3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D2D-4D66-86C6-EB4864C9AD14}"/>
            </c:ext>
          </c:extLst>
        </c:ser>
        <c:ser>
          <c:idx val="4"/>
          <c:order val="4"/>
          <c:tx>
            <c:strRef>
              <c:f>Hoja4!$E$17</c:f>
              <c:strCache>
                <c:ptCount val="1"/>
                <c:pt idx="0">
                  <c:v>Valproate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Hoja4!$F$17:$I$17</c:f>
              <c:numCache>
                <c:formatCode>0%</c:formatCode>
                <c:ptCount val="4"/>
                <c:pt idx="0">
                  <c:v>4.0000000000000008E-2</c:v>
                </c:pt>
                <c:pt idx="1">
                  <c:v>0.31000000000000005</c:v>
                </c:pt>
                <c:pt idx="2">
                  <c:v>0.15000000000000002</c:v>
                </c:pt>
                <c:pt idx="3">
                  <c:v>0.64000000000000012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D2D-4D66-86C6-EB4864C9AD14}"/>
            </c:ext>
          </c:extLst>
        </c:ser>
        <c:ser>
          <c:idx val="5"/>
          <c:order val="5"/>
          <c:tx>
            <c:strRef>
              <c:f>Hoja4!$E$18</c:f>
              <c:strCache>
                <c:ptCount val="1"/>
                <c:pt idx="0">
                  <c:v>Other antiepileptics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Hoja4!$F$11:$I$12</c:f>
              <c:multiLvlStrCache>
                <c:ptCount val="4"/>
                <c:lvl>
                  <c:pt idx="0">
                    <c:v>1st choice</c:v>
                  </c:pt>
                  <c:pt idx="1">
                    <c:v>2nd choice</c:v>
                  </c:pt>
                  <c:pt idx="2">
                    <c:v>1st choice</c:v>
                  </c:pt>
                  <c:pt idx="3">
                    <c:v>2nd choice</c:v>
                  </c:pt>
                </c:lvl>
                <c:lvl>
                  <c:pt idx="0">
                    <c:v>WOMEN WITH BD</c:v>
                  </c:pt>
                  <c:pt idx="2">
                    <c:v>MEN WITH BD</c:v>
                  </c:pt>
                </c:lvl>
              </c:multiLvlStrCache>
            </c:multiLvlStrRef>
          </c:cat>
          <c:val>
            <c:numRef>
              <c:f>Hoja4!$F$18:$I$18</c:f>
              <c:numCache>
                <c:formatCode>0%</c:formatCode>
                <c:ptCount val="4"/>
                <c:pt idx="0" formatCode="0.0%">
                  <c:v>5.000000000000001E-3</c:v>
                </c:pt>
                <c:pt idx="1">
                  <c:v>5.5000000000000007E-2</c:v>
                </c:pt>
                <c:pt idx="2">
                  <c:v>0</c:v>
                </c:pt>
                <c:pt idx="3">
                  <c:v>1.0000000000000002E-2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D2D-4D66-86C6-EB4864C9AD1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-102692112"/>
        <c:axId val="-102688848"/>
      </c:barChart>
      <c:catAx>
        <c:axId val="-102692112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2688848"/>
        <c:crosses val="autoZero"/>
        <c:auto val="1"/>
        <c:lblAlgn val="ctr"/>
        <c:lblOffset val="100"/>
        <c:noMultiLvlLbl val="0"/>
      </c:catAx>
      <c:valAx>
        <c:axId val="-1026888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one"/>
        <c:crossAx val="-102692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1"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Hoja7!$J$10</c:f>
              <c:strCache>
                <c:ptCount val="1"/>
                <c:pt idx="0">
                  <c:v>YES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Hoja7!$I$11:$I$12</c:f>
              <c:strCache>
                <c:ptCount val="2"/>
                <c:pt idx="0">
                  <c:v>INFORMATION FOR PATIENTS</c:v>
                </c:pt>
                <c:pt idx="1">
                  <c:v>PROTOCOL FOR MONITORING</c:v>
                </c:pt>
              </c:strCache>
            </c:strRef>
          </c:cat>
          <c:val>
            <c:numRef>
              <c:f>Hoja7!$J$11:$J$12</c:f>
              <c:numCache>
                <c:formatCode>0%</c:formatCode>
                <c:ptCount val="2"/>
                <c:pt idx="0">
                  <c:v>0.67000000000000015</c:v>
                </c:pt>
                <c:pt idx="1">
                  <c:v>0.72000000000000008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41-4900-9A53-084010C3CF65}"/>
            </c:ext>
          </c:extLst>
        </c:ser>
        <c:ser>
          <c:idx val="1"/>
          <c:order val="1"/>
          <c:tx>
            <c:strRef>
              <c:f>Hoja7!$K$10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Hoja7!$I$11:$I$12</c:f>
              <c:strCache>
                <c:ptCount val="2"/>
                <c:pt idx="0">
                  <c:v>INFORMATION FOR PATIENTS</c:v>
                </c:pt>
                <c:pt idx="1">
                  <c:v>PROTOCOL FOR MONITORING</c:v>
                </c:pt>
              </c:strCache>
            </c:strRef>
          </c:cat>
          <c:val>
            <c:numRef>
              <c:f>Hoja7!$K$11:$K$12</c:f>
              <c:numCache>
                <c:formatCode>0%</c:formatCode>
                <c:ptCount val="2"/>
                <c:pt idx="0">
                  <c:v>0.33000000000000007</c:v>
                </c:pt>
                <c:pt idx="1">
                  <c:v>0.28000000000000008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41-4900-9A53-084010C3CF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100"/>
        <c:axId val="-568483808"/>
        <c:axId val="-568480544"/>
      </c:barChart>
      <c:catAx>
        <c:axId val="-568483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68480544"/>
        <c:crosses val="autoZero"/>
        <c:auto val="1"/>
        <c:lblAlgn val="ctr"/>
        <c:lblOffset val="100"/>
        <c:noMultiLvlLbl val="0"/>
      </c:catAx>
      <c:valAx>
        <c:axId val="-568480544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5684838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</dc:creator>
  <cp:keywords/>
  <dc:description/>
  <cp:lastModifiedBy>Indhumathi</cp:lastModifiedBy>
  <cp:revision>3</cp:revision>
  <dcterms:created xsi:type="dcterms:W3CDTF">2021-01-11T03:54:00Z</dcterms:created>
  <dcterms:modified xsi:type="dcterms:W3CDTF">2021-01-11T04:07:00Z</dcterms:modified>
</cp:coreProperties>
</file>