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323" w:rsidRPr="00B67052" w:rsidRDefault="00114E8E" w:rsidP="005C4323">
      <w:pPr>
        <w:spacing w:after="0" w:line="48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Additional file</w:t>
      </w:r>
    </w:p>
    <w:p w:rsidR="005C4323" w:rsidRDefault="005C4323" w:rsidP="005C4323">
      <w:pPr>
        <w:spacing w:after="0" w:line="480" w:lineRule="auto"/>
        <w:rPr>
          <w:rFonts w:ascii="Times New Roman" w:eastAsia="Times New Roman" w:hAnsi="Times New Roman"/>
          <w:color w:val="000000"/>
          <w:sz w:val="24"/>
          <w:szCs w:val="24"/>
        </w:rPr>
      </w:pPr>
    </w:p>
    <w:p w:rsidR="005C4323" w:rsidRPr="00B67052" w:rsidRDefault="005C4323" w:rsidP="005C4323">
      <w:pPr>
        <w:spacing w:after="0" w:line="480" w:lineRule="auto"/>
        <w:rPr>
          <w:rFonts w:ascii="Times New Roman" w:eastAsia="Times New Roman" w:hAnsi="Times New Roman"/>
          <w:color w:val="000000"/>
          <w:sz w:val="24"/>
          <w:szCs w:val="24"/>
        </w:rPr>
      </w:pPr>
      <w:r w:rsidRPr="00E823C4">
        <w:rPr>
          <w:rFonts w:ascii="Times New Roman" w:hAnsi="Times New Roman"/>
          <w:b/>
          <w:sz w:val="24"/>
          <w:szCs w:val="24"/>
        </w:rPr>
        <w:t>Detrended Fluctuation Analysis (DFA)</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Following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&lt;EndNote&gt;&lt;Cite&gt;&lt;Author&gt;Hu&lt;/Author&gt;&lt;Year&gt;2001&lt;/Year&gt;&lt;RecNum&gt;690&lt;/RecNum&gt;&lt;DisplayText&gt;(55)&lt;/DisplayText&gt;&lt;record&gt;&lt;rec-number&gt;690&lt;/rec-number&gt;&lt;foreign-keys&gt;&lt;key app="EN" db-id="s2tvwswxb9td5aef5fr50xes52ea2tvzaa9d" timestamp="1600030948" guid="a5728a64-1314-497f-84bf-b40231a66d9a"&gt;690&lt;/key&gt;&lt;/foreign-keys&gt;&lt;ref-type name="Journal Article"&gt;17&lt;/ref-type&gt;&lt;contributors&gt;&lt;authors&gt;&lt;author&gt;Hu, K.&lt;/author&gt;&lt;author&gt;Ivanov, P. C.&lt;/author&gt;&lt;author&gt;Chen, Z.&lt;/author&gt;&lt;author&gt;Carpena, P.&lt;/author&gt;&lt;author&gt;Stanley, H. E.&lt;/author&gt;&lt;/authors&gt;&lt;/contributors&gt;&lt;auth-address&gt;Center for Polymer Studies and Department of Physics, Boston University, Boston, Massachusetts 02215, USA.&lt;/auth-address&gt;&lt;titles&gt;&lt;title&gt;Effect of trends on detrended fluctuation analysis&lt;/title&gt;&lt;secondary-title&gt;Phys Rev E Stat Nonlin Soft Matter Phys&lt;/secondary-title&gt;&lt;/titles&gt;&lt;periodical&gt;&lt;full-title&gt;Phys Rev E Stat Nonlin Soft Matter Phys&lt;/full-title&gt;&lt;/periodical&gt;&lt;pages&gt;011114&lt;/pages&gt;&lt;volume&gt;64&lt;/volume&gt;&lt;number&gt;1 Pt 1&lt;/number&gt;&lt;edition&gt;2001/07/20&lt;/edition&gt;&lt;keywords&gt;&lt;keyword&gt;Analysis of Variance&lt;/keyword&gt;&lt;keyword&gt;Biophysics/*methods&lt;/keyword&gt;&lt;keyword&gt;Models, Statistical&lt;/keyword&gt;&lt;keyword&gt;Models, Theoretical&lt;/keyword&gt;&lt;keyword&gt;Multivariate Analysis&lt;/keyword&gt;&lt;keyword&gt;Nonlinear Dynamics&lt;/keyword&gt;&lt;keyword&gt;*Signal Processing, Computer-Assisted&lt;/keyword&gt;&lt;/keywords&gt;&lt;dates&gt;&lt;year&gt;2001&lt;/year&gt;&lt;pub-dates&gt;&lt;date&gt;Jul&lt;/date&gt;&lt;/pub-dates&gt;&lt;/dates&gt;&lt;isbn&gt;1539-3755 (Print)&amp;#xD;1539-3755&lt;/isbn&gt;&lt;accession-num&gt;11461232&lt;/accession-num&gt;&lt;urls&gt;&lt;/urls&gt;&lt;electronic-resource-num&gt;10.1103/PhysRevE.64.011114&lt;/electronic-resource-num&gt;&lt;remote-database-provider&gt;NLM&lt;/remote-database-provider&gt;&lt;language&gt;eng&lt;/language&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(55)</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the original (noisy) time series </w:t>
      </w:r>
      <w:r w:rsidRPr="00E823C4">
        <w:rPr>
          <w:rFonts w:ascii="Times New Roman" w:hAnsi="Times New Roman"/>
          <w:i/>
          <w:iCs/>
          <w:sz w:val="24"/>
          <w:szCs w:val="24"/>
        </w:rPr>
        <w:t>{x</w:t>
      </w:r>
      <w:r w:rsidRPr="00E823C4">
        <w:rPr>
          <w:rFonts w:ascii="Times New Roman" w:hAnsi="Times New Roman"/>
          <w:i/>
          <w:iCs/>
          <w:sz w:val="24"/>
          <w:szCs w:val="24"/>
          <w:vertAlign w:val="subscript"/>
        </w:rPr>
        <w:t>k</w:t>
      </w:r>
      <w:r w:rsidRPr="00E823C4">
        <w:rPr>
          <w:rFonts w:ascii="Times New Roman" w:hAnsi="Times New Roman"/>
          <w:i/>
          <w:iCs/>
          <w:sz w:val="24"/>
          <w:szCs w:val="24"/>
        </w:rPr>
        <w:t>}, k = 1, 2, …, N</w:t>
      </w:r>
      <w:r w:rsidRPr="00E823C4">
        <w:rPr>
          <w:rFonts w:ascii="Times New Roman" w:hAnsi="Times New Roman"/>
          <w:sz w:val="24"/>
          <w:szCs w:val="24"/>
          <w:vertAlign w:val="subscript"/>
        </w:rPr>
        <w:t xml:space="preserve"> </w:t>
      </w:r>
      <w:r w:rsidRPr="00E823C4">
        <w:rPr>
          <w:rFonts w:ascii="Times New Roman" w:hAnsi="Times New Roman"/>
          <w:sz w:val="24"/>
          <w:szCs w:val="24"/>
        </w:rPr>
        <w:t xml:space="preserve"> is first integrated to yield the signal </w:t>
      </w:r>
    </w:p>
    <w:p w:rsidR="005C4323" w:rsidRPr="005C4323" w:rsidRDefault="005C4323" w:rsidP="005C4323">
      <w:pPr>
        <w:spacing w:after="0" w:line="480" w:lineRule="auto"/>
        <w:jc w:val="center"/>
        <w:rPr>
          <w:rFonts w:ascii="Times New Roman" w:hAnsi="Times New Roman"/>
          <w:sz w:val="24"/>
          <w:szCs w:val="24"/>
        </w:rPr>
      </w:pPr>
      <m:oMathPara>
        <m:oMath>
          <m:r>
            <w:rPr>
              <w:rFonts w:ascii="Cambria Math" w:hAnsi="Cambria Math"/>
              <w:sz w:val="28"/>
              <w:szCs w:val="28"/>
              <w:vertAlign w:val="subscript"/>
            </w:rPr>
            <m:t>x</m:t>
          </m:r>
          <m:d>
            <m:dPr>
              <m:ctrlPr>
                <w:rPr>
                  <w:rFonts w:ascii="Cambria Math" w:hAnsi="Cambria Math"/>
                  <w:i/>
                  <w:sz w:val="28"/>
                  <w:szCs w:val="28"/>
                  <w:vertAlign w:val="subscript"/>
                </w:rPr>
              </m:ctrlPr>
            </m:dPr>
            <m:e>
              <m:r>
                <w:rPr>
                  <w:rFonts w:ascii="Cambria Math" w:hAnsi="Cambria Math"/>
                  <w:sz w:val="28"/>
                  <w:szCs w:val="28"/>
                  <w:vertAlign w:val="subscript"/>
                </w:rPr>
                <m:t>m</m:t>
              </m:r>
            </m:e>
          </m:d>
          <m:r>
            <w:rPr>
              <w:rFonts w:ascii="Cambria Math" w:hAnsi="Cambria Math"/>
              <w:sz w:val="28"/>
              <w:szCs w:val="28"/>
              <w:vertAlign w:val="subscript"/>
            </w:rPr>
            <m:t>=</m:t>
          </m:r>
          <m:nary>
            <m:naryPr>
              <m:chr m:val="∑"/>
              <m:ctrlPr>
                <w:rPr>
                  <w:rFonts w:ascii="Cambria Math" w:hAnsi="Cambria Math"/>
                  <w:i/>
                  <w:sz w:val="28"/>
                  <w:szCs w:val="28"/>
                  <w:vertAlign w:val="subscript"/>
                </w:rPr>
              </m:ctrlPr>
            </m:naryPr>
            <m:sub>
              <m:r>
                <w:rPr>
                  <w:rFonts w:ascii="Cambria Math" w:hAnsi="Cambria Math"/>
                  <w:sz w:val="28"/>
                  <w:szCs w:val="28"/>
                  <w:vertAlign w:val="subscript"/>
                </w:rPr>
                <m:t>i=1</m:t>
              </m:r>
            </m:sub>
            <m:sup>
              <m:r>
                <w:rPr>
                  <w:rFonts w:ascii="Cambria Math" w:hAnsi="Cambria Math"/>
                  <w:sz w:val="28"/>
                  <w:szCs w:val="28"/>
                  <w:vertAlign w:val="subscript"/>
                </w:rPr>
                <m:t>m</m:t>
              </m:r>
            </m:sup>
            <m:e>
              <m:d>
                <m:dPr>
                  <m:ctrlPr>
                    <w:rPr>
                      <w:rFonts w:ascii="Cambria Math" w:hAnsi="Cambria Math"/>
                      <w:i/>
                      <w:sz w:val="28"/>
                      <w:szCs w:val="28"/>
                      <w:vertAlign w:val="subscript"/>
                    </w:rPr>
                  </m:ctrlPr>
                </m:dPr>
                <m:e>
                  <m:sSub>
                    <m:sSubPr>
                      <m:ctrlPr>
                        <w:rPr>
                          <w:rFonts w:ascii="Cambria Math" w:hAnsi="Cambria Math"/>
                          <w:i/>
                          <w:sz w:val="28"/>
                          <w:szCs w:val="28"/>
                          <w:vertAlign w:val="subscript"/>
                        </w:rPr>
                      </m:ctrlPr>
                    </m:sSubPr>
                    <m:e>
                      <m:r>
                        <w:rPr>
                          <w:rFonts w:ascii="Cambria Math" w:hAnsi="Cambria Math"/>
                          <w:sz w:val="28"/>
                          <w:szCs w:val="28"/>
                          <w:vertAlign w:val="subscript"/>
                        </w:rPr>
                        <m:t>x</m:t>
                      </m:r>
                    </m:e>
                    <m:sub>
                      <m:r>
                        <w:rPr>
                          <w:rFonts w:ascii="Cambria Math" w:hAnsi="Cambria Math"/>
                          <w:sz w:val="28"/>
                          <w:szCs w:val="28"/>
                          <w:vertAlign w:val="subscript"/>
                        </w:rPr>
                        <m:t>i</m:t>
                      </m:r>
                    </m:sub>
                  </m:sSub>
                  <m:r>
                    <w:rPr>
                      <w:rFonts w:ascii="Cambria Math" w:hAnsi="Cambria Math"/>
                      <w:sz w:val="28"/>
                      <w:szCs w:val="28"/>
                      <w:vertAlign w:val="subscript"/>
                    </w:rPr>
                    <m:t>-</m:t>
                  </m:r>
                  <m:d>
                    <m:dPr>
                      <m:begChr m:val="⟨"/>
                      <m:endChr m:val="⟩"/>
                      <m:ctrlPr>
                        <w:rPr>
                          <w:rFonts w:ascii="Cambria Math" w:hAnsi="Cambria Math"/>
                          <w:i/>
                          <w:sz w:val="28"/>
                          <w:szCs w:val="28"/>
                          <w:vertAlign w:val="subscript"/>
                        </w:rPr>
                      </m:ctrlPr>
                    </m:dPr>
                    <m:e>
                      <m:r>
                        <w:rPr>
                          <w:rFonts w:ascii="Cambria Math" w:hAnsi="Cambria Math"/>
                          <w:sz w:val="28"/>
                          <w:szCs w:val="28"/>
                          <w:vertAlign w:val="subscript"/>
                        </w:rPr>
                        <m:t>x</m:t>
                      </m:r>
                    </m:e>
                  </m:d>
                </m:e>
              </m:d>
              <m:r>
                <w:rPr>
                  <w:rFonts w:ascii="Cambria Math" w:hAnsi="Cambria Math"/>
                  <w:sz w:val="28"/>
                  <w:szCs w:val="28"/>
                  <w:vertAlign w:val="subscript"/>
                </w:rPr>
                <m:t>,</m:t>
              </m:r>
            </m:e>
          </m:nary>
        </m:oMath>
      </m:oMathPara>
    </w:p>
    <w:p w:rsidR="005C4323" w:rsidRPr="00E823C4" w:rsidRDefault="005C4323" w:rsidP="005C4323">
      <w:pPr>
        <w:spacing w:after="0" w:line="480" w:lineRule="auto"/>
        <w:ind w:left="7200" w:firstLine="720"/>
        <w:jc w:val="center"/>
        <w:rPr>
          <w:rFonts w:ascii="Times New Roman" w:hAnsi="Times New Roman"/>
          <w:sz w:val="24"/>
          <w:szCs w:val="24"/>
        </w:rPr>
      </w:pPr>
      <w:r>
        <w:rPr>
          <w:rFonts w:ascii="Times New Roman" w:hAnsi="Times New Roman"/>
          <w:sz w:val="24"/>
          <w:szCs w:val="24"/>
        </w:rPr>
        <w:t xml:space="preserve">  </w:t>
      </w:r>
      <w:r w:rsidRPr="00E823C4">
        <w:rPr>
          <w:rFonts w:ascii="Times New Roman" w:hAnsi="Times New Roman"/>
          <w:sz w:val="24"/>
          <w:szCs w:val="24"/>
        </w:rPr>
        <w:t>(1)</w:t>
      </w:r>
    </w:p>
    <w:p w:rsidR="005C4323" w:rsidRPr="00E823C4" w:rsidRDefault="005C4323" w:rsidP="005C4323">
      <w:pPr>
        <w:spacing w:after="0" w:line="480" w:lineRule="auto"/>
        <w:rPr>
          <w:rFonts w:ascii="Times New Roman" w:hAnsi="Times New Roman"/>
          <w:sz w:val="24"/>
          <w:szCs w:val="24"/>
        </w:rPr>
      </w:pPr>
      <w:r>
        <w:rPr>
          <w:rFonts w:ascii="Times New Roman" w:hAnsi="Times New Roman"/>
          <w:sz w:val="24"/>
          <w:szCs w:val="24"/>
        </w:rPr>
        <w:t xml:space="preserve">where 1 ≤ </w:t>
      </w:r>
      <w:r w:rsidRPr="00A93636">
        <w:rPr>
          <w:rFonts w:ascii="Times New Roman" w:hAnsi="Times New Roman"/>
          <w:i/>
          <w:iCs/>
          <w:sz w:val="24"/>
          <w:szCs w:val="24"/>
        </w:rPr>
        <w:t>m</w:t>
      </w:r>
      <w:r>
        <w:rPr>
          <w:rFonts w:ascii="Times New Roman" w:hAnsi="Times New Roman"/>
          <w:sz w:val="24"/>
          <w:szCs w:val="24"/>
        </w:rPr>
        <w:t xml:space="preserve"> ≤ </w:t>
      </w:r>
      <w:r w:rsidRPr="00A93636">
        <w:rPr>
          <w:rFonts w:ascii="Times New Roman" w:hAnsi="Times New Roman"/>
          <w:i/>
          <w:iCs/>
          <w:sz w:val="24"/>
          <w:szCs w:val="24"/>
        </w:rPr>
        <w:t>N</w:t>
      </w:r>
      <w:r>
        <w:rPr>
          <w:rFonts w:ascii="Times New Roman" w:hAnsi="Times New Roman"/>
          <w:sz w:val="24"/>
          <w:szCs w:val="24"/>
        </w:rPr>
        <w:t xml:space="preserve"> and</w:t>
      </w:r>
    </w:p>
    <w:p w:rsidR="005C4323" w:rsidRPr="00E823C4" w:rsidRDefault="005C4323" w:rsidP="005C4323">
      <w:pPr>
        <w:spacing w:after="0" w:line="480" w:lineRule="auto"/>
        <w:jc w:val="center"/>
        <w:rPr>
          <w:rFonts w:ascii="Times New Roman" w:hAnsi="Times New Roman"/>
          <w:sz w:val="24"/>
          <w:szCs w:val="24"/>
        </w:rPr>
      </w:pPr>
      <w:r w:rsidRPr="00E823C4">
        <w:rPr>
          <w:rFonts w:ascii="Times New Roman" w:hAnsi="Times New Roman"/>
          <w:sz w:val="24"/>
          <w:szCs w:val="24"/>
          <w:vertAlign w:val="subscript"/>
        </w:rPr>
        <w:object w:dxaOrig="141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34.5pt" o:ole="">
            <v:imagedata r:id="rId4" o:title=""/>
          </v:shape>
          <o:OLEObject Type="Embed" ProgID="Equation.DSMT4" ShapeID="_x0000_i1025" DrawAspect="Content" ObjectID="_1691416551" r:id="rId5"/>
        </w:object>
      </w:r>
    </w:p>
    <w:p w:rsidR="005C4323" w:rsidRDefault="005C4323" w:rsidP="005C4323">
      <w:pPr>
        <w:spacing w:after="0" w:line="480" w:lineRule="auto"/>
        <w:ind w:left="6480" w:firstLine="720"/>
        <w:jc w:val="center"/>
        <w:rPr>
          <w:rFonts w:ascii="Times New Roman" w:hAnsi="Times New Roman"/>
          <w:sz w:val="24"/>
          <w:szCs w:val="24"/>
        </w:rPr>
      </w:pPr>
      <w:r>
        <w:rPr>
          <w:rFonts w:ascii="Times New Roman" w:hAnsi="Times New Roman"/>
          <w:sz w:val="24"/>
          <w:szCs w:val="24"/>
        </w:rPr>
        <w:t xml:space="preserve">              </w:t>
      </w:r>
      <w:r w:rsidRPr="00E823C4">
        <w:rPr>
          <w:rFonts w:ascii="Times New Roman" w:hAnsi="Times New Roman"/>
          <w:sz w:val="24"/>
          <w:szCs w:val="24"/>
        </w:rPr>
        <w:t>(2)</w:t>
      </w:r>
    </w:p>
    <w:p w:rsidR="005C4323" w:rsidRPr="00E823C4" w:rsidRDefault="005C4323" w:rsidP="005C4323">
      <w:pPr>
        <w:spacing w:after="0" w:line="480" w:lineRule="auto"/>
        <w:ind w:left="6480" w:firstLine="720"/>
        <w:jc w:val="center"/>
        <w:rPr>
          <w:rFonts w:ascii="Times New Roman" w:hAnsi="Times New Roman"/>
          <w:sz w:val="24"/>
          <w:szCs w:val="24"/>
        </w:rPr>
      </w:pP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represents the arithmetic mean of the time series.  Next, the time series is divided into boxes of equal size (represented by N), and the integrated time series is fitted through the use of a polynomial function, </w:t>
      </w:r>
      <w:r w:rsidRPr="00E823C4">
        <w:rPr>
          <w:rFonts w:ascii="Times New Roman" w:hAnsi="Times New Roman"/>
          <w:i/>
          <w:iCs/>
          <w:sz w:val="24"/>
          <w:szCs w:val="24"/>
        </w:rPr>
        <w:t>X</w:t>
      </w:r>
      <w:r w:rsidRPr="00E823C4">
        <w:rPr>
          <w:rFonts w:ascii="Times New Roman" w:hAnsi="Times New Roman"/>
          <w:i/>
          <w:iCs/>
          <w:sz w:val="24"/>
          <w:szCs w:val="24"/>
          <w:vertAlign w:val="subscript"/>
        </w:rPr>
        <w:t>fit</w:t>
      </w:r>
      <w:r w:rsidRPr="00E823C4">
        <w:rPr>
          <w:rFonts w:ascii="Times New Roman" w:hAnsi="Times New Roman"/>
          <w:i/>
          <w:iCs/>
          <w:sz w:val="24"/>
          <w:szCs w:val="24"/>
        </w:rPr>
        <w:t>(k),</w:t>
      </w:r>
      <w:r w:rsidRPr="00E823C4">
        <w:rPr>
          <w:rFonts w:ascii="Times New Roman" w:hAnsi="Times New Roman"/>
          <w:sz w:val="24"/>
          <w:szCs w:val="24"/>
        </w:rPr>
        <w:t xml:space="preserve"> conventionally referred to as the ‘local trend’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&lt;EndNote&gt;&lt;Cite&gt;&lt;Author&gt;Hu&lt;/Author&gt;&lt;Year&gt;2001&lt;/Year&gt;&lt;RecNum&gt;690&lt;/RecNum&gt;&lt;DisplayText&gt;(55)&lt;/DisplayText&gt;&lt;record&gt;&lt;rec-number&gt;690&lt;/rec-number&gt;&lt;foreign-keys&gt;&lt;key app="EN" db-id="s2tvwswxb9td5aef5fr50xes52ea2tvzaa9d" timestamp="1600030948" guid="a5728a64-1314-497f-84bf-b40231a66d9a"&gt;690&lt;/key&gt;&lt;/foreign-keys&gt;&lt;ref-type name="Journal Article"&gt;17&lt;/ref-type&gt;&lt;contributors&gt;&lt;authors&gt;&lt;author&gt;Hu, K.&lt;/author&gt;&lt;author&gt;Ivanov, P. C.&lt;/author&gt;&lt;author&gt;Chen, Z.&lt;/author&gt;&lt;author&gt;Carpena, P.&lt;/author&gt;&lt;author&gt;Stanley, H. E.&lt;/author&gt;&lt;/authors&gt;&lt;/contributors&gt;&lt;auth-address&gt;Center for Polymer Studies and Department of Physics, Boston University, Boston, Massachusetts 02215, USA.&lt;/auth-address&gt;&lt;titles&gt;&lt;title&gt;Effect of trends on detrended fluctuation analysis&lt;/title&gt;&lt;secondary-title&gt;Phys Rev E Stat Nonlin Soft Matter Phys&lt;/secondary-title&gt;&lt;/titles&gt;&lt;periodical&gt;&lt;full-title&gt;Phys Rev E Stat Nonlin Soft Matter Phys&lt;/full-title&gt;&lt;/periodical&gt;&lt;pages&gt;011114&lt;/pages&gt;&lt;volume&gt;64&lt;/volume&gt;&lt;number&gt;1 Pt 1&lt;/number&gt;&lt;edition&gt;2001/07/20&lt;/edition&gt;&lt;keywords&gt;&lt;keyword&gt;Analysis of Variance&lt;/keyword&gt;&lt;keyword&gt;Biophysics/*methods&lt;/keyword&gt;&lt;keyword&gt;Models, Statistical&lt;/keyword&gt;&lt;keyword&gt;Models, Theoretical&lt;/keyword&gt;&lt;keyword&gt;Multivariate Analysis&lt;/keyword&gt;&lt;keyword&gt;Nonlinear Dynamics&lt;/keyword&gt;&lt;keyword&gt;*Signal Processing, Computer-Assisted&lt;/keyword&gt;&lt;/keywords&gt;&lt;dates&gt;&lt;year&gt;2001&lt;/year&gt;&lt;pub-dates&gt;&lt;date&gt;Jul&lt;/date&gt;&lt;/pub-dates&gt;&lt;/dates&gt;&lt;isbn&gt;1539-3755 (Print)&amp;#xD;1539-3755&lt;/isbn&gt;&lt;accession-num&gt;11461232&lt;/accession-num&gt;&lt;urls&gt;&lt;/urls&gt;&lt;electronic-resource-num&gt;10.1103/PhysRevE.64.011114&lt;/electronic-resource-num&gt;&lt;remote-database-provider&gt;NLM&lt;/remote-database-provider&gt;&lt;language&gt;eng&lt;/language&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(55)</w:t>
      </w:r>
      <w:r w:rsidR="002142D3" w:rsidRPr="00E823C4">
        <w:rPr>
          <w:rFonts w:ascii="Times New Roman" w:hAnsi="Times New Roman"/>
          <w:sz w:val="24"/>
          <w:szCs w:val="24"/>
        </w:rPr>
        <w:fldChar w:fldCharType="end"/>
      </w:r>
      <w:r w:rsidRPr="00E823C4">
        <w:rPr>
          <w:rFonts w:ascii="Times New Roman" w:hAnsi="Times New Roman"/>
          <w:sz w:val="24"/>
          <w:szCs w:val="24"/>
        </w:rPr>
        <w:t>. For order-</w:t>
      </w:r>
      <w:r w:rsidRPr="00E823C4">
        <w:rPr>
          <w:rFonts w:ascii="Times New Roman" w:hAnsi="Times New Roman"/>
          <w:i/>
          <w:iCs/>
          <w:sz w:val="24"/>
          <w:szCs w:val="24"/>
        </w:rPr>
        <w:t xml:space="preserve">l </w:t>
      </w:r>
      <w:r w:rsidRPr="00E823C4">
        <w:rPr>
          <w:rFonts w:ascii="Times New Roman" w:hAnsi="Times New Roman"/>
          <w:sz w:val="24"/>
          <w:szCs w:val="24"/>
        </w:rPr>
        <w:t xml:space="preserve">DFA (DFA-1 if </w:t>
      </w:r>
      <w:r w:rsidRPr="00E823C4">
        <w:rPr>
          <w:rFonts w:ascii="Times New Roman" w:hAnsi="Times New Roman"/>
          <w:i/>
          <w:iCs/>
          <w:sz w:val="24"/>
          <w:szCs w:val="24"/>
        </w:rPr>
        <w:t>l</w:t>
      </w:r>
      <w:r w:rsidRPr="00E823C4">
        <w:rPr>
          <w:rFonts w:ascii="Times New Roman" w:hAnsi="Times New Roman"/>
          <w:sz w:val="24"/>
          <w:szCs w:val="24"/>
        </w:rPr>
        <w:t xml:space="preserve"> = 1, DFA-2 if </w:t>
      </w:r>
      <w:r w:rsidRPr="00E823C4">
        <w:rPr>
          <w:rFonts w:ascii="Times New Roman" w:hAnsi="Times New Roman"/>
          <w:i/>
          <w:iCs/>
          <w:sz w:val="24"/>
          <w:szCs w:val="24"/>
        </w:rPr>
        <w:t>l</w:t>
      </w:r>
      <w:r w:rsidRPr="00E823C4">
        <w:rPr>
          <w:rFonts w:ascii="Times New Roman" w:hAnsi="Times New Roman"/>
          <w:sz w:val="24"/>
          <w:szCs w:val="24"/>
        </w:rPr>
        <w:t xml:space="preserve"> = 2m</w:t>
      </w:r>
      <w:r>
        <w:rPr>
          <w:rFonts w:ascii="Times New Roman" w:hAnsi="Times New Roman"/>
          <w:sz w:val="24"/>
          <w:szCs w:val="24"/>
        </w:rPr>
        <w:t>,</w:t>
      </w:r>
      <w:r w:rsidRPr="00E823C4">
        <w:rPr>
          <w:rFonts w:ascii="Times New Roman" w:hAnsi="Times New Roman"/>
          <w:sz w:val="24"/>
          <w:szCs w:val="24"/>
        </w:rPr>
        <w:t xml:space="preserve"> etc</w:t>
      </w:r>
      <w:r>
        <w:rPr>
          <w:rFonts w:ascii="Times New Roman" w:hAnsi="Times New Roman"/>
          <w:sz w:val="24"/>
          <w:szCs w:val="24"/>
        </w:rPr>
        <w:t>.</w:t>
      </w:r>
      <w:r w:rsidRPr="00E823C4">
        <w:rPr>
          <w:rFonts w:ascii="Times New Roman" w:hAnsi="Times New Roman"/>
          <w:sz w:val="24"/>
          <w:szCs w:val="24"/>
        </w:rPr>
        <w:t>), the</w:t>
      </w:r>
      <w:r w:rsidRPr="00E823C4">
        <w:rPr>
          <w:rFonts w:ascii="Times New Roman" w:hAnsi="Times New Roman"/>
          <w:i/>
          <w:iCs/>
          <w:sz w:val="24"/>
          <w:szCs w:val="24"/>
        </w:rPr>
        <w:t xml:space="preserve"> l</w:t>
      </w:r>
      <w:r w:rsidRPr="00E823C4">
        <w:rPr>
          <w:rFonts w:ascii="Times New Roman" w:hAnsi="Times New Roman"/>
          <w:sz w:val="24"/>
          <w:szCs w:val="24"/>
        </w:rPr>
        <w:t>-order polynomial function should be applied for the fitting.</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Subsequently, the integrated time series is detrended through a subtraction of the local trend in each box. This gives the detrended fluctuation function </w:t>
      </w:r>
      <w:r w:rsidRPr="00E823C4">
        <w:rPr>
          <w:rFonts w:ascii="Times New Roman" w:hAnsi="Times New Roman"/>
          <w:i/>
          <w:iCs/>
          <w:sz w:val="24"/>
          <w:szCs w:val="24"/>
        </w:rPr>
        <w:t>X(k)</w:t>
      </w:r>
      <w:r w:rsidRPr="00E823C4">
        <w:rPr>
          <w:rFonts w:ascii="Times New Roman" w:hAnsi="Times New Roman"/>
          <w:sz w:val="24"/>
          <w:szCs w:val="24"/>
        </w:rPr>
        <w:t xml:space="preserve"> as </w:t>
      </w:r>
    </w:p>
    <w:p w:rsidR="005C4323" w:rsidRPr="00E823C4" w:rsidRDefault="005C4323" w:rsidP="005C4323">
      <w:pPr>
        <w:spacing w:after="0" w:line="480" w:lineRule="auto"/>
        <w:jc w:val="center"/>
        <w:rPr>
          <w:rFonts w:ascii="Times New Roman" w:hAnsi="Times New Roman"/>
          <w:sz w:val="24"/>
          <w:szCs w:val="24"/>
        </w:rPr>
      </w:pPr>
      <w:r w:rsidRPr="00E823C4">
        <w:rPr>
          <w:rFonts w:ascii="Times New Roman" w:hAnsi="Times New Roman"/>
          <w:sz w:val="24"/>
          <w:szCs w:val="24"/>
          <w:vertAlign w:val="subscript"/>
        </w:rPr>
        <w:object w:dxaOrig="2240" w:dyaOrig="440">
          <v:shape id="_x0000_i1026" type="#_x0000_t75" style="width:111.75pt;height:22.5pt" o:ole="">
            <v:imagedata r:id="rId6" o:title=""/>
          </v:shape>
          <o:OLEObject Type="Embed" ProgID="Equation.DSMT4" ShapeID="_x0000_i1026" DrawAspect="Content" ObjectID="_1691416552" r:id="rId7"/>
        </w:object>
      </w:r>
    </w:p>
    <w:p w:rsidR="005C4323" w:rsidRPr="00E823C4" w:rsidRDefault="005C4323" w:rsidP="005C4323">
      <w:pPr>
        <w:spacing w:after="0" w:line="480" w:lineRule="auto"/>
        <w:ind w:left="7920"/>
        <w:jc w:val="center"/>
        <w:rPr>
          <w:rFonts w:ascii="Times New Roman" w:hAnsi="Times New Roman"/>
          <w:sz w:val="24"/>
          <w:szCs w:val="24"/>
        </w:rPr>
      </w:pPr>
      <w:r>
        <w:rPr>
          <w:rFonts w:ascii="Times New Roman" w:hAnsi="Times New Roman"/>
          <w:sz w:val="24"/>
          <w:szCs w:val="24"/>
        </w:rPr>
        <w:t xml:space="preserve">  </w:t>
      </w:r>
      <w:r w:rsidRPr="00E823C4">
        <w:rPr>
          <w:rFonts w:ascii="Times New Roman" w:hAnsi="Times New Roman"/>
          <w:sz w:val="24"/>
          <w:szCs w:val="24"/>
        </w:rPr>
        <w:t>(3)</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Finally, for each box of size N, the root-mean-square (rms) fluctuation is computed according to </w:t>
      </w:r>
    </w:p>
    <w:p w:rsidR="005C4323" w:rsidRPr="00E823C4" w:rsidRDefault="005C4323" w:rsidP="005C4323">
      <w:pPr>
        <w:spacing w:after="0" w:line="480" w:lineRule="auto"/>
        <w:jc w:val="center"/>
        <w:rPr>
          <w:rFonts w:ascii="Times New Roman" w:hAnsi="Times New Roman"/>
          <w:sz w:val="24"/>
          <w:szCs w:val="24"/>
        </w:rPr>
      </w:pPr>
      <w:r w:rsidRPr="00E823C4">
        <w:rPr>
          <w:rFonts w:ascii="Times New Roman" w:hAnsi="Times New Roman"/>
          <w:noProof/>
          <w:sz w:val="24"/>
          <w:szCs w:val="24"/>
        </w:rPr>
        <w:lastRenderedPageBreak/>
        <w:drawing>
          <wp:inline distT="0" distB="0" distL="0" distR="0">
            <wp:extent cx="1773555" cy="540385"/>
            <wp:effectExtent l="0" t="0" r="0" b="0"/>
            <wp:docPr id="5" name="Picture 5"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clock&#10;&#10;Description automatically generated"/>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73555" cy="540385"/>
                    </a:xfrm>
                    <a:prstGeom prst="rect">
                      <a:avLst/>
                    </a:prstGeom>
                    <a:noFill/>
                    <a:ln>
                      <a:noFill/>
                    </a:ln>
                  </pic:spPr>
                </pic:pic>
              </a:graphicData>
            </a:graphic>
          </wp:inline>
        </w:drawing>
      </w:r>
    </w:p>
    <w:p w:rsidR="005C4323" w:rsidRPr="00E823C4" w:rsidRDefault="005C4323" w:rsidP="005C4323">
      <w:pPr>
        <w:spacing w:after="0" w:line="480" w:lineRule="auto"/>
        <w:ind w:left="7920"/>
        <w:rPr>
          <w:rFonts w:ascii="Times New Roman" w:hAnsi="Times New Roman"/>
          <w:sz w:val="24"/>
          <w:szCs w:val="24"/>
        </w:rPr>
      </w:pPr>
      <w:r>
        <w:rPr>
          <w:rFonts w:ascii="Times New Roman" w:hAnsi="Times New Roman"/>
          <w:sz w:val="24"/>
          <w:szCs w:val="24"/>
        </w:rPr>
        <w:t xml:space="preserve">           </w:t>
      </w:r>
      <w:r w:rsidRPr="00E823C4">
        <w:rPr>
          <w:rFonts w:ascii="Times New Roman" w:hAnsi="Times New Roman"/>
          <w:sz w:val="24"/>
          <w:szCs w:val="24"/>
        </w:rPr>
        <w:t>(4)</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and a relationship between N and </w:t>
      </w:r>
      <w:r w:rsidRPr="00E823C4">
        <w:rPr>
          <w:rFonts w:ascii="Times New Roman" w:hAnsi="Times New Roman"/>
          <w:i/>
          <w:sz w:val="24"/>
          <w:szCs w:val="24"/>
        </w:rPr>
        <w:t>f(N</w:t>
      </w:r>
      <w:r w:rsidRPr="00E823C4">
        <w:rPr>
          <w:rFonts w:ascii="Times New Roman" w:hAnsi="Times New Roman"/>
          <w:sz w:val="24"/>
          <w:szCs w:val="24"/>
        </w:rPr>
        <w:t xml:space="preserve"> </w:t>
      </w:r>
      <w:r w:rsidRPr="00E823C4">
        <w:rPr>
          <w:rFonts w:ascii="Times New Roman" w:hAnsi="Times New Roman"/>
          <w:i/>
          <w:sz w:val="24"/>
          <w:szCs w:val="24"/>
        </w:rPr>
        <w:t>)</w:t>
      </w:r>
      <w:r w:rsidRPr="00E823C4">
        <w:rPr>
          <w:rFonts w:ascii="Times New Roman" w:hAnsi="Times New Roman"/>
          <w:sz w:val="24"/>
          <w:szCs w:val="24"/>
        </w:rPr>
        <w:t xml:space="preserve"> is thus developed.  A power-law relationship of the type </w:t>
      </w:r>
      <w:r w:rsidRPr="00E823C4">
        <w:rPr>
          <w:rFonts w:ascii="Times New Roman" w:hAnsi="Times New Roman"/>
          <w:i/>
          <w:iCs/>
          <w:sz w:val="24"/>
          <w:szCs w:val="24"/>
          <w:vertAlign w:val="subscript"/>
        </w:rPr>
        <w:t xml:space="preserve">F(N) </w:t>
      </w:r>
      <w:r w:rsidRPr="00E823C4">
        <w:rPr>
          <w:rFonts w:ascii="Times New Roman" w:hAnsi="Times New Roman"/>
          <w:i/>
          <w:iCs/>
          <w:sz w:val="24"/>
          <w:szCs w:val="24"/>
        </w:rPr>
        <w:t xml:space="preserve">~ n </w:t>
      </w:r>
      <w:r w:rsidRPr="00E823C4">
        <w:rPr>
          <w:rFonts w:ascii="Times New Roman" w:hAnsi="Times New Roman"/>
          <w:i/>
          <w:iCs/>
          <w:sz w:val="24"/>
          <w:szCs w:val="24"/>
          <w:vertAlign w:val="superscript"/>
        </w:rPr>
        <w:t>α</w:t>
      </w:r>
      <w:r w:rsidRPr="00E823C4">
        <w:rPr>
          <w:rFonts w:ascii="Times New Roman" w:hAnsi="Times New Roman"/>
          <w:i/>
          <w:iCs/>
          <w:sz w:val="24"/>
          <w:szCs w:val="24"/>
        </w:rPr>
        <w:t xml:space="preserve"> </w:t>
      </w:r>
      <w:r w:rsidRPr="00E823C4">
        <w:rPr>
          <w:rFonts w:ascii="Times New Roman" w:hAnsi="Times New Roman"/>
          <w:sz w:val="24"/>
          <w:szCs w:val="24"/>
        </w:rPr>
        <w:t xml:space="preserve">implies the presence of scaling, and the parameter </w:t>
      </w:r>
      <m:oMath>
        <m:r>
          <w:rPr>
            <w:rFonts w:ascii="Cambria Math" w:hAnsi="Cambria Math"/>
            <w:vertAlign w:val="subscript"/>
          </w:rPr>
          <m:t>α</m:t>
        </m:r>
      </m:oMath>
      <w:r w:rsidRPr="00E823C4">
        <w:rPr>
          <w:rFonts w:ascii="Times New Roman" w:hAnsi="Times New Roman"/>
          <w:sz w:val="24"/>
          <w:szCs w:val="24"/>
        </w:rPr>
        <w:t xml:space="preserve"> (referred to as the ‘scaling exponent’ or ‘correlation exponent’ ) describes the correlation properties of the signal.</w:t>
      </w:r>
    </w:p>
    <w:p w:rsidR="005C4323" w:rsidRPr="00E823C4" w:rsidRDefault="005C4323" w:rsidP="005C4323">
      <w:pPr>
        <w:spacing w:after="0" w:line="480" w:lineRule="auto"/>
        <w:rPr>
          <w:rFonts w:ascii="Times New Roman" w:hAnsi="Times New Roman"/>
          <w:b/>
          <w:sz w:val="24"/>
          <w:szCs w:val="24"/>
        </w:rPr>
      </w:pPr>
    </w:p>
    <w:p w:rsidR="005C4323" w:rsidRPr="00E823C4" w:rsidRDefault="005C4323" w:rsidP="005C4323">
      <w:pPr>
        <w:spacing w:after="0" w:line="480" w:lineRule="auto"/>
        <w:rPr>
          <w:rFonts w:ascii="Times New Roman" w:hAnsi="Times New Roman"/>
          <w:b/>
          <w:sz w:val="24"/>
          <w:szCs w:val="24"/>
        </w:rPr>
      </w:pP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b/>
          <w:sz w:val="24"/>
          <w:szCs w:val="24"/>
        </w:rPr>
        <w:t xml:space="preserve">Fractal Dimension </w:t>
      </w:r>
      <w:r w:rsidRPr="00E823C4">
        <w:rPr>
          <w:rFonts w:ascii="Times New Roman" w:hAnsi="Times New Roman"/>
          <w:sz w:val="24"/>
          <w:szCs w:val="24"/>
        </w:rPr>
        <w:t xml:space="preserve"> </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Fractal  dimension (D)  is  a  statistical  measure  based  on  an algorithm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&lt;EndNote&gt;&lt;Cite&gt;&lt;Author&gt;Katz&lt;/Author&gt;&lt;Year&gt;1988&lt;/Year&gt;&lt;RecNum&gt;685&lt;/RecNum&gt;&lt;DisplayText&gt;(56)&lt;/DisplayText&gt;&lt;record&gt;&lt;rec-number&gt;685&lt;/rec-number&gt;&lt;foreign-keys&gt;&lt;key app="EN" db-id="s2tvwswxb9td5aef5fr50xes52ea2tvzaa9d" timestamp="1600030948" guid="dda08687-c7f9-4b90-bb41-0c72e5857803"&gt;685&lt;/key&gt;&lt;/foreign-keys&gt;&lt;ref-type name="Journal Article"&gt;17&lt;/ref-type&gt;&lt;contributors&gt;&lt;authors&gt;&lt;author&gt;Katz, M. J.&lt;/author&gt;&lt;/authors&gt;&lt;/contributors&gt;&lt;auth-address&gt;Bio-architectonics Center, CWRU School of Medicine, Cleveland, OH 44106.&lt;/auth-address&gt;&lt;titles&gt;&lt;title&gt;Fractals and the analysis of waveforms&lt;/title&gt;&lt;secondary-title&gt;Comput Biol Med&lt;/secondary-title&gt;&lt;/titles&gt;&lt;periodical&gt;&lt;full-title&gt;Comput Biol Med&lt;/full-title&gt;&lt;/periodical&gt;&lt;pages&gt;145-56&lt;/pages&gt;&lt;volume&gt;18&lt;/volume&gt;&lt;number&gt;3&lt;/number&gt;&lt;edition&gt;1988/01/01&lt;/edition&gt;&lt;keywords&gt;&lt;keyword&gt;Biological Evolution&lt;/keyword&gt;&lt;keyword&gt;Electrocardiography&lt;/keyword&gt;&lt;keyword&gt;Electroencephalography&lt;/keyword&gt;&lt;keyword&gt;*Mathematics&lt;/keyword&gt;&lt;keyword&gt;*Pattern Recognition, Automated&lt;/keyword&gt;&lt;/keywords&gt;&lt;dates&gt;&lt;year&gt;1988&lt;/year&gt;&lt;/dates&gt;&lt;isbn&gt;0010-4825 (Print)&amp;#xD;0010-4825&lt;/isbn&gt;&lt;accession-num&gt;3396335&lt;/accession-num&gt;&lt;urls&gt;&lt;/urls&gt;&lt;electronic-resource-num&gt;10.1016/0010-4825(88)90041-8&lt;/electronic-resource-num&gt;&lt;remote-database-provider&gt;NLM&lt;/remote-database-provider&gt;&lt;language&gt;eng&lt;/language&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(56)</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which  gives  an  indication  of  how  fully  a  particular  element  fills  the  space  in  which  it  is  located. It corresponds to the self-similarity of the signal, i.e., the greater the fractal dimension value the more irregular the signal will be, indicating increased complexity.  An  effective  technique  for  calculating  fractal  dimension  is  Higuchi’s  algorithm </w:t>
      </w:r>
      <w:r w:rsidR="002142D3" w:rsidRPr="00E823C4">
        <w:rPr>
          <w:rFonts w:ascii="Times New Roman" w:hAnsi="Times New Roman"/>
          <w:sz w:val="24"/>
          <w:szCs w:val="24"/>
        </w:rPr>
        <w:fldChar w:fldCharType="begin">
          <w:fldData xml:space="preserve">PEVuZE5vdGU+PENpdGU+PEF1dGhvcj5LYXR6PC9BdXRob3I+PFllYXI+MTk4ODwvWWVhcj48UmVj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</w:fldData>
        </w:fldChar>
      </w:r>
      <w:r>
        <w:rPr>
          <w:rFonts w:ascii="Times New Roman" w:hAnsi="Times New Roman"/>
          <w:sz w:val="24"/>
          <w:szCs w:val="24"/>
        </w:rPr>
        <w:instrText xml:space="preserve"> ADDIN EN.CITE </w:instrText>
      </w:r>
      <w:r w:rsidR="002142D3">
        <w:rPr>
          <w:rFonts w:ascii="Times New Roman" w:hAnsi="Times New Roman"/>
          <w:sz w:val="24"/>
          <w:szCs w:val="24"/>
        </w:rPr>
        <w:fldChar w:fldCharType="begin">
          <w:fldData xml:space="preserve">PEVuZE5vdGU+PENpdGU+PEF1dGhvcj5LYXR6PC9BdXRob3I+PFllYXI+MTk4ODwvWWVhcj48UmVj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</w:fldData>
        </w:fldChar>
      </w:r>
      <w:r>
        <w:rPr>
          <w:rFonts w:ascii="Times New Roman" w:hAnsi="Times New Roman"/>
          <w:sz w:val="24"/>
          <w:szCs w:val="24"/>
        </w:rPr>
        <w:instrText xml:space="preserve"> ADDIN EN.CITE.DATA </w:instrText>
      </w:r>
      <w:r w:rsidR="002142D3">
        <w:rPr>
          <w:rFonts w:ascii="Times New Roman" w:hAnsi="Times New Roman"/>
          <w:sz w:val="24"/>
          <w:szCs w:val="24"/>
        </w:rPr>
      </w:r>
      <w:r w:rsidR="002142D3">
        <w:rPr>
          <w:rFonts w:ascii="Times New Roman" w:hAnsi="Times New Roman"/>
          <w:sz w:val="24"/>
          <w:szCs w:val="24"/>
        </w:rPr>
        <w:fldChar w:fldCharType="end"/>
      </w:r>
      <w:r w:rsidR="002142D3" w:rsidRPr="00E823C4">
        <w:rPr>
          <w:rFonts w:ascii="Times New Roman" w:hAnsi="Times New Roman"/>
          <w:sz w:val="24"/>
          <w:szCs w:val="24"/>
        </w:rPr>
      </w:r>
      <w:r w:rsidR="002142D3" w:rsidRPr="00E823C4">
        <w:rPr>
          <w:rFonts w:ascii="Times New Roman" w:hAnsi="Times New Roman"/>
          <w:sz w:val="24"/>
          <w:szCs w:val="24"/>
        </w:rPr>
        <w:fldChar w:fldCharType="separate"/>
      </w:r>
      <w:r>
        <w:rPr>
          <w:rFonts w:ascii="Times New Roman" w:hAnsi="Times New Roman"/>
          <w:noProof/>
          <w:sz w:val="24"/>
          <w:szCs w:val="24"/>
        </w:rPr>
        <w:t>(37, 56)</w:t>
      </w:r>
      <w:r w:rsidR="002142D3" w:rsidRPr="00E823C4">
        <w:rPr>
          <w:rFonts w:ascii="Times New Roman" w:hAnsi="Times New Roman"/>
          <w:sz w:val="24"/>
          <w:szCs w:val="24"/>
        </w:rPr>
        <w:fldChar w:fldCharType="end"/>
      </w:r>
      <w:r w:rsidRPr="00E823C4">
        <w:rPr>
          <w:rFonts w:ascii="Times New Roman" w:hAnsi="Times New Roman"/>
          <w:sz w:val="24"/>
          <w:szCs w:val="24"/>
        </w:rPr>
        <w:t>.</w:t>
      </w:r>
      <w:r w:rsidRPr="00E823C4">
        <w:rPr>
          <w:rFonts w:ascii="Times New Roman" w:eastAsia="Times New Roman" w:hAnsi="Times New Roman"/>
          <w:color w:val="000000"/>
          <w:sz w:val="24"/>
          <w:szCs w:val="24"/>
        </w:rPr>
        <w:t xml:space="preserve">  </w:t>
      </w:r>
      <w:r w:rsidRPr="00E823C4">
        <w:rPr>
          <w:rFonts w:ascii="Times New Roman" w:hAnsi="Times New Roman"/>
          <w:sz w:val="24"/>
          <w:szCs w:val="24"/>
        </w:rPr>
        <w:t xml:space="preserve">Accordingly, given the finite data set  </w:t>
      </w:r>
      <m:oMath>
        <m:d>
          <m:dPr>
            <m:begChr m:val="{"/>
            <m:end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1</m:t>
                </m:r>
              </m:e>
            </m:d>
            <m:r>
              <w:rPr>
                <w:rFonts w:ascii="Cambria Math" w:hAnsi="Cambria Math"/>
              </w:rPr>
              <m:t>,y</m:t>
            </m:r>
            <m:d>
              <m:dPr>
                <m:ctrlPr>
                  <w:rPr>
                    <w:rFonts w:ascii="Cambria Math" w:hAnsi="Cambria Math"/>
                    <w:i/>
                  </w:rPr>
                </m:ctrlPr>
              </m:dPr>
              <m:e>
                <m:r>
                  <w:rPr>
                    <w:rFonts w:ascii="Cambria Math" w:hAnsi="Cambria Math"/>
                  </w:rPr>
                  <m:t>2</m:t>
                </m:r>
              </m:e>
            </m:d>
            <m:r>
              <w:rPr>
                <w:rFonts w:ascii="Cambria Math" w:hAnsi="Cambria Math"/>
              </w:rPr>
              <m:t>,…,y</m:t>
            </m:r>
            <m:d>
              <m:dPr>
                <m:ctrlPr>
                  <w:rPr>
                    <w:rFonts w:ascii="Cambria Math" w:hAnsi="Cambria Math"/>
                    <w:i/>
                  </w:rPr>
                </m:ctrlPr>
              </m:dPr>
              <m:e>
                <m:r>
                  <w:rPr>
                    <w:rFonts w:ascii="Cambria Math" w:hAnsi="Cambria Math"/>
                  </w:rPr>
                  <m:t>n</m:t>
                </m:r>
              </m:e>
            </m:d>
          </m:e>
        </m:d>
      </m:oMath>
      <w:r w:rsidRPr="00E823C4">
        <w:rPr>
          <w:rFonts w:ascii="Times New Roman" w:hAnsi="Times New Roman"/>
          <w:sz w:val="24"/>
          <w:szCs w:val="24"/>
        </w:rPr>
        <w:t>, where, in this case, ‘n’ represents the number of mood samples, a new data set can be reconstructed, such that a Fractal Dimension can be determined as follows:</w:t>
      </w:r>
    </w:p>
    <w:p w:rsidR="005C4323"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First, a time series of dimension k is formed according to </w:t>
      </w:r>
    </w:p>
    <w:p w:rsidR="005C4323" w:rsidRPr="00E823C4" w:rsidRDefault="005C4323" w:rsidP="005C4323">
      <w:pPr>
        <w:spacing w:after="0" w:line="480" w:lineRule="auto"/>
        <w:rPr>
          <w:rFonts w:ascii="Times New Roman" w:hAnsi="Times New Roman"/>
          <w:sz w:val="24"/>
          <w:szCs w:val="24"/>
        </w:rPr>
      </w:pPr>
    </w:p>
    <w:p w:rsidR="005C4323" w:rsidRPr="005C4323" w:rsidRDefault="005C4323" w:rsidP="005C4323">
      <w:pPr>
        <w:spacing w:after="0" w:line="480" w:lineRule="auto"/>
        <w:jc w:val="center"/>
        <w:rPr>
          <w:rFonts w:ascii="Times New Roman" w:hAnsi="Times New Roman"/>
          <w:sz w:val="24"/>
          <w:szCs w:val="24"/>
        </w:rPr>
      </w:pPr>
      <m:oMathPara>
        <m:oMathParaPr>
          <m:jc m:val="center"/>
        </m:oMathParaPr>
        <m:oMath>
          <m:r>
            <w:rPr>
              <w:rFonts w:ascii="Cambria Math" w:hAnsi="Cambria Math"/>
              <w:sz w:val="28"/>
              <w:szCs w:val="28"/>
              <w:vertAlign w:val="subscript"/>
            </w:rPr>
            <m:t>Y</m:t>
          </m:r>
          <m:sPre>
            <m:sPrePr>
              <m:ctrlPr>
                <w:rPr>
                  <w:rFonts w:ascii="Cambria Math" w:hAnsi="Cambria Math"/>
                  <w:i/>
                  <w:sz w:val="28"/>
                  <w:szCs w:val="28"/>
                  <w:vertAlign w:val="subscript"/>
                </w:rPr>
              </m:ctrlPr>
            </m:sPrePr>
            <m:sub>
              <m:r>
                <w:rPr>
                  <w:rFonts w:ascii="Cambria Math" w:hAnsi="Cambria Math"/>
                  <w:sz w:val="28"/>
                  <w:szCs w:val="28"/>
                  <w:vertAlign w:val="subscript"/>
                </w:rPr>
                <m:t>k</m:t>
              </m:r>
            </m:sub>
            <m:sup>
              <m:r>
                <w:rPr>
                  <w:rFonts w:ascii="Cambria Math" w:hAnsi="Cambria Math"/>
                  <w:sz w:val="28"/>
                  <w:szCs w:val="28"/>
                  <w:vertAlign w:val="subscript"/>
                </w:rPr>
                <m:t>n</m:t>
              </m:r>
            </m:sup>
            <m:e>
              <m:r>
                <w:rPr>
                  <w:rFonts w:ascii="Cambria Math" w:hAnsi="Cambria Math"/>
                  <w:sz w:val="28"/>
                  <w:szCs w:val="28"/>
                  <w:vertAlign w:val="subscript"/>
                </w:rPr>
                <m:t>​</m:t>
              </m:r>
            </m:e>
          </m:sPre>
          <m:r>
            <w:rPr>
              <w:rFonts w:ascii="Cambria Math" w:hAnsi="Cambria Math"/>
              <w:sz w:val="28"/>
              <w:szCs w:val="28"/>
              <w:vertAlign w:val="subscript"/>
            </w:rPr>
            <m:t>=</m:t>
          </m:r>
          <m:d>
            <m:dPr>
              <m:begChr m:val="{"/>
              <m:endChr m:val="}"/>
              <m:ctrlPr>
                <w:rPr>
                  <w:rFonts w:ascii="Cambria Math" w:hAnsi="Cambria Math"/>
                  <w:i/>
                  <w:sz w:val="28"/>
                  <w:szCs w:val="28"/>
                  <w:vertAlign w:val="subscript"/>
                </w:rPr>
              </m:ctrlPr>
            </m:dPr>
            <m:e>
              <m:r>
                <w:rPr>
                  <w:rFonts w:ascii="Cambria Math" w:hAnsi="Cambria Math"/>
                  <w:sz w:val="28"/>
                  <w:szCs w:val="28"/>
                  <w:vertAlign w:val="subscript"/>
                </w:rPr>
                <m:t>x</m:t>
              </m:r>
              <m:d>
                <m:dPr>
                  <m:begChr m:val="["/>
                  <m:endChr m:val="]"/>
                  <m:ctrlPr>
                    <w:rPr>
                      <w:rFonts w:ascii="Cambria Math" w:hAnsi="Cambria Math"/>
                      <w:i/>
                      <w:sz w:val="28"/>
                      <w:szCs w:val="28"/>
                      <w:vertAlign w:val="subscript"/>
                    </w:rPr>
                  </m:ctrlPr>
                </m:dPr>
                <m:e>
                  <m:r>
                    <w:rPr>
                      <w:rFonts w:ascii="Cambria Math" w:hAnsi="Cambria Math"/>
                      <w:sz w:val="28"/>
                      <w:szCs w:val="28"/>
                      <w:vertAlign w:val="subscript"/>
                    </w:rPr>
                    <m:t>n</m:t>
                  </m:r>
                </m:e>
              </m:d>
              <m:r>
                <w:rPr>
                  <w:rFonts w:ascii="Cambria Math" w:hAnsi="Cambria Math"/>
                  <w:sz w:val="28"/>
                  <w:szCs w:val="28"/>
                  <w:vertAlign w:val="subscript"/>
                </w:rPr>
                <m:t>,x</m:t>
              </m:r>
              <m:d>
                <m:dPr>
                  <m:begChr m:val="["/>
                  <m:endChr m:val="]"/>
                  <m:ctrlPr>
                    <w:rPr>
                      <w:rFonts w:ascii="Cambria Math" w:hAnsi="Cambria Math"/>
                      <w:i/>
                      <w:sz w:val="28"/>
                      <w:szCs w:val="28"/>
                      <w:vertAlign w:val="subscript"/>
                    </w:rPr>
                  </m:ctrlPr>
                </m:dPr>
                <m:e>
                  <m:r>
                    <w:rPr>
                      <w:rFonts w:ascii="Cambria Math" w:hAnsi="Cambria Math"/>
                      <w:sz w:val="28"/>
                      <w:szCs w:val="28"/>
                      <w:vertAlign w:val="subscript"/>
                    </w:rPr>
                    <m:t>n+k</m:t>
                  </m:r>
                </m:e>
              </m:d>
              <m:r>
                <w:rPr>
                  <w:rFonts w:ascii="Cambria Math" w:hAnsi="Cambria Math"/>
                  <w:sz w:val="28"/>
                  <w:szCs w:val="28"/>
                  <w:vertAlign w:val="subscript"/>
                </w:rPr>
                <m:t>,x</m:t>
              </m:r>
              <m:d>
                <m:dPr>
                  <m:begChr m:val="["/>
                  <m:endChr m:val="]"/>
                  <m:ctrlPr>
                    <w:rPr>
                      <w:rFonts w:ascii="Cambria Math" w:hAnsi="Cambria Math"/>
                      <w:i/>
                      <w:sz w:val="28"/>
                      <w:szCs w:val="28"/>
                      <w:vertAlign w:val="subscript"/>
                    </w:rPr>
                  </m:ctrlPr>
                </m:dPr>
                <m:e>
                  <m:r>
                    <w:rPr>
                      <w:rFonts w:ascii="Cambria Math" w:hAnsi="Cambria Math"/>
                      <w:sz w:val="28"/>
                      <w:szCs w:val="28"/>
                      <w:vertAlign w:val="subscript"/>
                    </w:rPr>
                    <m:t>n+2k</m:t>
                  </m:r>
                </m:e>
              </m:d>
              <m:r>
                <w:rPr>
                  <w:rFonts w:ascii="Cambria Math" w:hAnsi="Cambria Math"/>
                  <w:sz w:val="28"/>
                  <w:szCs w:val="28"/>
                  <w:vertAlign w:val="subscript"/>
                </w:rPr>
                <m:t>,⋯x</m:t>
              </m:r>
              <m:d>
                <m:dPr>
                  <m:begChr m:val="["/>
                  <m:endChr m:val="]"/>
                  <m:ctrlPr>
                    <w:rPr>
                      <w:rFonts w:ascii="Cambria Math" w:hAnsi="Cambria Math"/>
                      <w:i/>
                      <w:sz w:val="28"/>
                      <w:szCs w:val="28"/>
                      <w:vertAlign w:val="subscript"/>
                    </w:rPr>
                  </m:ctrlPr>
                </m:dPr>
                <m:e>
                  <m:r>
                    <w:rPr>
                      <w:rFonts w:ascii="Cambria Math" w:hAnsi="Cambria Math"/>
                      <w:sz w:val="28"/>
                      <w:szCs w:val="28"/>
                      <w:vertAlign w:val="subscript"/>
                    </w:rPr>
                    <m:t>n+</m:t>
                  </m:r>
                  <m:func>
                    <m:funcPr>
                      <m:ctrlPr>
                        <w:rPr>
                          <w:rFonts w:ascii="Cambria Math" w:hAnsi="Cambria Math"/>
                          <w:i/>
                          <w:sz w:val="28"/>
                          <w:szCs w:val="28"/>
                          <w:vertAlign w:val="subscript"/>
                        </w:rPr>
                      </m:ctrlPr>
                    </m:funcPr>
                    <m:fName>
                      <m:r>
                        <w:rPr>
                          <w:rFonts w:ascii="Cambria Math" w:hAnsi="Cambria Math"/>
                          <w:sz w:val="28"/>
                          <w:szCs w:val="28"/>
                          <w:vertAlign w:val="subscript"/>
                        </w:rPr>
                        <m:t>int</m:t>
                      </m:r>
                    </m:fName>
                    <m:e>
                      <m:d>
                        <m:dPr>
                          <m:ctrlPr>
                            <w:rPr>
                              <w:rFonts w:ascii="Cambria Math" w:hAnsi="Cambria Math"/>
                              <w:i/>
                              <w:sz w:val="28"/>
                              <w:szCs w:val="28"/>
                              <w:vertAlign w:val="subscript"/>
                            </w:rPr>
                          </m:ctrlPr>
                        </m:dPr>
                        <m:e>
                          <m:f>
                            <m:fPr>
                              <m:ctrlPr>
                                <w:rPr>
                                  <w:rFonts w:ascii="Cambria Math" w:hAnsi="Cambria Math"/>
                                  <w:i/>
                                  <w:sz w:val="28"/>
                                  <w:szCs w:val="28"/>
                                  <w:vertAlign w:val="subscript"/>
                                </w:rPr>
                              </m:ctrlPr>
                            </m:fPr>
                            <m:num>
                              <m:r>
                                <w:rPr>
                                  <w:rFonts w:ascii="Cambria Math" w:hAnsi="Cambria Math"/>
                                  <w:sz w:val="28"/>
                                  <w:szCs w:val="28"/>
                                  <w:vertAlign w:val="subscript"/>
                                </w:rPr>
                                <m:t>N-n</m:t>
                              </m:r>
                            </m:num>
                            <m:den>
                              <m:r>
                                <w:rPr>
                                  <w:rFonts w:ascii="Cambria Math" w:hAnsi="Cambria Math"/>
                                  <w:sz w:val="28"/>
                                  <w:szCs w:val="28"/>
                                  <w:vertAlign w:val="subscript"/>
                                </w:rPr>
                                <m:t>k</m:t>
                              </m:r>
                            </m:den>
                          </m:f>
                        </m:e>
                      </m:d>
                    </m:e>
                  </m:func>
                  <m:r>
                    <w:rPr>
                      <w:rFonts w:ascii="Cambria Math" w:hAnsi="Cambria Math"/>
                      <w:sz w:val="28"/>
                      <w:szCs w:val="28"/>
                      <w:vertAlign w:val="subscript"/>
                    </w:rPr>
                    <m:t>,k</m:t>
                  </m:r>
                </m:e>
              </m:d>
            </m:e>
          </m:d>
        </m:oMath>
      </m:oMathPara>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(5)</w:t>
      </w:r>
    </w:p>
    <w:p w:rsidR="005C4323"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provided that </w:t>
      </w:r>
      <w:r w:rsidRPr="00E823C4">
        <w:rPr>
          <w:rFonts w:ascii="Times New Roman" w:hAnsi="Times New Roman"/>
          <w:i/>
          <w:iCs/>
          <w:sz w:val="24"/>
          <w:szCs w:val="24"/>
        </w:rPr>
        <w:t>k</w:t>
      </w:r>
      <w:r w:rsidRPr="00E823C4">
        <w:rPr>
          <w:rFonts w:ascii="Times New Roman" w:hAnsi="Times New Roman"/>
          <w:sz w:val="24"/>
          <w:szCs w:val="24"/>
        </w:rPr>
        <w:t xml:space="preserve"> and </w:t>
      </w:r>
      <w:r w:rsidRPr="00E823C4">
        <w:rPr>
          <w:rFonts w:ascii="Times New Roman" w:hAnsi="Times New Roman"/>
          <w:i/>
          <w:iCs/>
          <w:sz w:val="24"/>
          <w:szCs w:val="24"/>
        </w:rPr>
        <w:t>n</w:t>
      </w:r>
      <w:r w:rsidRPr="00E823C4">
        <w:rPr>
          <w:rFonts w:ascii="Times New Roman" w:hAnsi="Times New Roman"/>
          <w:sz w:val="24"/>
          <w:szCs w:val="24"/>
        </w:rPr>
        <w:t xml:space="preserve"> are integers, and that the function ‘</w:t>
      </w:r>
      <w:r w:rsidRPr="00E823C4">
        <w:rPr>
          <w:rFonts w:ascii="Times New Roman" w:hAnsi="Times New Roman"/>
          <w:i/>
          <w:sz w:val="24"/>
          <w:szCs w:val="24"/>
        </w:rPr>
        <w:t>int(*)’</w:t>
      </w:r>
      <w:r w:rsidRPr="00E823C4">
        <w:rPr>
          <w:rFonts w:ascii="Times New Roman" w:hAnsi="Times New Roman"/>
          <w:sz w:val="24"/>
          <w:szCs w:val="24"/>
        </w:rPr>
        <w:t xml:space="preserve"> returns the integer part of its argument. Also, </w:t>
      </w:r>
      <w:r w:rsidRPr="00E823C4">
        <w:rPr>
          <w:rFonts w:ascii="Times New Roman" w:hAnsi="Times New Roman"/>
          <w:i/>
          <w:iCs/>
          <w:sz w:val="24"/>
          <w:szCs w:val="24"/>
        </w:rPr>
        <w:t>k</w:t>
      </w:r>
      <w:r w:rsidRPr="00E823C4">
        <w:rPr>
          <w:rFonts w:ascii="Times New Roman" w:hAnsi="Times New Roman"/>
          <w:sz w:val="24"/>
          <w:szCs w:val="24"/>
        </w:rPr>
        <w:t xml:space="preserve"> represents the discrete time interval between data points, and </w:t>
      </w:r>
      <w:r w:rsidRPr="00E823C4">
        <w:rPr>
          <w:rFonts w:ascii="Times New Roman" w:hAnsi="Times New Roman"/>
          <w:i/>
          <w:iCs/>
          <w:sz w:val="24"/>
          <w:szCs w:val="24"/>
        </w:rPr>
        <w:t>n = 1, 2, . . . , k</w:t>
      </w:r>
      <w:r w:rsidRPr="00E823C4">
        <w:rPr>
          <w:rFonts w:ascii="Times New Roman" w:hAnsi="Times New Roman"/>
          <w:sz w:val="24"/>
          <w:szCs w:val="24"/>
        </w:rPr>
        <w:t xml:space="preserve"> prescribes the initial time value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&lt;EndNote&gt;&lt;Cite&gt;&lt;Author&gt;Gomez&lt;/Author&gt;&lt;Year&gt;2009&lt;/Year&gt;&lt;RecNum&gt;437&lt;/RecNum&gt;&lt;DisplayText&gt;(57)&lt;/DisplayText&gt;&lt;record&gt;&lt;rec-number&gt;437&lt;/rec-number&gt;&lt;foreign-keys&gt;&lt;key app="EN" db-id="s2tvwswxb9td5aef5fr50xes52ea2tvzaa9d" timestamp="1600030927" guid="a6d4fc8f-bb49-429f-937d-b6f7aed84aae"&gt;437&lt;/key&gt;&lt;/foreign-keys&gt;&lt;ref-type name="Journal Article"&gt;17&lt;/ref-type&gt;&lt;contributors&gt;&lt;authors&gt;&lt;author&gt;Gomez, C.&lt;/author&gt;&lt;author&gt;Mediavilla, A.&lt;/author&gt;&lt;author&gt;Hornero, R.&lt;/author&gt;&lt;author&gt;Abasolo, D.&lt;/author&gt;&lt;author&gt;Fernandez, A.&lt;/author&gt;&lt;/authors&gt;&lt;/contributors&gt;&lt;auth-address&gt;Biomedical Engineering Group, E.T.S. Ingenieros de Telecomunicacion, University of Valladolid, Valladolid, Spain. carlos.gomez@tel.uva.es&lt;/auth-address&gt;&lt;titles&gt;&lt;title&gt;Use of the Higuchi&amp;apos;s fractal dimension for the analysis of MEG recordings from Alzheimer&amp;apos;s disease patients&lt;/title&gt;&lt;secondary-title&gt;Med Eng Phys&lt;/secondary-title&gt;&lt;/titles&gt;&lt;periodical&gt;&lt;full-title&gt;Med Eng Phys&lt;/full-title&gt;&lt;/periodical&gt;&lt;pages&gt;306-13&lt;/pages&gt;&lt;volume&gt;31&lt;/volume&gt;&lt;number&gt;3&lt;/number&gt;&lt;keywords&gt;&lt;keyword&gt;Aged&lt;/keyword&gt;&lt;keyword&gt;Aged, 80 and over&lt;/keyword&gt;&lt;keyword&gt;Algorithms&lt;/keyword&gt;&lt;keyword&gt;Alzheimer Disease/*diagnosis/*physiopathology&lt;/keyword&gt;&lt;keyword&gt;Diagnosis, Computer-Assisted/*methods&lt;/keyword&gt;&lt;keyword&gt;Electronic Data Processing&lt;/keyword&gt;&lt;keyword&gt;Female&lt;/keyword&gt;&lt;keyword&gt;Fractals&lt;/keyword&gt;&lt;keyword&gt;Humans&lt;/keyword&gt;&lt;keyword&gt;Magnetoencephalography/*methods&lt;/keyword&gt;&lt;keyword&gt;Male&lt;/keyword&gt;&lt;keyword&gt;Middle Aged&lt;/keyword&gt;&lt;keyword&gt;Models, Statistical&lt;/keyword&gt;&lt;keyword&gt;Neural Networks (Computer)&lt;/keyword&gt;&lt;keyword&gt;*Signal Processing, Computer-Assisted&lt;/keyword&gt;&lt;/keywords&gt;&lt;dates&gt;&lt;year&gt;2009&lt;/year&gt;&lt;pub-dates&gt;&lt;date&gt;Apr&lt;/date&gt;&lt;/pub-dates&gt;&lt;/dates&gt;&lt;isbn&gt;1350-4533 (Print)&amp;#xD;1350-4533 (Linking)&lt;/isbn&gt;&lt;accession-num&gt;18676171&lt;/accession-num&gt;&lt;urls&gt;&lt;related-urls&gt;&lt;url&gt;https://www.ncbi.nlm.nih.gov/pubmed/18676171&lt;/url&gt;&lt;/related-urls&gt;&lt;/urls&gt;&lt;electronic-resource-num&gt;10.1016/j.medengphy.2008.06.010&lt;/electronic-resource-num&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(57)</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Next, the length of each new time series is computed as </w:t>
      </w:r>
    </w:p>
    <w:p w:rsidR="005C4323" w:rsidRPr="00E823C4" w:rsidRDefault="005C4323" w:rsidP="005C4323">
      <w:pPr>
        <w:spacing w:after="0" w:line="480" w:lineRule="auto"/>
        <w:rPr>
          <w:rFonts w:ascii="Times New Roman" w:hAnsi="Times New Roman"/>
          <w:sz w:val="24"/>
          <w:szCs w:val="24"/>
        </w:rPr>
      </w:pPr>
    </w:p>
    <w:p w:rsidR="005C4323" w:rsidRPr="0054106F" w:rsidRDefault="005C4323" w:rsidP="005C4323">
      <w:pPr>
        <w:spacing w:after="0" w:line="480" w:lineRule="auto"/>
        <w:jc w:val="center"/>
        <w:rPr>
          <w:rFonts w:ascii="Times New Roman" w:hAnsi="Times New Roman"/>
          <w:sz w:val="36"/>
          <w:szCs w:val="36"/>
        </w:rPr>
      </w:pPr>
      <w:r w:rsidRPr="0054106F">
        <w:rPr>
          <w:rFonts w:ascii="Times New Roman" w:hAnsi="Times New Roman"/>
          <w:noProof/>
          <w:sz w:val="36"/>
          <w:szCs w:val="36"/>
        </w:rPr>
        <w:drawing>
          <wp:inline distT="0" distB="0" distL="0" distR="0">
            <wp:extent cx="3449955" cy="332740"/>
            <wp:effectExtent l="0" t="0" r="0" b="0"/>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9955" cy="332740"/>
                    </a:xfrm>
                    <a:prstGeom prst="rect">
                      <a:avLst/>
                    </a:prstGeom>
                    <a:noFill/>
                    <a:ln>
                      <a:noFill/>
                    </a:ln>
                  </pic:spPr>
                </pic:pic>
              </a:graphicData>
            </a:graphic>
          </wp:inline>
        </w:drawing>
      </w:r>
    </w:p>
    <w:p w:rsidR="005C4323" w:rsidRDefault="005C4323" w:rsidP="005C4323">
      <w:pPr>
        <w:spacing w:after="0" w:line="480" w:lineRule="auto"/>
        <w:jc w:val="right"/>
        <w:rPr>
          <w:rFonts w:ascii="Times New Roman" w:hAnsi="Times New Roman"/>
          <w:sz w:val="24"/>
          <w:szCs w:val="24"/>
        </w:rPr>
      </w:pPr>
      <w:r w:rsidRPr="00E823C4">
        <w:rPr>
          <w:rFonts w:ascii="Times New Roman" w:hAnsi="Times New Roman"/>
          <w:sz w:val="24"/>
          <w:szCs w:val="24"/>
        </w:rPr>
        <w:t xml:space="preserve">  </w:t>
      </w:r>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(6)</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in which N remains the length of the original data set, and the term </w:t>
      </w:r>
      <m:oMath>
        <m:f>
          <m:fPr>
            <m:ctrlPr>
              <w:rPr>
                <w:rFonts w:ascii="Cambria Math" w:hAnsi="Cambria Math"/>
                <w:i/>
                <w:sz w:val="24"/>
                <w:szCs w:val="24"/>
                <w:vertAlign w:val="subscript"/>
              </w:rPr>
            </m:ctrlPr>
          </m:fPr>
          <m:num>
            <m:r>
              <w:rPr>
                <w:rFonts w:ascii="Cambria Math" w:hAnsi="Cambria Math"/>
                <w:sz w:val="24"/>
                <w:szCs w:val="24"/>
                <w:vertAlign w:val="subscript"/>
              </w:rPr>
              <m:t>N-1</m:t>
            </m:r>
          </m:num>
          <m:den>
            <m:func>
              <m:funcPr>
                <m:ctrlPr>
                  <w:rPr>
                    <w:rFonts w:ascii="Cambria Math" w:hAnsi="Cambria Math"/>
                    <w:i/>
                    <w:sz w:val="24"/>
                    <w:szCs w:val="24"/>
                    <w:vertAlign w:val="subscript"/>
                  </w:rPr>
                </m:ctrlPr>
              </m:funcPr>
              <m:fName>
                <m:r>
                  <w:rPr>
                    <w:rFonts w:ascii="Cambria Math" w:hAnsi="Cambria Math"/>
                    <w:sz w:val="24"/>
                    <w:szCs w:val="24"/>
                    <w:vertAlign w:val="subscript"/>
                  </w:rPr>
                  <m:t>int</m:t>
                </m:r>
              </m:fName>
              <m:e>
                <m:d>
                  <m:dPr>
                    <m:ctrlPr>
                      <w:rPr>
                        <w:rFonts w:ascii="Cambria Math" w:hAnsi="Cambria Math"/>
                        <w:i/>
                        <w:sz w:val="24"/>
                        <w:szCs w:val="24"/>
                        <w:vertAlign w:val="subscript"/>
                      </w:rPr>
                    </m:ctrlPr>
                  </m:dPr>
                  <m:e>
                    <m:f>
                      <m:fPr>
                        <m:ctrlPr>
                          <w:rPr>
                            <w:rFonts w:ascii="Cambria Math" w:hAnsi="Cambria Math"/>
                            <w:i/>
                            <w:sz w:val="24"/>
                            <w:szCs w:val="24"/>
                            <w:vertAlign w:val="subscript"/>
                          </w:rPr>
                        </m:ctrlPr>
                      </m:fPr>
                      <m:num>
                        <m:r>
                          <w:rPr>
                            <w:rFonts w:ascii="Cambria Math" w:hAnsi="Cambria Math"/>
                            <w:sz w:val="24"/>
                            <w:szCs w:val="24"/>
                            <w:vertAlign w:val="subscript"/>
                          </w:rPr>
                          <m:t>N-n</m:t>
                        </m:r>
                      </m:num>
                      <m:den>
                        <m:r>
                          <w:rPr>
                            <w:rFonts w:ascii="Cambria Math" w:hAnsi="Cambria Math"/>
                            <w:sz w:val="24"/>
                            <w:szCs w:val="24"/>
                            <w:vertAlign w:val="subscript"/>
                          </w:rPr>
                          <m:t>k</m:t>
                        </m:r>
                      </m:den>
                    </m:f>
                  </m:e>
                </m:d>
              </m:e>
            </m:func>
            <m:r>
              <w:rPr>
                <w:rFonts w:ascii="Cambria Math" w:hAnsi="Cambria Math"/>
                <w:sz w:val="24"/>
                <w:szCs w:val="24"/>
                <w:vertAlign w:val="subscript"/>
              </w:rPr>
              <m:t>k</m:t>
            </m:r>
          </m:den>
        </m:f>
      </m:oMath>
      <w:r w:rsidRPr="00E823C4">
        <w:rPr>
          <w:rFonts w:ascii="Times New Roman" w:hAnsi="Times New Roman"/>
          <w:sz w:val="24"/>
          <w:szCs w:val="24"/>
        </w:rPr>
        <w:t xml:space="preserve"> stands for a ‘normalization factor’. In the third step of the algorithm, the average of the </w:t>
      </w:r>
      <w:r w:rsidRPr="00E823C4">
        <w:rPr>
          <w:rFonts w:ascii="Times New Roman" w:hAnsi="Times New Roman"/>
          <w:i/>
          <w:sz w:val="24"/>
          <w:szCs w:val="24"/>
        </w:rPr>
        <w:t>k</w:t>
      </w:r>
      <w:r w:rsidRPr="00E823C4">
        <w:rPr>
          <w:rFonts w:ascii="Times New Roman" w:hAnsi="Times New Roman"/>
          <w:sz w:val="24"/>
          <w:szCs w:val="24"/>
        </w:rPr>
        <w:t xml:space="preserve"> values </w:t>
      </w:r>
      <m:oMath>
        <m:d>
          <m:dPr>
            <m:begChr m:val="{"/>
            <m:endChr m:val="}"/>
            <m:ctrlPr>
              <w:rPr>
                <w:rFonts w:ascii="Cambria Math" w:hAnsi="Cambria Math"/>
                <w:i/>
                <w:sz w:val="24"/>
                <w:szCs w:val="24"/>
                <w:vertAlign w:val="subscript"/>
              </w:rPr>
            </m:ctrlPr>
          </m:dPr>
          <m:e>
            <m:r>
              <w:rPr>
                <w:rFonts w:ascii="Cambria Math" w:hAnsi="Cambria Math"/>
                <w:sz w:val="24"/>
                <w:szCs w:val="24"/>
                <w:vertAlign w:val="subscript"/>
              </w:rPr>
              <m:t>L</m:t>
            </m:r>
            <m:d>
              <m:dPr>
                <m:ctrlPr>
                  <w:rPr>
                    <w:rFonts w:ascii="Cambria Math" w:hAnsi="Cambria Math"/>
                    <w:i/>
                    <w:sz w:val="24"/>
                    <w:szCs w:val="24"/>
                    <w:vertAlign w:val="subscript"/>
                  </w:rPr>
                </m:ctrlPr>
              </m:dPr>
              <m:e>
                <m:r>
                  <w:rPr>
                    <w:rFonts w:ascii="Cambria Math" w:hAnsi="Cambria Math"/>
                    <w:sz w:val="24"/>
                    <w:szCs w:val="24"/>
                    <w:vertAlign w:val="subscript"/>
                  </w:rPr>
                  <m:t>n,k</m:t>
                </m:r>
              </m:e>
            </m:d>
            <m:r>
              <w:rPr>
                <w:rFonts w:ascii="Cambria Math" w:hAnsi="Cambria Math"/>
                <w:sz w:val="24"/>
                <w:szCs w:val="24"/>
                <w:vertAlign w:val="subscript"/>
              </w:rPr>
              <m:t>,​n=1,2,⋯,k</m:t>
            </m:r>
          </m:e>
        </m:d>
      </m:oMath>
      <w:r w:rsidRPr="00E823C4">
        <w:rPr>
          <w:rFonts w:ascii="Times New Roman" w:hAnsi="Times New Roman"/>
          <w:sz w:val="24"/>
          <w:szCs w:val="24"/>
        </w:rPr>
        <w:t xml:space="preserve">, is computed as </w:t>
      </w:r>
    </w:p>
    <w:p w:rsidR="005C4323" w:rsidRPr="00E823C4" w:rsidRDefault="005C4323" w:rsidP="005C4323">
      <w:pPr>
        <w:spacing w:after="0" w:line="480" w:lineRule="auto"/>
        <w:jc w:val="center"/>
        <w:rPr>
          <w:rFonts w:ascii="Times New Roman" w:hAnsi="Times New Roman"/>
          <w:sz w:val="24"/>
          <w:szCs w:val="24"/>
        </w:rPr>
      </w:pPr>
      <w:r w:rsidRPr="00E823C4">
        <w:rPr>
          <w:rFonts w:ascii="Times New Roman" w:hAnsi="Times New Roman"/>
          <w:noProof/>
          <w:sz w:val="24"/>
          <w:szCs w:val="24"/>
        </w:rPr>
        <w:drawing>
          <wp:inline distT="0" distB="0" distL="0" distR="0">
            <wp:extent cx="914400" cy="290830"/>
            <wp:effectExtent l="0" t="0" r="0" b="0"/>
            <wp:docPr id="3" name="Picture 3"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 up of a clock&#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4400" cy="290830"/>
                    </a:xfrm>
                    <a:prstGeom prst="rect">
                      <a:avLst/>
                    </a:prstGeom>
                    <a:noFill/>
                    <a:ln>
                      <a:noFill/>
                    </a:ln>
                  </pic:spPr>
                </pic:pic>
              </a:graphicData>
            </a:graphic>
          </wp:inline>
        </w:drawing>
      </w:r>
    </w:p>
    <w:p w:rsidR="005C4323" w:rsidRPr="00E823C4" w:rsidRDefault="005C4323" w:rsidP="005C4323">
      <w:pPr>
        <w:spacing w:after="0" w:line="480" w:lineRule="auto"/>
        <w:ind w:left="4320"/>
        <w:jc w:val="center"/>
        <w:rPr>
          <w:rFonts w:ascii="Times New Roman" w:hAnsi="Times New Roman"/>
          <w:sz w:val="24"/>
          <w:szCs w:val="24"/>
        </w:rPr>
      </w:pP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t xml:space="preserve">       </w:t>
      </w:r>
      <w:r>
        <w:rPr>
          <w:rFonts w:ascii="Times New Roman" w:hAnsi="Times New Roman"/>
          <w:sz w:val="24"/>
          <w:szCs w:val="24"/>
        </w:rPr>
        <w:tab/>
      </w:r>
      <w:r w:rsidRPr="00E823C4">
        <w:rPr>
          <w:rFonts w:ascii="Times New Roman" w:hAnsi="Times New Roman"/>
          <w:sz w:val="24"/>
          <w:szCs w:val="24"/>
        </w:rPr>
        <w:t xml:space="preserve"> (7)</w:t>
      </w:r>
    </w:p>
    <w:p w:rsidR="005C4323" w:rsidRPr="00E823C4" w:rsidRDefault="005C4323" w:rsidP="005C4323">
      <w:pPr>
        <w:spacing w:after="0" w:line="480" w:lineRule="auto"/>
        <w:rPr>
          <w:rFonts w:ascii="Times New Roman" w:hAnsi="Times New Roman"/>
          <w:sz w:val="24"/>
          <w:szCs w:val="24"/>
          <w:vertAlign w:val="subscript"/>
        </w:rPr>
      </w:pPr>
      <w:r w:rsidRPr="00E823C4">
        <w:rPr>
          <w:rFonts w:ascii="Times New Roman" w:hAnsi="Times New Roman"/>
          <w:sz w:val="24"/>
          <w:szCs w:val="24"/>
        </w:rPr>
        <w:t xml:space="preserve">to define the curve’s length for the time interval represented by </w:t>
      </w:r>
      <w:r w:rsidRPr="00E823C4">
        <w:rPr>
          <w:rFonts w:ascii="Times New Roman" w:hAnsi="Times New Roman"/>
          <w:i/>
          <w:sz w:val="24"/>
          <w:szCs w:val="24"/>
        </w:rPr>
        <w:t>k</w:t>
      </w:r>
      <w:r w:rsidRPr="00E823C4">
        <w:rPr>
          <w:rFonts w:ascii="Times New Roman" w:hAnsi="Times New Roman"/>
          <w:sz w:val="24"/>
          <w:szCs w:val="24"/>
        </w:rPr>
        <w:t xml:space="preserve">.   And in the final step, a log-log plot of </w:t>
      </w:r>
    </w:p>
    <w:p w:rsidR="005C4323" w:rsidRPr="005C4323" w:rsidRDefault="005C4323" w:rsidP="005C4323">
      <w:pPr>
        <w:spacing w:after="0" w:line="480" w:lineRule="auto"/>
        <w:jc w:val="center"/>
        <w:rPr>
          <w:rFonts w:ascii="Times New Roman" w:hAnsi="Times New Roman"/>
          <w:sz w:val="24"/>
          <w:szCs w:val="24"/>
          <w:vertAlign w:val="subscript"/>
        </w:rPr>
      </w:pPr>
      <m:oMathPara>
        <m:oMathParaPr>
          <m:jc m:val="center"/>
        </m:oMathParaPr>
        <m:oMath>
          <m:r>
            <w:rPr>
              <w:rFonts w:ascii="Cambria Math" w:hAnsi="Cambria Math"/>
              <w:vertAlign w:val="subscript"/>
            </w:rPr>
            <m:t>L</m:t>
          </m:r>
          <m:d>
            <m:dPr>
              <m:ctrlPr>
                <w:rPr>
                  <w:rFonts w:ascii="Cambria Math" w:hAnsi="Cambria Math"/>
                  <w:i/>
                  <w:vertAlign w:val="subscript"/>
                </w:rPr>
              </m:ctrlPr>
            </m:dPr>
            <m:e>
              <m:r>
                <w:rPr>
                  <w:rFonts w:ascii="Cambria Math" w:hAnsi="Cambria Math"/>
                  <w:vertAlign w:val="subscript"/>
                </w:rPr>
                <m:t>k</m:t>
              </m:r>
            </m:e>
          </m:d>
          <m:r>
            <w:rPr>
              <w:rFonts w:ascii="Cambria Math" w:hAnsi="Cambria Math"/>
              <w:vertAlign w:val="subscript"/>
            </w:rPr>
            <m:t xml:space="preserve">vs </m:t>
          </m:r>
          <m:f>
            <m:fPr>
              <m:ctrlPr>
                <w:rPr>
                  <w:rFonts w:ascii="Cambria Math" w:hAnsi="Cambria Math"/>
                  <w:i/>
                  <w:vertAlign w:val="subscript"/>
                  <w:lang w:val="en-GB"/>
                </w:rPr>
              </m:ctrlPr>
            </m:fPr>
            <m:num>
              <m:r>
                <w:rPr>
                  <w:rFonts w:ascii="Cambria Math" w:hAnsi="Cambria Math"/>
                  <w:vertAlign w:val="subscript"/>
                </w:rPr>
                <m:t>1</m:t>
              </m:r>
            </m:num>
            <m:den>
              <m:r>
                <w:rPr>
                  <w:rFonts w:ascii="Cambria Math" w:hAnsi="Cambria Math"/>
                  <w:vertAlign w:val="subscript"/>
                </w:rPr>
                <m:t>k</m:t>
              </m:r>
            </m:den>
          </m:f>
          <m:r>
            <w:rPr>
              <w:rFonts w:ascii="Cambria Math" w:hAnsi="Cambria Math"/>
              <w:vertAlign w:val="subscript"/>
            </w:rPr>
            <m:t>, k=1, 2, …, kmax</m:t>
          </m:r>
        </m:oMath>
      </m:oMathPara>
    </w:p>
    <w:p w:rsidR="005C4323" w:rsidRPr="00E823C4" w:rsidRDefault="005C4323" w:rsidP="005C4323">
      <w:pPr>
        <w:spacing w:after="0" w:line="480" w:lineRule="auto"/>
        <w:ind w:left="4320"/>
        <w:jc w:val="center"/>
        <w:rPr>
          <w:rFonts w:ascii="Times New Roman" w:hAnsi="Times New Roman"/>
          <w:sz w:val="24"/>
          <w:szCs w:val="24"/>
        </w:rPr>
      </w:pP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t xml:space="preserve">             </w:t>
      </w:r>
      <w:r>
        <w:rPr>
          <w:rFonts w:ascii="Times New Roman" w:hAnsi="Times New Roman"/>
          <w:sz w:val="24"/>
          <w:szCs w:val="24"/>
          <w:vertAlign w:val="subscript"/>
        </w:rPr>
        <w:tab/>
      </w:r>
      <w:r w:rsidRPr="00E823C4">
        <w:rPr>
          <w:rFonts w:ascii="Times New Roman" w:hAnsi="Times New Roman"/>
          <w:sz w:val="24"/>
          <w:szCs w:val="24"/>
        </w:rPr>
        <w:t>(8)</w:t>
      </w:r>
    </w:p>
    <w:p w:rsidR="005C4323" w:rsidRPr="00E823C4" w:rsidRDefault="005C4323" w:rsidP="005C4323">
      <w:pPr>
        <w:spacing w:after="0" w:line="480" w:lineRule="auto"/>
        <w:rPr>
          <w:rFonts w:ascii="Times New Roman" w:hAnsi="Times New Roman"/>
          <w:b/>
          <w:sz w:val="24"/>
          <w:szCs w:val="24"/>
        </w:rPr>
      </w:pPr>
      <w:r w:rsidRPr="00E823C4">
        <w:rPr>
          <w:rFonts w:ascii="Times New Roman" w:hAnsi="Times New Roman"/>
          <w:sz w:val="24"/>
          <w:szCs w:val="24"/>
        </w:rPr>
        <w:t xml:space="preserve">yields a straight line, whose slope is the </w:t>
      </w:r>
      <w:r w:rsidRPr="00E823C4">
        <w:rPr>
          <w:rFonts w:ascii="Times New Roman" w:hAnsi="Times New Roman"/>
          <w:iCs/>
          <w:sz w:val="24"/>
          <w:szCs w:val="24"/>
        </w:rPr>
        <w:t>fractal dimension (FD)</w:t>
      </w:r>
      <w:r w:rsidRPr="00E823C4">
        <w:rPr>
          <w:rFonts w:ascii="Times New Roman" w:hAnsi="Times New Roman"/>
          <w:sz w:val="24"/>
          <w:szCs w:val="24"/>
        </w:rPr>
        <w:t xml:space="preserve"> of the of the time series </w:t>
      </w:r>
      <w:r w:rsidRPr="00E823C4">
        <w:rPr>
          <w:rFonts w:ascii="Times New Roman" w:hAnsi="Times New Roman"/>
          <w:i/>
          <w:iCs/>
          <w:sz w:val="24"/>
          <w:szCs w:val="24"/>
        </w:rPr>
        <w:t>Y</w:t>
      </w:r>
      <w:r w:rsidRPr="00E823C4">
        <w:rPr>
          <w:rFonts w:ascii="Times New Roman" w:hAnsi="Times New Roman"/>
          <w:sz w:val="24"/>
          <w:szCs w:val="24"/>
        </w:rPr>
        <w:t xml:space="preserve"> constructed in step 2. Doyle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&lt;EndNote&gt;&lt;Cite&gt;&lt;Author&gt;Doyle&lt;/Author&gt;&lt;Year&gt;2004&lt;/Year&gt;&lt;RecNum&gt;691&lt;/RecNum&gt;&lt;DisplayText&gt;(58)&lt;/DisplayText&gt;&lt;record&gt;&lt;rec-number&gt;691&lt;/rec-number&gt;&lt;foreign-keys&gt;&lt;key app="EN" db-id="s2tvwswxb9td5aef5fr50xes52ea2tvzaa9d" timestamp="1600030948" guid="bd334a6b-62aa-41c5-95e5-560152f2ce6c"&gt;691&lt;/key&gt;&lt;/foreign-keys&gt;&lt;ref-type name="Journal Article"&gt;17&lt;/ref-type&gt;&lt;contributors&gt;&lt;authors&gt;&lt;author&gt;Doyle, Tim L. A.&lt;/author&gt;&lt;author&gt;Dugan, Eric L.&lt;/author&gt;&lt;author&gt;Humphries, Brendan&lt;/author&gt;&lt;author&gt;Newton, Robert U.&lt;/author&gt;&lt;/authors&gt;&lt;/contributors&gt;&lt;titles&gt;&lt;title&gt;Discriminating between elderly and young using a fractal dimension analysis of centre of pressure&lt;/title&gt;&lt;secondary-title&gt;International journal of medical sciences&lt;/secondary-title&gt;&lt;alt-title&gt;Int J Med Sci&lt;/alt-title&gt;&lt;/titles&gt;&lt;alt-periodical&gt;&lt;full-title&gt;Int J Med Sci&lt;/full-title&gt;&lt;/alt-periodical&gt;&lt;pages&gt;11-20&lt;/pages&gt;&lt;volume&gt;1&lt;/volume&gt;&lt;number&gt;1&lt;/number&gt;&lt;edition&gt;2004/03/10&lt;/edition&gt;&lt;dates&gt;&lt;year&gt;2004&lt;/year&gt;&lt;/dates&gt;&lt;publisher&gt;Ivyspring International Publisher&lt;/publisher&gt;&lt;isbn&gt;1449-1907&lt;/isbn&gt;&lt;accession-num&gt;15912186&lt;/accession-num&gt;&lt;urls&gt;&lt;related-urls&gt;&lt;url&gt;https://pubmed.ncbi.nlm.nih.gov/15912186&lt;/url&gt;&lt;url&gt;https://www.ncbi.nlm.nih.gov/pmc/articles/PMC1074506/&lt;/url&gt;&lt;/related-urls&gt;&lt;/urls&gt;&lt;electronic-resource-num&gt;10.7150/ijms.1.11&lt;/electronic-resource-num&gt;&lt;remote-database-name&gt;PubMed&lt;/remote-database-name&gt;&lt;language&gt;eng&lt;/language&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(58)</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describes the maximum number </w:t>
      </w:r>
      <m:oMath>
        <m:d>
          <m:dPr>
            <m:ctrlPr>
              <w:rPr>
                <w:rFonts w:ascii="Cambria Math" w:hAnsi="Cambria Math"/>
                <w:i/>
                <w:sz w:val="24"/>
                <w:szCs w:val="24"/>
                <w:vertAlign w:val="subscript"/>
              </w:rPr>
            </m:ctrlPr>
          </m:dPr>
          <m:e>
            <m:sSub>
              <m:sSubPr>
                <m:ctrlPr>
                  <w:rPr>
                    <w:rFonts w:ascii="Cambria Math" w:hAnsi="Cambria Math"/>
                    <w:i/>
                    <w:sz w:val="24"/>
                    <w:szCs w:val="24"/>
                    <w:vertAlign w:val="subscript"/>
                  </w:rPr>
                </m:ctrlPr>
              </m:sSubPr>
              <m:e>
                <m:r>
                  <w:rPr>
                    <w:rFonts w:ascii="Cambria Math" w:hAnsi="Cambria Math"/>
                    <w:sz w:val="24"/>
                    <w:szCs w:val="24"/>
                    <w:vertAlign w:val="subscript"/>
                  </w:rPr>
                  <m:t>k</m:t>
                </m:r>
              </m:e>
              <m:sub>
                <m:r>
                  <w:rPr>
                    <w:rFonts w:ascii="Cambria Math" w:hAnsi="Cambria Math"/>
                    <w:sz w:val="24"/>
                    <w:szCs w:val="24"/>
                    <w:vertAlign w:val="subscript"/>
                  </w:rPr>
                  <m:t>max</m:t>
                </m:r>
              </m:sub>
            </m:sSub>
            <m:r>
              <w:rPr>
                <w:rFonts w:ascii="Cambria Math" w:hAnsi="Cambria Math"/>
                <w:sz w:val="24"/>
                <w:szCs w:val="24"/>
                <w:vertAlign w:val="subscript"/>
              </w:rPr>
              <m:t>()</m:t>
            </m:r>
          </m:e>
        </m:d>
      </m:oMath>
      <w:r w:rsidRPr="00E823C4">
        <w:rPr>
          <w:rFonts w:ascii="Times New Roman" w:hAnsi="Times New Roman"/>
          <w:sz w:val="24"/>
          <w:szCs w:val="24"/>
        </w:rPr>
        <w:t xml:space="preserve">of sub-series’ as the point at which the FD plateaus. </w:t>
      </w:r>
    </w:p>
    <w:p w:rsidR="005C4323" w:rsidRPr="00E823C4" w:rsidRDefault="005C4323" w:rsidP="005C4323">
      <w:pPr>
        <w:spacing w:after="0" w:line="480" w:lineRule="auto"/>
        <w:rPr>
          <w:rFonts w:ascii="Times New Roman" w:hAnsi="Times New Roman"/>
          <w:b/>
          <w:sz w:val="24"/>
          <w:szCs w:val="24"/>
        </w:rPr>
      </w:pP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b/>
          <w:sz w:val="24"/>
          <w:szCs w:val="24"/>
        </w:rPr>
        <w:t xml:space="preserve">Lyapunov Exponent </w:t>
      </w:r>
      <w:r w:rsidRPr="00E823C4">
        <w:rPr>
          <w:rFonts w:ascii="Times New Roman" w:hAnsi="Times New Roman"/>
          <w:sz w:val="24"/>
          <w:szCs w:val="24"/>
        </w:rPr>
        <w:t xml:space="preserve"> </w:t>
      </w:r>
    </w:p>
    <w:p w:rsidR="005C4323"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lastRenderedPageBreak/>
        <w:t xml:space="preserve">The method adopted is that described by Rosenstein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&lt;EndNote&gt;&lt;Cite&gt;&lt;Author&gt;Rosenstein&lt;/Author&gt;&lt;Year&gt;1993&lt;/Year&gt;&lt;RecNum&gt;692&lt;/RecNum&gt;&lt;DisplayText&gt;(59)&lt;/DisplayText&gt;&lt;record&gt;&lt;rec-number&gt;692&lt;/rec-number&gt;&lt;foreign-keys&gt;&lt;key app="EN" db-id="s2tvwswxb9td5aef5fr50xes52ea2tvzaa9d" timestamp="1600030948" guid="277eed2b-279f-491d-8f47-25befcbd8169"&gt;692&lt;/key&gt;&lt;/foreign-keys&gt;&lt;ref-type name="Journal Article"&gt;17&lt;/ref-type&gt;&lt;contributors&gt;&lt;authors&gt;&lt;author&gt;Rosenstein, Michael T.&lt;/author&gt;&lt;author&gt;Collins, James J.&lt;/author&gt;&lt;author&gt;De Luca, Carlo J.&lt;/author&gt;&lt;/authors&gt;&lt;/contributors&gt;&lt;titles&gt;&lt;title&gt;A practical method for calculating largest Lyapunov exponents from small data sets&lt;/title&gt;&lt;secondary-title&gt;Physica D: Nonlinear Phenomena&lt;/secondary-title&gt;&lt;/titles&gt;&lt;periodical&gt;&lt;full-title&gt;Physica D: Nonlinear Phenomena&lt;/full-title&gt;&lt;/periodical&gt;&lt;pages&gt;117-134&lt;/pages&gt;&lt;volume&gt;65&lt;/volume&gt;&lt;number&gt;1&lt;/number&gt;&lt;dates&gt;&lt;year&gt;1993&lt;/year&gt;&lt;pub-dates&gt;&lt;date&gt;1993/05/15/&lt;/date&gt;&lt;/pub-dates&gt;&lt;/dates&gt;&lt;isbn&gt;0167-2789&lt;/isbn&gt;&lt;urls&gt;&lt;related-urls&gt;&lt;url&gt;http://www.sciencedirect.com/science/article/pii/016727899390009P&lt;/url&gt;&lt;/related-urls&gt;&lt;/urls&gt;&lt;electronic-resource-num&gt;https://doi.org/10.1016/0167-2789(93)90009-P&lt;/electronic-resource-num&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(59)</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in which an attractor dynamics is constructed from the mood samples data set, with the use of the delay method.   Its starting point defines the reconstructed trajectory as the m-tuple </w:t>
      </w:r>
      <w:r w:rsidRPr="00E823C4">
        <w:rPr>
          <w:rFonts w:ascii="Times New Roman" w:hAnsi="Times New Roman"/>
          <w:bCs/>
          <w:sz w:val="24"/>
          <w:szCs w:val="24"/>
        </w:rPr>
        <w:t>X</w:t>
      </w:r>
      <w:r w:rsidRPr="00E823C4">
        <w:rPr>
          <w:rFonts w:ascii="Times New Roman" w:hAnsi="Times New Roman"/>
          <w:sz w:val="24"/>
          <w:szCs w:val="24"/>
        </w:rPr>
        <w:t xml:space="preserve"> considered as a column vector, given as </w:t>
      </w:r>
    </w:p>
    <w:p w:rsidR="005C4323" w:rsidRPr="00E823C4" w:rsidRDefault="005C4323" w:rsidP="005C4323">
      <w:pPr>
        <w:spacing w:after="0" w:line="480" w:lineRule="auto"/>
        <w:rPr>
          <w:rFonts w:ascii="Times New Roman" w:hAnsi="Times New Roman"/>
          <w:sz w:val="24"/>
          <w:szCs w:val="24"/>
        </w:rPr>
      </w:pPr>
    </w:p>
    <w:p w:rsidR="005C4323" w:rsidRPr="00B67052" w:rsidRDefault="005C4323" w:rsidP="005C4323">
      <w:pPr>
        <w:spacing w:after="0" w:line="480" w:lineRule="auto"/>
        <w:jc w:val="center"/>
        <w:rPr>
          <w:rFonts w:ascii="Times New Roman" w:hAnsi="Times New Roman"/>
          <w:sz w:val="24"/>
          <w:szCs w:val="24"/>
        </w:rPr>
      </w:pPr>
      <w:r w:rsidRPr="00B67052">
        <w:rPr>
          <w:rFonts w:ascii="Times New Roman" w:hAnsi="Times New Roman"/>
          <w:i/>
          <w:iCs/>
          <w:sz w:val="24"/>
          <w:szCs w:val="24"/>
        </w:rPr>
        <w:t>X = [X_1, …, X_M]</w:t>
      </w:r>
      <w:r w:rsidRPr="00B67052">
        <w:rPr>
          <w:rFonts w:ascii="Times New Roman" w:hAnsi="Times New Roman"/>
          <w:sz w:val="24"/>
          <w:szCs w:val="24"/>
        </w:rPr>
        <w:t xml:space="preserve">      </w:t>
      </w:r>
      <w:r w:rsidRPr="00B67052">
        <w:rPr>
          <w:rFonts w:ascii="Times New Roman" w:hAnsi="Times New Roman"/>
          <w:sz w:val="24"/>
          <w:szCs w:val="24"/>
        </w:rPr>
        <w:tab/>
      </w:r>
      <w:r w:rsidRPr="00B67052">
        <w:rPr>
          <w:rFonts w:ascii="Times New Roman" w:hAnsi="Times New Roman"/>
          <w:sz w:val="24"/>
          <w:szCs w:val="24"/>
        </w:rPr>
        <w:tab/>
      </w:r>
    </w:p>
    <w:p w:rsidR="005C4323" w:rsidRPr="00B67052" w:rsidRDefault="005C4323" w:rsidP="005C4323">
      <w:pPr>
        <w:spacing w:after="0" w:line="480" w:lineRule="auto"/>
        <w:ind w:left="7920" w:firstLine="720"/>
        <w:jc w:val="center"/>
        <w:rPr>
          <w:rFonts w:ascii="Times New Roman" w:hAnsi="Times New Roman"/>
          <w:sz w:val="24"/>
          <w:szCs w:val="24"/>
        </w:rPr>
      </w:pPr>
      <w:r w:rsidRPr="00B67052">
        <w:rPr>
          <w:rFonts w:ascii="Times New Roman" w:hAnsi="Times New Roman"/>
          <w:sz w:val="24"/>
          <w:szCs w:val="24"/>
        </w:rPr>
        <w:t>(9)</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with each X</w:t>
      </w:r>
      <w:r w:rsidRPr="00E823C4">
        <w:rPr>
          <w:rFonts w:ascii="Times New Roman" w:hAnsi="Times New Roman"/>
          <w:sz w:val="24"/>
          <w:szCs w:val="24"/>
          <w:vertAlign w:val="subscript"/>
        </w:rPr>
        <w:t xml:space="preserve"> </w:t>
      </w:r>
      <w:r w:rsidRPr="00E823C4">
        <w:rPr>
          <w:rFonts w:ascii="Times New Roman" w:hAnsi="Times New Roman"/>
          <w:sz w:val="24"/>
          <w:szCs w:val="24"/>
        </w:rPr>
        <w:t xml:space="preserve">representing the system’s state at the discrete time denoted by </w:t>
      </w:r>
      <w:r w:rsidRPr="00E823C4">
        <w:rPr>
          <w:rFonts w:ascii="Times New Roman" w:hAnsi="Times New Roman"/>
          <w:i/>
          <w:sz w:val="24"/>
          <w:szCs w:val="24"/>
        </w:rPr>
        <w:t>‘I</w:t>
      </w:r>
      <w:r w:rsidRPr="00E823C4">
        <w:rPr>
          <w:rFonts w:ascii="Times New Roman" w:hAnsi="Times New Roman"/>
          <w:sz w:val="24"/>
          <w:szCs w:val="24"/>
        </w:rPr>
        <w:t>’.  If there are ‘</w:t>
      </w:r>
      <w:r w:rsidRPr="00E823C4">
        <w:rPr>
          <w:rFonts w:ascii="Times New Roman" w:hAnsi="Times New Roman"/>
          <w:i/>
          <w:sz w:val="24"/>
          <w:szCs w:val="24"/>
        </w:rPr>
        <w:t>N’</w:t>
      </w:r>
      <w:r w:rsidRPr="00E823C4">
        <w:rPr>
          <w:rFonts w:ascii="Times New Roman" w:hAnsi="Times New Roman"/>
          <w:sz w:val="24"/>
          <w:szCs w:val="24"/>
        </w:rPr>
        <w:t xml:space="preserve"> points in the time series, then,   </w:t>
      </w:r>
    </w:p>
    <w:p w:rsidR="005C4323" w:rsidRDefault="005C4323" w:rsidP="005C4323">
      <w:pPr>
        <w:spacing w:after="0" w:line="480" w:lineRule="auto"/>
        <w:jc w:val="center"/>
        <w:rPr>
          <w:rFonts w:ascii="Times New Roman" w:hAnsi="Times New Roman"/>
          <w:sz w:val="24"/>
          <w:szCs w:val="24"/>
          <w:vertAlign w:val="subscript"/>
        </w:rPr>
      </w:pPr>
      <w:r w:rsidRPr="00E823C4">
        <w:rPr>
          <w:rFonts w:ascii="Times New Roman" w:hAnsi="Times New Roman"/>
          <w:sz w:val="24"/>
          <w:szCs w:val="24"/>
          <w:vertAlign w:val="subscript"/>
        </w:rPr>
        <w:object w:dxaOrig="2540" w:dyaOrig="480">
          <v:shape id="_x0000_i1027" type="#_x0000_t75" style="width:126pt;height:24pt" o:ole="">
            <v:imagedata r:id="rId11" o:title=""/>
          </v:shape>
          <o:OLEObject Type="Embed" ProgID="Equation.DSMT4" ShapeID="_x0000_i1027" DrawAspect="Content" ObjectID="_1691416553" r:id="rId12"/>
        </w:object>
      </w:r>
      <w:r w:rsidRPr="00E823C4">
        <w:rPr>
          <w:rFonts w:ascii="Times New Roman" w:hAnsi="Times New Roman"/>
          <w:sz w:val="24"/>
          <w:szCs w:val="24"/>
          <w:vertAlign w:val="subscript"/>
        </w:rPr>
        <w:t xml:space="preserve"> </w:t>
      </w:r>
      <w:r w:rsidRPr="00E823C4">
        <w:rPr>
          <w:rFonts w:ascii="Times New Roman" w:hAnsi="Times New Roman"/>
          <w:sz w:val="24"/>
          <w:szCs w:val="24"/>
          <w:vertAlign w:val="subscript"/>
        </w:rPr>
        <w:tab/>
      </w:r>
      <w:r w:rsidRPr="00E823C4">
        <w:rPr>
          <w:rFonts w:ascii="Times New Roman" w:hAnsi="Times New Roman"/>
          <w:sz w:val="24"/>
          <w:szCs w:val="24"/>
          <w:vertAlign w:val="subscript"/>
        </w:rPr>
        <w:tab/>
      </w:r>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(10)</w:t>
      </w:r>
    </w:p>
    <w:p w:rsidR="005C4323"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Where ‘</w:t>
      </w:r>
      <w:r w:rsidRPr="00E823C4">
        <w:rPr>
          <w:rFonts w:ascii="Times New Roman" w:hAnsi="Times New Roman"/>
          <w:i/>
          <w:iCs/>
          <w:sz w:val="24"/>
          <w:szCs w:val="24"/>
        </w:rPr>
        <w:t>j</w:t>
      </w:r>
      <w:r w:rsidRPr="00E823C4">
        <w:rPr>
          <w:rFonts w:ascii="Times New Roman" w:hAnsi="Times New Roman"/>
          <w:sz w:val="24"/>
          <w:szCs w:val="24"/>
        </w:rPr>
        <w:t>’ denotes the reconstruction delay, and ‘</w:t>
      </w:r>
      <w:r w:rsidRPr="00E823C4">
        <w:rPr>
          <w:rFonts w:ascii="Times New Roman" w:hAnsi="Times New Roman"/>
          <w:i/>
          <w:iCs/>
          <w:sz w:val="24"/>
          <w:szCs w:val="24"/>
        </w:rPr>
        <w:t>m’</w:t>
      </w:r>
      <w:r w:rsidRPr="00E823C4">
        <w:rPr>
          <w:rFonts w:ascii="Times New Roman" w:hAnsi="Times New Roman"/>
          <w:sz w:val="24"/>
          <w:szCs w:val="24"/>
        </w:rPr>
        <w:t xml:space="preserve">, the embedding dimension of the trajectory. So that </w:t>
      </w:r>
      <w:r w:rsidRPr="00E823C4">
        <w:rPr>
          <w:rFonts w:ascii="Times New Roman" w:hAnsi="Times New Roman"/>
          <w:bCs/>
          <w:sz w:val="24"/>
          <w:szCs w:val="24"/>
        </w:rPr>
        <w:t>X</w:t>
      </w:r>
      <w:r w:rsidRPr="00E823C4">
        <w:rPr>
          <w:rFonts w:ascii="Times New Roman" w:hAnsi="Times New Roman"/>
          <w:b/>
          <w:sz w:val="24"/>
          <w:szCs w:val="24"/>
        </w:rPr>
        <w:t xml:space="preserve"> </w:t>
      </w:r>
      <w:r w:rsidRPr="00E823C4">
        <w:rPr>
          <w:rFonts w:ascii="Times New Roman" w:hAnsi="Times New Roman"/>
          <w:sz w:val="24"/>
          <w:szCs w:val="24"/>
        </w:rPr>
        <w:t xml:space="preserve">of eqn. (9) becomes an M times m matrix, provided that </w:t>
      </w:r>
    </w:p>
    <w:p w:rsidR="005C4323" w:rsidRPr="00E823C4" w:rsidRDefault="005C4323" w:rsidP="005C4323">
      <w:pPr>
        <w:spacing w:after="0" w:line="480" w:lineRule="auto"/>
        <w:rPr>
          <w:rFonts w:ascii="Times New Roman" w:hAnsi="Times New Roman"/>
          <w:sz w:val="24"/>
          <w:szCs w:val="24"/>
        </w:rPr>
      </w:pPr>
    </w:p>
    <w:p w:rsidR="005C4323" w:rsidRDefault="005C4323" w:rsidP="005C4323">
      <w:pPr>
        <w:spacing w:after="0" w:line="480" w:lineRule="auto"/>
        <w:jc w:val="center"/>
        <w:rPr>
          <w:rFonts w:ascii="Times New Roman" w:hAnsi="Times New Roman"/>
          <w:sz w:val="24"/>
          <w:szCs w:val="24"/>
        </w:rPr>
      </w:pPr>
      <m:oMath>
        <m:r>
          <w:rPr>
            <w:rFonts w:ascii="Cambria Math" w:hAnsi="Cambria Math"/>
            <w:vertAlign w:val="subscript"/>
          </w:rPr>
          <m:t>M=N-</m:t>
        </m:r>
        <m:d>
          <m:dPr>
            <m:ctrlPr>
              <w:rPr>
                <w:rFonts w:ascii="Cambria Math" w:hAnsi="Cambria Math"/>
                <w:i/>
                <w:vertAlign w:val="subscript"/>
              </w:rPr>
            </m:ctrlPr>
          </m:dPr>
          <m:e>
            <m:r>
              <w:rPr>
                <w:rFonts w:ascii="Cambria Math" w:hAnsi="Cambria Math"/>
                <w:vertAlign w:val="subscript"/>
              </w:rPr>
              <m:t>m-1</m:t>
            </m:r>
          </m:e>
        </m:d>
        <m:r>
          <w:rPr>
            <w:rFonts w:ascii="Cambria Math" w:hAnsi="Cambria Math"/>
            <w:vertAlign w:val="subscript"/>
          </w:rPr>
          <m:t>j</m:t>
        </m:r>
      </m:oMath>
      <w:r w:rsidRPr="00E823C4">
        <w:rPr>
          <w:rFonts w:ascii="Times New Roman" w:hAnsi="Times New Roman"/>
          <w:sz w:val="24"/>
          <w:szCs w:val="24"/>
        </w:rPr>
        <w:tab/>
      </w:r>
      <w:r w:rsidRPr="00E823C4">
        <w:rPr>
          <w:rFonts w:ascii="Times New Roman" w:hAnsi="Times New Roman"/>
          <w:sz w:val="24"/>
          <w:szCs w:val="24"/>
        </w:rPr>
        <w:tab/>
      </w:r>
      <w:r w:rsidRPr="00E823C4">
        <w:rPr>
          <w:rFonts w:ascii="Times New Roman" w:hAnsi="Times New Roman"/>
          <w:sz w:val="24"/>
          <w:szCs w:val="24"/>
        </w:rPr>
        <w:tab/>
      </w:r>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(11)</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Rosenstein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&lt;EndNote&gt;&lt;Cite&gt;&lt;Author&gt;Rosenstein&lt;/Author&gt;&lt;Year&gt;1993&lt;/Year&gt;&lt;RecNum&gt;692&lt;/RecNum&gt;&lt;DisplayText&gt;(59)&lt;/DisplayText&gt;&lt;record&gt;&lt;rec-number&gt;692&lt;/rec-number&gt;&lt;foreign-keys&gt;&lt;key app="EN" db-id="s2tvwswxb9td5aef5fr50xes52ea2tvzaa9d" timestamp="1600030948" guid="277eed2b-279f-491d-8f47-25befcbd8169"&gt;692&lt;/key&gt;&lt;/foreign-keys&gt;&lt;ref-type name="Journal Article"&gt;17&lt;/ref-type&gt;&lt;contributors&gt;&lt;authors&gt;&lt;author&gt;Rosenstein, Michael T.&lt;/author&gt;&lt;author&gt;Collins, James J.&lt;/author&gt;&lt;author&gt;De Luca, Carlo J.&lt;/author&gt;&lt;/authors&gt;&lt;/contributors&gt;&lt;titles&gt;&lt;title&gt;A practical method for calculating largest Lyapunov exponents from small data sets&lt;/title&gt;&lt;secondary-title&gt;Physica D: Nonlinear Phenomena&lt;/secondary-title&gt;&lt;/titles&gt;&lt;periodical&gt;&lt;full-title&gt;Physica D: Nonlinear Phenomena&lt;/full-title&gt;&lt;/periodical&gt;&lt;pages&gt;117-134&lt;/pages&gt;&lt;volume&gt;65&lt;/volume&gt;&lt;number&gt;1&lt;/number&gt;&lt;dates&gt;&lt;year&gt;1993&lt;/year&gt;&lt;pub-dates&gt;&lt;date&gt;1993/05/15/&lt;/date&gt;&lt;/pub-dates&gt;&lt;/dates&gt;&lt;isbn&gt;0167-2789&lt;/isbn&gt;&lt;urls&gt;&lt;related-urls&gt;&lt;url&gt;http://www.sciencedirect.com/science/article/pii/016727899390009P&lt;/url&gt;&lt;/related-urls&gt;&lt;/urls&gt;&lt;electronic-resource-num&gt;https://doi.org/10.1016/0167-2789(93)90009-P&lt;/electronic-resource-num&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(59)</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describes</w:t>
      </w:r>
      <w:r w:rsidRPr="00E823C4">
        <w:rPr>
          <w:rFonts w:ascii="Times New Roman" w:hAnsi="Times New Roman"/>
          <w:b/>
          <w:sz w:val="24"/>
          <w:szCs w:val="24"/>
        </w:rPr>
        <w:t xml:space="preserve"> </w:t>
      </w:r>
      <w:r w:rsidRPr="00E823C4">
        <w:rPr>
          <w:rFonts w:ascii="Times New Roman" w:hAnsi="Times New Roman"/>
          <w:sz w:val="24"/>
          <w:szCs w:val="24"/>
        </w:rPr>
        <w:t>that in the typical case, ‘</w:t>
      </w:r>
      <w:r w:rsidRPr="00E823C4">
        <w:rPr>
          <w:rFonts w:ascii="Times New Roman" w:hAnsi="Times New Roman"/>
          <w:i/>
          <w:iCs/>
          <w:sz w:val="24"/>
          <w:szCs w:val="24"/>
        </w:rPr>
        <w:t>m</w:t>
      </w:r>
      <w:r w:rsidRPr="00E823C4">
        <w:rPr>
          <w:rFonts w:ascii="Times New Roman" w:hAnsi="Times New Roman"/>
          <w:sz w:val="24"/>
          <w:szCs w:val="24"/>
        </w:rPr>
        <w:t xml:space="preserve">’ is estimated with the use of the Takens criterion, and prescribes a number of options for specifying the reconstruction delay. The dynamics reconstruction stage is followed by the location of the </w:t>
      </w:r>
      <w:r w:rsidRPr="00E823C4">
        <w:rPr>
          <w:rFonts w:ascii="Times New Roman" w:hAnsi="Times New Roman"/>
          <w:i/>
          <w:sz w:val="24"/>
          <w:szCs w:val="24"/>
        </w:rPr>
        <w:t xml:space="preserve">nearest neighbor </w:t>
      </w:r>
      <w:r w:rsidRPr="00E823C4">
        <w:rPr>
          <w:rFonts w:ascii="Times New Roman" w:hAnsi="Times New Roman"/>
          <w:sz w:val="24"/>
          <w:szCs w:val="24"/>
        </w:rPr>
        <w:t xml:space="preserve">for each point </w:t>
      </w:r>
      <w:r w:rsidRPr="00E823C4">
        <w:rPr>
          <w:rFonts w:ascii="Times New Roman" w:hAnsi="Times New Roman"/>
          <w:sz w:val="24"/>
          <w:szCs w:val="24"/>
          <w:vertAlign w:val="subscript"/>
        </w:rPr>
        <w:object w:dxaOrig="580" w:dyaOrig="440">
          <v:shape id="_x0000_i1028" type="#_x0000_t75" style="width:30pt;height:22.5pt" o:ole="">
            <v:imagedata r:id="rId13" o:title=""/>
          </v:shape>
          <o:OLEObject Type="Embed" ProgID="Equation.DSMT4" ShapeID="_x0000_i1028" DrawAspect="Content" ObjectID="_1691416554" r:id="rId14"/>
        </w:object>
      </w:r>
      <w:r w:rsidRPr="00E823C4">
        <w:rPr>
          <w:rFonts w:ascii="Times New Roman" w:hAnsi="Times New Roman"/>
          <w:sz w:val="24"/>
          <w:szCs w:val="24"/>
        </w:rPr>
        <w:t xml:space="preserve"> on the trajectory; and this done, for some particular reference point X</w:t>
      </w:r>
      <w:r w:rsidRPr="00E823C4">
        <w:rPr>
          <w:rFonts w:ascii="Times New Roman" w:hAnsi="Times New Roman"/>
          <w:sz w:val="24"/>
          <w:szCs w:val="24"/>
          <w:vertAlign w:val="subscript"/>
        </w:rPr>
        <w:t>k</w:t>
      </w:r>
      <w:r w:rsidRPr="00E823C4">
        <w:rPr>
          <w:rFonts w:ascii="Times New Roman" w:hAnsi="Times New Roman"/>
          <w:sz w:val="24"/>
          <w:szCs w:val="24"/>
        </w:rPr>
        <w:t xml:space="preserve"> by determining the point for which the Euclidean distance to X</w:t>
      </w:r>
      <w:r w:rsidRPr="00E823C4">
        <w:rPr>
          <w:rFonts w:ascii="Times New Roman" w:hAnsi="Times New Roman"/>
          <w:sz w:val="24"/>
          <w:szCs w:val="24"/>
          <w:vertAlign w:val="subscript"/>
        </w:rPr>
        <w:t>k</w:t>
      </w:r>
      <w:r w:rsidRPr="00E823C4">
        <w:rPr>
          <w:rFonts w:ascii="Times New Roman" w:hAnsi="Times New Roman"/>
          <w:sz w:val="24"/>
          <w:szCs w:val="24"/>
        </w:rPr>
        <w:t xml:space="preserve"> is minimized. That is determining </w:t>
      </w:r>
    </w:p>
    <w:p w:rsidR="005C4323" w:rsidRDefault="005C4323" w:rsidP="005C4323">
      <w:pPr>
        <w:spacing w:after="0" w:line="480" w:lineRule="auto"/>
        <w:jc w:val="center"/>
        <w:rPr>
          <w:rFonts w:ascii="Times New Roman" w:hAnsi="Times New Roman"/>
          <w:sz w:val="24"/>
          <w:szCs w:val="24"/>
        </w:rPr>
      </w:pPr>
      <w:r w:rsidRPr="00E823C4">
        <w:rPr>
          <w:rFonts w:ascii="Times New Roman" w:hAnsi="Times New Roman"/>
          <w:sz w:val="24"/>
          <w:szCs w:val="24"/>
          <w:vertAlign w:val="subscript"/>
        </w:rPr>
        <w:object w:dxaOrig="2299" w:dyaOrig="520">
          <v:shape id="_x0000_i1029" type="#_x0000_t75" style="width:114.75pt;height:27pt" o:ole="">
            <v:imagedata r:id="rId15" o:title=""/>
          </v:shape>
          <o:OLEObject Type="Embed" ProgID="Equation.DSMT4" ShapeID="_x0000_i1029" DrawAspect="Content" ObjectID="_1691416555" r:id="rId16"/>
        </w:object>
      </w:r>
      <w:r w:rsidRPr="00E823C4">
        <w:rPr>
          <w:rFonts w:ascii="Times New Roman" w:hAnsi="Times New Roman"/>
          <w:sz w:val="24"/>
          <w:szCs w:val="24"/>
        </w:rPr>
        <w:tab/>
      </w:r>
    </w:p>
    <w:p w:rsidR="005C4323" w:rsidRPr="00E823C4" w:rsidRDefault="005C4323" w:rsidP="005C4323">
      <w:pPr>
        <w:spacing w:after="0" w:line="480" w:lineRule="auto"/>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823C4">
        <w:rPr>
          <w:rFonts w:ascii="Times New Roman" w:hAnsi="Times New Roman"/>
          <w:sz w:val="24"/>
          <w:szCs w:val="24"/>
        </w:rPr>
        <w:tab/>
        <w:t>(12)</w:t>
      </w:r>
    </w:p>
    <w:p w:rsidR="005C4323"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lastRenderedPageBreak/>
        <w:t xml:space="preserve">In which </w:t>
      </w:r>
      <m:oMath>
        <m:r>
          <w:rPr>
            <w:rFonts w:ascii="Cambria Math" w:hAnsi="Cambria Math"/>
            <w:sz w:val="28"/>
            <w:szCs w:val="28"/>
            <w:vertAlign w:val="subscript"/>
          </w:rPr>
          <m:t>d</m:t>
        </m:r>
        <m:sPre>
          <m:sPrePr>
            <m:ctrlPr>
              <w:rPr>
                <w:rFonts w:ascii="Cambria Math" w:hAnsi="Cambria Math"/>
                <w:i/>
                <w:sz w:val="28"/>
                <w:szCs w:val="28"/>
                <w:vertAlign w:val="subscript"/>
              </w:rPr>
            </m:ctrlPr>
          </m:sPrePr>
          <m:sub>
            <m:r>
              <w:rPr>
                <w:rFonts w:ascii="Cambria Math" w:hAnsi="Cambria Math"/>
                <w:sz w:val="28"/>
                <w:szCs w:val="28"/>
                <w:vertAlign w:val="subscript"/>
              </w:rPr>
              <m:t>k</m:t>
            </m:r>
          </m:sub>
          <m:sup/>
          <m:e>
            <m:r>
              <w:rPr>
                <w:rFonts w:ascii="Cambria Math" w:hAnsi="Cambria Math"/>
                <w:sz w:val="28"/>
                <w:szCs w:val="28"/>
                <w:vertAlign w:val="subscript"/>
              </w:rPr>
              <m:t>​</m:t>
            </m:r>
          </m:e>
        </m:sPre>
        <m:d>
          <m:dPr>
            <m:ctrlPr>
              <w:rPr>
                <w:rFonts w:ascii="Cambria Math" w:hAnsi="Cambria Math"/>
                <w:i/>
                <w:sz w:val="28"/>
                <w:szCs w:val="28"/>
                <w:vertAlign w:val="subscript"/>
              </w:rPr>
            </m:ctrlPr>
          </m:dPr>
          <m:e>
            <m:r>
              <w:rPr>
                <w:rFonts w:ascii="Cambria Math" w:hAnsi="Cambria Math"/>
                <w:sz w:val="28"/>
                <w:szCs w:val="28"/>
                <w:vertAlign w:val="subscript"/>
              </w:rPr>
              <m:t>0</m:t>
            </m:r>
          </m:e>
        </m:d>
      </m:oMath>
      <w:r w:rsidRPr="00E823C4">
        <w:rPr>
          <w:rFonts w:ascii="Times New Roman" w:hAnsi="Times New Roman"/>
          <w:sz w:val="24"/>
          <w:szCs w:val="24"/>
        </w:rPr>
        <w:t xml:space="preserve">denotes the initial Euclidean distance from the k-th point to its nearest neighbour, and the function ||.|| returns the Euclidean norm of its argument.  By imposing the additional constraint that the temporal separation of nearest neighbours should be greater than the mean period of the time series, the algorithm is enabled to consider each pair of nearest neighbours as initial conditions for different trajectories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&lt;EndNote&gt;&lt;Cite&gt;&lt;Author&gt;Rosenstein&lt;/Author&gt;&lt;Year&gt;1993&lt;/Year&gt;&lt;RecNum&gt;692&lt;/RecNum&gt;&lt;DisplayText&gt;(59)&lt;/DisplayText&gt;&lt;record&gt;&lt;rec-number&gt;692&lt;/rec-number&gt;&lt;foreign-keys&gt;&lt;key app="EN" db-id="s2tvwswxb9td5aef5fr50xes52ea2tvzaa9d" timestamp="1600030948" guid="277eed2b-279f-491d-8f47-25befcbd8169"&gt;692&lt;/key&gt;&lt;/foreign-keys&gt;&lt;ref-type name="Journal Article"&gt;17&lt;/ref-type&gt;&lt;contributors&gt;&lt;authors&gt;&lt;author&gt;Rosenstein, Michael T.&lt;/author&gt;&lt;author&gt;Collins, James J.&lt;/author&gt;&lt;author&gt;De Luca, Carlo J.&lt;/author&gt;&lt;/authors&gt;&lt;/contributors&gt;&lt;titles&gt;&lt;title&gt;A practical method for calculating largest Lyapunov exponents from small data sets&lt;/title&gt;&lt;secondary-title&gt;Physica D: Nonlinear Phenomena&lt;/secondary-title&gt;&lt;/titles&gt;&lt;periodical&gt;&lt;full-title&gt;Physica D: Nonlinear Phenomena&lt;/full-title&gt;&lt;/periodical&gt;&lt;pages&gt;117-134&lt;/pages&gt;&lt;volume&gt;65&lt;/volume&gt;&lt;number&gt;1&lt;/number&gt;&lt;dates&gt;&lt;year&gt;1993&lt;/year&gt;&lt;pub-dates&gt;&lt;date&gt;1993/05/15/&lt;/date&gt;&lt;/pub-dates&gt;&lt;/dates&gt;&lt;isbn&gt;0167-2789&lt;/isbn&gt;&lt;urls&gt;&lt;related-urls&gt;&lt;url&gt;http://www.sciencedirect.com/science/article/pii/016727899390009P&lt;/url&gt;&lt;/related-urls&gt;&lt;/urls&gt;&lt;electronic-resource-num&gt;https://doi.org/10.1016/0167-2789(93)90009-P&lt;/electronic-resource-num&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(59)</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Thereafter, the largest Lyapunov exponent is determined as the mean of the rate of the separation of nearest neighbours.  In particular, the form utilized for this work is that given by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&lt;EndNote&gt;&lt;Cite&gt;&lt;Author&gt;Rosenstein&lt;/Author&gt;&lt;Year&gt;1993&lt;/Year&gt;&lt;RecNum&gt;692&lt;/RecNum&gt;&lt;DisplayText&gt;(59)&lt;/DisplayText&gt;&lt;record&gt;&lt;rec-number&gt;692&lt;/rec-number&gt;&lt;foreign-keys&gt;&lt;key app="EN" db-id="s2tvwswxb9td5aef5fr50xes52ea2tvzaa9d" timestamp="1600030948" guid="277eed2b-279f-491d-8f47-25befcbd8169"&gt;692&lt;/key&gt;&lt;/foreign-keys&gt;&lt;ref-type name="Journal Article"&gt;17&lt;/ref-type&gt;&lt;contributors&gt;&lt;authors&gt;&lt;author&gt;Rosenstein, Michael T.&lt;/author&gt;&lt;author&gt;Collins, James J.&lt;/author&gt;&lt;author&gt;De Luca, Carlo J.&lt;/author&gt;&lt;/authors&gt;&lt;/contributors&gt;&lt;titles&gt;&lt;title&gt;A practical method for calculating largest Lyapunov exponents from small data sets&lt;/title&gt;&lt;secondary-title&gt;Physica D: Nonlinear Phenomena&lt;/secondary-title&gt;&lt;/titles&gt;&lt;periodical&gt;&lt;full-title&gt;Physica D: Nonlinear Phenomena&lt;/full-title&gt;&lt;/periodical&gt;&lt;pages&gt;117-134&lt;/pages&gt;&lt;volume&gt;65&lt;/volume&gt;&lt;number&gt;1&lt;/number&gt;&lt;dates&gt;&lt;year&gt;1993&lt;/year&gt;&lt;pub-dates&gt;&lt;date&gt;1993/05/15/&lt;/date&gt;&lt;/pub-dates&gt;&lt;/dates&gt;&lt;isbn&gt;0167-2789&lt;/isbn&gt;&lt;urls&gt;&lt;related-urls&gt;&lt;url&gt;http://www.sciencedirect.com/science/article/pii/016727899390009P&lt;/url&gt;&lt;/related-urls&gt;&lt;/urls&gt;&lt;electronic-resource-num&gt;https://doi.org/10.1016/0167-2789(93)90009-P&lt;/electronic-resource-num&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(59)</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as </w:t>
      </w:r>
    </w:p>
    <w:p w:rsidR="005C4323" w:rsidRPr="00E823C4" w:rsidRDefault="005C4323" w:rsidP="005C4323">
      <w:pPr>
        <w:spacing w:after="0" w:line="480" w:lineRule="auto"/>
        <w:rPr>
          <w:rFonts w:ascii="Times New Roman" w:hAnsi="Times New Roman"/>
          <w:sz w:val="24"/>
          <w:szCs w:val="24"/>
        </w:rPr>
      </w:pPr>
    </w:p>
    <w:p w:rsidR="005C4323" w:rsidRDefault="005C4323" w:rsidP="005C4323">
      <w:pPr>
        <w:spacing w:after="0" w:line="480" w:lineRule="auto"/>
        <w:jc w:val="center"/>
        <w:rPr>
          <w:rFonts w:ascii="Times New Roman" w:hAnsi="Times New Roman"/>
          <w:sz w:val="24"/>
          <w:szCs w:val="24"/>
        </w:rPr>
      </w:pPr>
      <w:r w:rsidRPr="00E823C4">
        <w:rPr>
          <w:rFonts w:ascii="Times New Roman" w:hAnsi="Times New Roman"/>
          <w:noProof/>
          <w:sz w:val="24"/>
          <w:szCs w:val="24"/>
        </w:rPr>
        <w:drawing>
          <wp:inline distT="0" distB="0" distL="0" distR="0">
            <wp:extent cx="1731645" cy="276860"/>
            <wp:effectExtent l="0" t="0" r="1905" b="8890"/>
            <wp:docPr id="2" name="Picture 2"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clock&#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1645" cy="276860"/>
                    </a:xfrm>
                    <a:prstGeom prst="rect">
                      <a:avLst/>
                    </a:prstGeom>
                    <a:noFill/>
                    <a:ln>
                      <a:noFill/>
                    </a:ln>
                  </pic:spPr>
                </pic:pic>
              </a:graphicData>
            </a:graphic>
          </wp:inline>
        </w:drawing>
      </w:r>
      <w:r w:rsidRPr="00E823C4">
        <w:rPr>
          <w:rFonts w:ascii="Times New Roman" w:hAnsi="Times New Roman"/>
          <w:sz w:val="24"/>
          <w:szCs w:val="24"/>
        </w:rPr>
        <w:t xml:space="preserve"> </w:t>
      </w:r>
      <w:r w:rsidRPr="00E823C4">
        <w:rPr>
          <w:rFonts w:ascii="Times New Roman" w:hAnsi="Times New Roman"/>
          <w:sz w:val="24"/>
          <w:szCs w:val="24"/>
        </w:rPr>
        <w:tab/>
      </w:r>
      <w:r w:rsidRPr="00E823C4">
        <w:rPr>
          <w:rFonts w:ascii="Times New Roman" w:hAnsi="Times New Roman"/>
          <w:sz w:val="24"/>
          <w:szCs w:val="24"/>
        </w:rPr>
        <w:tab/>
      </w:r>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(13)</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In eqn. (13), </w:t>
      </w:r>
      <m:oMath>
        <m:r>
          <w:rPr>
            <w:rFonts w:ascii="Cambria Math" w:hAnsi="Cambria Math"/>
            <w:sz w:val="28"/>
            <w:szCs w:val="28"/>
            <w:vertAlign w:val="subscript"/>
          </w:rPr>
          <m:t>Δt</m:t>
        </m:r>
      </m:oMath>
      <w:r w:rsidRPr="00E823C4">
        <w:rPr>
          <w:rFonts w:ascii="Times New Roman" w:hAnsi="Times New Roman"/>
          <w:sz w:val="24"/>
          <w:szCs w:val="24"/>
        </w:rPr>
        <w:t xml:space="preserve">represents the time series’ sampling period, and </w:t>
      </w:r>
      <w:r w:rsidRPr="00E823C4">
        <w:rPr>
          <w:rFonts w:ascii="Times New Roman" w:hAnsi="Times New Roman"/>
          <w:i/>
          <w:iCs/>
          <w:sz w:val="24"/>
          <w:szCs w:val="24"/>
        </w:rPr>
        <w:t xml:space="preserve">d </w:t>
      </w:r>
      <w:r w:rsidRPr="00E823C4">
        <w:rPr>
          <w:rFonts w:ascii="Times New Roman" w:hAnsi="Times New Roman"/>
          <w:i/>
          <w:iCs/>
          <w:sz w:val="24"/>
          <w:szCs w:val="24"/>
          <w:vertAlign w:val="subscript"/>
        </w:rPr>
        <w:t xml:space="preserve">j </w:t>
      </w:r>
      <w:r w:rsidRPr="00E823C4">
        <w:rPr>
          <w:rFonts w:ascii="Times New Roman" w:hAnsi="Times New Roman"/>
          <w:i/>
          <w:iCs/>
          <w:sz w:val="24"/>
          <w:szCs w:val="24"/>
        </w:rPr>
        <w:t>(i)</w:t>
      </w:r>
      <w:r w:rsidRPr="00E823C4">
        <w:rPr>
          <w:rFonts w:ascii="Times New Roman" w:hAnsi="Times New Roman"/>
          <w:sz w:val="24"/>
          <w:szCs w:val="24"/>
        </w:rPr>
        <w:t xml:space="preserve"> is the distance between the </w:t>
      </w:r>
      <w:r w:rsidRPr="00E823C4">
        <w:rPr>
          <w:rFonts w:ascii="Times New Roman" w:hAnsi="Times New Roman"/>
          <w:i/>
          <w:iCs/>
          <w:sz w:val="24"/>
          <w:szCs w:val="24"/>
        </w:rPr>
        <w:t>j</w:t>
      </w:r>
      <w:r w:rsidRPr="00E823C4">
        <w:rPr>
          <w:rFonts w:ascii="Times New Roman" w:hAnsi="Times New Roman"/>
          <w:i/>
          <w:iCs/>
          <w:sz w:val="24"/>
          <w:szCs w:val="24"/>
          <w:vertAlign w:val="superscript"/>
        </w:rPr>
        <w:t>th</w:t>
      </w:r>
      <w:r w:rsidRPr="00E823C4">
        <w:rPr>
          <w:rFonts w:ascii="Times New Roman" w:hAnsi="Times New Roman"/>
          <w:i/>
          <w:iCs/>
          <w:sz w:val="24"/>
          <w:szCs w:val="24"/>
        </w:rPr>
        <w:t xml:space="preserve"> </w:t>
      </w:r>
      <w:r w:rsidRPr="00E823C4">
        <w:rPr>
          <w:rFonts w:ascii="Times New Roman" w:hAnsi="Times New Roman"/>
          <w:sz w:val="24"/>
          <w:szCs w:val="24"/>
        </w:rPr>
        <w:t xml:space="preserve">pair of nearest neighbours after </w:t>
      </w:r>
      <w:r w:rsidRPr="00E823C4">
        <w:rPr>
          <w:rFonts w:ascii="Times New Roman" w:hAnsi="Times New Roman"/>
          <w:i/>
          <w:sz w:val="24"/>
          <w:szCs w:val="24"/>
        </w:rPr>
        <w:t>i</w:t>
      </w:r>
      <w:r w:rsidRPr="00E823C4">
        <w:rPr>
          <w:rFonts w:ascii="Times New Roman" w:hAnsi="Times New Roman"/>
          <w:sz w:val="24"/>
          <w:szCs w:val="24"/>
        </w:rPr>
        <w:t xml:space="preserve"> discrete time steps; i.e., </w:t>
      </w:r>
      <m:oMath>
        <m:d>
          <m:dPr>
            <m:ctrlPr>
              <w:rPr>
                <w:rFonts w:ascii="Cambria Math" w:hAnsi="Cambria Math"/>
                <w:i/>
                <w:sz w:val="28"/>
                <w:szCs w:val="28"/>
                <w:vertAlign w:val="subscript"/>
              </w:rPr>
            </m:ctrlPr>
          </m:dPr>
          <m:e>
            <m:r>
              <w:rPr>
                <w:rFonts w:ascii="Cambria Math" w:hAnsi="Cambria Math"/>
                <w:sz w:val="28"/>
                <w:szCs w:val="28"/>
                <w:vertAlign w:val="subscript"/>
              </w:rPr>
              <m:t>i ·Δt</m:t>
            </m:r>
          </m:e>
        </m:d>
      </m:oMath>
      <w:r w:rsidRPr="00E823C4">
        <w:rPr>
          <w:rFonts w:ascii="Times New Roman" w:hAnsi="Times New Roman"/>
          <w:sz w:val="24"/>
          <w:szCs w:val="24"/>
        </w:rPr>
        <w:t xml:space="preserve">. </w:t>
      </w:r>
    </w:p>
    <w:p w:rsidR="005C4323"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 xml:space="preserve">The algorithm proceeds by assuming that the rate of divergence of the </w:t>
      </w:r>
      <w:r w:rsidRPr="00E823C4">
        <w:rPr>
          <w:rFonts w:ascii="Times New Roman" w:hAnsi="Times New Roman"/>
          <w:i/>
          <w:iCs/>
          <w:sz w:val="24"/>
          <w:szCs w:val="24"/>
        </w:rPr>
        <w:t>j</w:t>
      </w:r>
      <w:r w:rsidRPr="00E823C4">
        <w:rPr>
          <w:rFonts w:ascii="Times New Roman" w:hAnsi="Times New Roman"/>
          <w:i/>
          <w:iCs/>
          <w:sz w:val="24"/>
          <w:szCs w:val="24"/>
          <w:vertAlign w:val="superscript"/>
        </w:rPr>
        <w:t>th</w:t>
      </w:r>
      <w:r w:rsidRPr="00E823C4">
        <w:rPr>
          <w:rFonts w:ascii="Times New Roman" w:hAnsi="Times New Roman"/>
          <w:sz w:val="24"/>
          <w:szCs w:val="24"/>
        </w:rPr>
        <w:t xml:space="preserve"> pair of nearest neighbours is approximately given by </w:t>
      </w:r>
    </w:p>
    <w:p w:rsidR="005C4323" w:rsidRPr="00E823C4" w:rsidRDefault="005C4323" w:rsidP="005C4323">
      <w:pPr>
        <w:spacing w:after="0" w:line="480" w:lineRule="auto"/>
        <w:rPr>
          <w:rFonts w:ascii="Times New Roman" w:hAnsi="Times New Roman"/>
          <w:sz w:val="24"/>
          <w:szCs w:val="24"/>
        </w:rPr>
      </w:pPr>
    </w:p>
    <w:p w:rsidR="005C4323" w:rsidRDefault="005C4323" w:rsidP="005C4323">
      <w:pPr>
        <w:spacing w:after="0" w:line="480" w:lineRule="auto"/>
        <w:jc w:val="center"/>
        <w:rPr>
          <w:rFonts w:ascii="Times New Roman" w:eastAsia="Times New Roman" w:hAnsi="Times New Roman"/>
          <w:color w:val="000000"/>
          <w:sz w:val="24"/>
          <w:szCs w:val="24"/>
        </w:rPr>
      </w:pPr>
      <w:r w:rsidRPr="00E823C4">
        <w:rPr>
          <w:rFonts w:ascii="Times New Roman" w:eastAsia="Times New Roman" w:hAnsi="Times New Roman"/>
          <w:i/>
          <w:color w:val="000000"/>
          <w:sz w:val="24"/>
          <w:szCs w:val="24"/>
        </w:rPr>
        <w:t>d</w:t>
      </w:r>
      <w:r w:rsidRPr="00E823C4">
        <w:rPr>
          <w:rFonts w:ascii="Times New Roman" w:eastAsia="Times New Roman" w:hAnsi="Times New Roman"/>
          <w:i/>
          <w:color w:val="000000"/>
          <w:sz w:val="24"/>
          <w:szCs w:val="24"/>
          <w:vertAlign w:val="subscript"/>
        </w:rPr>
        <w:t xml:space="preserve">j </w:t>
      </w:r>
      <w:r w:rsidRPr="00E823C4">
        <w:rPr>
          <w:rFonts w:ascii="Times New Roman" w:eastAsia="Times New Roman" w:hAnsi="Times New Roman"/>
          <w:i/>
          <w:color w:val="000000"/>
          <w:sz w:val="24"/>
          <w:szCs w:val="24"/>
        </w:rPr>
        <w:t>(i)  ≈  C</w:t>
      </w:r>
      <w:r w:rsidRPr="00E823C4">
        <w:rPr>
          <w:rFonts w:ascii="Times New Roman" w:eastAsia="Times New Roman" w:hAnsi="Times New Roman"/>
          <w:i/>
          <w:color w:val="000000"/>
          <w:sz w:val="24"/>
          <w:szCs w:val="24"/>
          <w:vertAlign w:val="subscript"/>
        </w:rPr>
        <w:t>j</w:t>
      </w:r>
      <w:r w:rsidRPr="00E823C4">
        <w:rPr>
          <w:rFonts w:ascii="Times New Roman" w:eastAsia="Times New Roman" w:hAnsi="Times New Roman"/>
          <w:i/>
          <w:color w:val="000000"/>
          <w:sz w:val="24"/>
          <w:szCs w:val="24"/>
        </w:rPr>
        <w:t>e</w:t>
      </w:r>
      <w:r w:rsidRPr="00E823C4">
        <w:rPr>
          <w:rFonts w:ascii="Times New Roman" w:hAnsi="Times New Roman"/>
          <w:sz w:val="24"/>
          <w:szCs w:val="24"/>
          <w:vertAlign w:val="subscript"/>
        </w:rPr>
        <w:object w:dxaOrig="300" w:dyaOrig="360">
          <v:shape id="_x0000_i1030" type="#_x0000_t75" style="width:11.25pt;height:13.5pt" o:ole="">
            <v:imagedata r:id="rId18" o:title=""/>
          </v:shape>
          <o:OLEObject Type="Embed" ProgID="Equation.DSMT4" ShapeID="_x0000_i1030" DrawAspect="Content" ObjectID="_1691416556" r:id="rId19"/>
        </w:object>
      </w:r>
      <w:r w:rsidRPr="00E823C4">
        <w:rPr>
          <w:rFonts w:ascii="Times New Roman" w:eastAsia="Times New Roman" w:hAnsi="Times New Roman"/>
          <w:i/>
          <w:color w:val="000000"/>
          <w:sz w:val="24"/>
          <w:szCs w:val="24"/>
          <w:vertAlign w:val="superscript"/>
        </w:rPr>
        <w:t xml:space="preserve"> (i.∆t)</w:t>
      </w:r>
      <w:r w:rsidRPr="00E823C4">
        <w:rPr>
          <w:rFonts w:ascii="Times New Roman" w:eastAsia="Times New Roman" w:hAnsi="Times New Roman"/>
          <w:color w:val="000000"/>
          <w:sz w:val="24"/>
          <w:szCs w:val="24"/>
        </w:rPr>
        <w:t xml:space="preserve">   </w:t>
      </w:r>
      <w:r w:rsidRPr="00E823C4">
        <w:rPr>
          <w:rFonts w:ascii="Times New Roman" w:eastAsia="Times New Roman" w:hAnsi="Times New Roman"/>
          <w:color w:val="000000"/>
          <w:sz w:val="24"/>
          <w:szCs w:val="24"/>
        </w:rPr>
        <w:tab/>
      </w:r>
      <w:r w:rsidRPr="00E823C4">
        <w:rPr>
          <w:rFonts w:ascii="Times New Roman" w:eastAsia="Times New Roman" w:hAnsi="Times New Roman"/>
          <w:color w:val="000000"/>
          <w:sz w:val="24"/>
          <w:szCs w:val="24"/>
        </w:rPr>
        <w:tab/>
      </w:r>
    </w:p>
    <w:p w:rsidR="005C4323" w:rsidRPr="00E823C4" w:rsidRDefault="005C4323" w:rsidP="005C4323">
      <w:pPr>
        <w:spacing w:after="0" w:line="480" w:lineRule="auto"/>
        <w:ind w:left="7920" w:firstLine="720"/>
        <w:jc w:val="center"/>
        <w:rPr>
          <w:rFonts w:ascii="Times New Roman" w:eastAsia="Times New Roman" w:hAnsi="Times New Roman"/>
          <w:color w:val="000000"/>
          <w:sz w:val="24"/>
          <w:szCs w:val="24"/>
        </w:rPr>
      </w:pPr>
      <w:r w:rsidRPr="00E823C4">
        <w:rPr>
          <w:rFonts w:ascii="Times New Roman" w:hAnsi="Times New Roman"/>
          <w:sz w:val="24"/>
          <w:szCs w:val="24"/>
        </w:rPr>
        <w:t>(14)</w:t>
      </w:r>
    </w:p>
    <w:p w:rsidR="005C4323" w:rsidRPr="00E823C4" w:rsidRDefault="005C4323" w:rsidP="005C4323">
      <w:pPr>
        <w:spacing w:after="0" w:line="480" w:lineRule="auto"/>
        <w:rPr>
          <w:rFonts w:ascii="Times New Roman" w:eastAsia="Times New Roman" w:hAnsi="Times New Roman"/>
          <w:color w:val="000000"/>
          <w:sz w:val="24"/>
          <w:szCs w:val="24"/>
        </w:rPr>
      </w:pPr>
      <w:r w:rsidRPr="00E823C4">
        <w:rPr>
          <w:rFonts w:ascii="Times New Roman" w:hAnsi="Times New Roman"/>
          <w:sz w:val="24"/>
          <w:szCs w:val="24"/>
        </w:rPr>
        <w:t xml:space="preserve">or, equivalently, </w:t>
      </w:r>
    </w:p>
    <w:p w:rsidR="005C4323" w:rsidRDefault="005C4323" w:rsidP="005C4323">
      <w:pPr>
        <w:spacing w:after="0" w:line="480" w:lineRule="auto"/>
        <w:jc w:val="center"/>
        <w:rPr>
          <w:rFonts w:ascii="Times New Roman" w:hAnsi="Times New Roman"/>
          <w:sz w:val="24"/>
          <w:szCs w:val="24"/>
        </w:rPr>
      </w:pPr>
      <m:oMath>
        <m:r>
          <w:rPr>
            <w:rFonts w:ascii="Cambria Math" w:hAnsi="Cambria Math"/>
            <w:sz w:val="28"/>
            <w:szCs w:val="28"/>
            <w:vertAlign w:val="subscript"/>
          </w:rPr>
          <m:t>log</m:t>
        </m:r>
        <m:func>
          <m:funcPr>
            <m:ctrlPr>
              <w:rPr>
                <w:rFonts w:ascii="Cambria Math" w:hAnsi="Cambria Math"/>
                <w:i/>
                <w:sz w:val="28"/>
                <w:szCs w:val="28"/>
                <w:vertAlign w:val="subscript"/>
              </w:rPr>
            </m:ctrlPr>
          </m:funcPr>
          <m:fName>
            <m:sPre>
              <m:sPrePr>
                <m:ctrlPr>
                  <w:rPr>
                    <w:rFonts w:ascii="Cambria Math" w:hAnsi="Cambria Math"/>
                    <w:i/>
                    <w:sz w:val="28"/>
                    <w:szCs w:val="28"/>
                    <w:vertAlign w:val="subscript"/>
                  </w:rPr>
                </m:ctrlPr>
              </m:sPrePr>
              <m:sub>
                <m:r>
                  <w:rPr>
                    <w:rFonts w:ascii="Cambria Math" w:hAnsi="Cambria Math"/>
                    <w:sz w:val="28"/>
                    <w:szCs w:val="28"/>
                    <w:vertAlign w:val="subscript"/>
                  </w:rPr>
                  <m:t>e</m:t>
                </m:r>
              </m:sub>
              <m:sup/>
              <m:e>
                <m:r>
                  <w:rPr>
                    <w:rFonts w:ascii="Cambria Math" w:hAnsi="Cambria Math"/>
                    <w:sz w:val="28"/>
                    <w:szCs w:val="28"/>
                    <w:vertAlign w:val="subscript"/>
                  </w:rPr>
                  <m:t>​</m:t>
                </m:r>
              </m:e>
            </m:sPre>
          </m:fName>
          <m:e>
            <m:sSub>
              <m:sSubPr>
                <m:ctrlPr>
                  <w:rPr>
                    <w:rFonts w:ascii="Cambria Math" w:hAnsi="Cambria Math"/>
                    <w:i/>
                    <w:sz w:val="28"/>
                    <w:szCs w:val="28"/>
                    <w:vertAlign w:val="subscript"/>
                  </w:rPr>
                </m:ctrlPr>
              </m:sSubPr>
              <m:e>
                <m:r>
                  <w:rPr>
                    <w:rFonts w:ascii="Cambria Math" w:hAnsi="Cambria Math"/>
                    <w:sz w:val="28"/>
                    <w:szCs w:val="28"/>
                    <w:vertAlign w:val="subscript"/>
                  </w:rPr>
                  <m:t>C</m:t>
                </m:r>
              </m:e>
              <m:sub>
                <m:r>
                  <w:rPr>
                    <w:rFonts w:ascii="Cambria Math" w:hAnsi="Cambria Math"/>
                    <w:sz w:val="28"/>
                    <w:szCs w:val="28"/>
                    <w:vertAlign w:val="subscript"/>
                  </w:rPr>
                  <m:t>j</m:t>
                </m:r>
              </m:sub>
            </m:sSub>
          </m:e>
        </m:func>
        <m:r>
          <w:rPr>
            <w:rFonts w:ascii="Cambria Math" w:hAnsi="Cambria Math"/>
            <w:sz w:val="28"/>
            <w:szCs w:val="28"/>
            <w:vertAlign w:val="subscript"/>
          </w:rPr>
          <m:t>+λ</m:t>
        </m:r>
        <m:sPre>
          <m:sPrePr>
            <m:ctrlPr>
              <w:rPr>
                <w:rFonts w:ascii="Cambria Math" w:hAnsi="Cambria Math"/>
                <w:i/>
                <w:sz w:val="28"/>
                <w:szCs w:val="28"/>
                <w:vertAlign w:val="subscript"/>
              </w:rPr>
            </m:ctrlPr>
          </m:sPrePr>
          <m:sub>
            <m:r>
              <w:rPr>
                <w:rFonts w:ascii="Cambria Math" w:hAnsi="Cambria Math"/>
                <w:sz w:val="28"/>
                <w:szCs w:val="28"/>
                <w:vertAlign w:val="subscript"/>
              </w:rPr>
              <m:t>l</m:t>
            </m:r>
          </m:sub>
          <m:sup/>
          <m:e>
            <m:r>
              <w:rPr>
                <w:rFonts w:ascii="Cambria Math" w:hAnsi="Cambria Math"/>
                <w:sz w:val="28"/>
                <w:szCs w:val="28"/>
                <w:vertAlign w:val="subscript"/>
              </w:rPr>
              <m:t>​</m:t>
            </m:r>
          </m:e>
        </m:sPre>
        <m:d>
          <m:dPr>
            <m:ctrlPr>
              <w:rPr>
                <w:rFonts w:ascii="Cambria Math" w:hAnsi="Cambria Math"/>
                <w:i/>
                <w:sz w:val="28"/>
                <w:szCs w:val="28"/>
                <w:vertAlign w:val="subscript"/>
              </w:rPr>
            </m:ctrlPr>
          </m:dPr>
          <m:e>
            <m:r>
              <w:rPr>
                <w:rFonts w:ascii="Cambria Math" w:hAnsi="Cambria Math"/>
                <w:sz w:val="28"/>
                <w:szCs w:val="28"/>
                <w:vertAlign w:val="subscript"/>
              </w:rPr>
              <m:t>iΔt</m:t>
            </m:r>
          </m:e>
        </m:d>
      </m:oMath>
      <w:r w:rsidRPr="00E823C4">
        <w:rPr>
          <w:rFonts w:ascii="Times New Roman" w:hAnsi="Times New Roman"/>
          <w:sz w:val="24"/>
          <w:szCs w:val="24"/>
        </w:rPr>
        <w:tab/>
      </w:r>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(15)</w:t>
      </w:r>
    </w:p>
    <w:p w:rsidR="005C4323" w:rsidRPr="00E823C4" w:rsidRDefault="005C4323" w:rsidP="005C4323">
      <w:pPr>
        <w:spacing w:after="0" w:line="480" w:lineRule="auto"/>
        <w:rPr>
          <w:rFonts w:ascii="Times New Roman" w:hAnsi="Times New Roman"/>
          <w:sz w:val="24"/>
          <w:szCs w:val="24"/>
        </w:rPr>
      </w:pPr>
      <w:r w:rsidRPr="00E823C4">
        <w:rPr>
          <w:rFonts w:ascii="Times New Roman" w:hAnsi="Times New Roman"/>
          <w:sz w:val="24"/>
          <w:szCs w:val="24"/>
        </w:rPr>
        <w:t>Equation (15) describes a set of approximately parallel lines, each with a slope of approximately</w:t>
      </w:r>
      <w:r w:rsidRPr="00E823C4">
        <w:rPr>
          <w:rFonts w:ascii="Times New Roman" w:hAnsi="Times New Roman"/>
          <w:sz w:val="24"/>
          <w:szCs w:val="24"/>
          <w:vertAlign w:val="subscript"/>
        </w:rPr>
        <w:object w:dxaOrig="300" w:dyaOrig="360">
          <v:shape id="_x0000_i1031" type="#_x0000_t75" style="width:15pt;height:18pt" o:ole="">
            <v:imagedata r:id="rId18" o:title=""/>
          </v:shape>
          <o:OLEObject Type="Embed" ProgID="Equation.DSMT4" ShapeID="_x0000_i1031" DrawAspect="Content" ObjectID="_1691416557" r:id="rId20"/>
        </w:object>
      </w:r>
      <w:r w:rsidRPr="00E823C4">
        <w:rPr>
          <w:rFonts w:ascii="Times New Roman" w:hAnsi="Times New Roman"/>
          <w:sz w:val="24"/>
          <w:szCs w:val="24"/>
        </w:rPr>
        <w:t xml:space="preserve">. As remarked by </w:t>
      </w:r>
      <w:r w:rsidR="002142D3" w:rsidRPr="00E823C4">
        <w:rPr>
          <w:rFonts w:ascii="Times New Roman" w:hAnsi="Times New Roman"/>
          <w:sz w:val="24"/>
          <w:szCs w:val="24"/>
        </w:rPr>
        <w:fldChar w:fldCharType="begin"/>
      </w:r>
      <w:r>
        <w:rPr>
          <w:rFonts w:ascii="Times New Roman" w:hAnsi="Times New Roman"/>
          <w:sz w:val="24"/>
          <w:szCs w:val="24"/>
        </w:rPr>
        <w:instrText xml:space="preserve"> ADDIN EN.CITE &lt;EndNote&gt;&lt;Cite&gt;&lt;Author&gt;Rosenstein&lt;/Author&gt;&lt;Year&gt;1993&lt;/Year&gt;&lt;RecNum&gt;692&lt;/RecNum&gt;&lt;DisplayText&gt;(59)&lt;/DisplayText&gt;&lt;record&gt;&lt;rec-number&gt;692&lt;/rec-number&gt;&lt;foreign-keys&gt;&lt;key app="EN" db-id="s2tvwswxb9td5aef5fr50xes52ea2tvzaa9d" timestamp="1600030948" guid="277eed2b-279f-491d-8f47-25befcbd8169"&gt;692&lt;/key&gt;&lt;/foreign-keys&gt;&lt;ref-type name="Journal Article"&gt;17&lt;/ref-type&gt;&lt;contributors&gt;&lt;authors&gt;&lt;author&gt;Rosenstein, Michael T.&lt;/author&gt;&lt;author&gt;Collins, James J.&lt;/author&gt;&lt;author&gt;De Luca, Carlo J.&lt;/author&gt;&lt;/authors&gt;&lt;/contributors&gt;&lt;titles&gt;&lt;title&gt;A practical method for calculating largest Lyapunov exponents from small data sets&lt;/title&gt;&lt;secondary-title&gt;Physica D: Nonlinear Phenomena&lt;/secondary-title&gt;&lt;/titles&gt;&lt;periodical&gt;&lt;full-title&gt;Physica D: Nonlinear Phenomena&lt;/full-title&gt;&lt;/periodical&gt;&lt;pages&gt;117-134&lt;/pages&gt;&lt;volume&gt;65&lt;/volume&gt;&lt;number&gt;1&lt;/number&gt;&lt;dates&gt;&lt;year&gt;1993&lt;/year&gt;&lt;pub-dates&gt;&lt;date&gt;1993/05/15/&lt;/date&gt;&lt;/pub-dates&gt;&lt;/dates&gt;&lt;isbn&gt;0167-2789&lt;/isbn&gt;&lt;urls&gt;&lt;related-urls&gt;&lt;url&gt;http://www.sciencedirect.com/science/article/pii/016727899390009P&lt;/url&gt;&lt;/related-urls&gt;&lt;/urls&gt;&lt;electronic-resource-num&gt;https://doi.org/10.1016/0167-2789(93)90009-P&lt;/electronic-resource-num&gt;&lt;/record&gt;&lt;/Cite&gt;&lt;/EndNote&gt;</w:instrText>
      </w:r>
      <w:r w:rsidR="002142D3" w:rsidRPr="00E823C4">
        <w:rPr>
          <w:rFonts w:ascii="Times New Roman" w:hAnsi="Times New Roman"/>
          <w:sz w:val="24"/>
          <w:szCs w:val="24"/>
        </w:rPr>
        <w:fldChar w:fldCharType="separate"/>
      </w:r>
      <w:r>
        <w:rPr>
          <w:rFonts w:ascii="Times New Roman" w:hAnsi="Times New Roman"/>
          <w:noProof/>
          <w:sz w:val="24"/>
          <w:szCs w:val="24"/>
        </w:rPr>
        <w:t>(59)</w:t>
      </w:r>
      <w:r w:rsidR="002142D3" w:rsidRPr="00E823C4">
        <w:rPr>
          <w:rFonts w:ascii="Times New Roman" w:hAnsi="Times New Roman"/>
          <w:sz w:val="24"/>
          <w:szCs w:val="24"/>
        </w:rPr>
        <w:fldChar w:fldCharType="end"/>
      </w:r>
      <w:r w:rsidRPr="00E823C4">
        <w:rPr>
          <w:rFonts w:ascii="Times New Roman" w:hAnsi="Times New Roman"/>
          <w:sz w:val="24"/>
          <w:szCs w:val="24"/>
        </w:rPr>
        <w:t xml:space="preserve">, eqn.(14) and eqn. (15), the normalization is not required for the </w:t>
      </w:r>
      <w:r w:rsidRPr="00E823C4">
        <w:rPr>
          <w:rFonts w:ascii="Times New Roman" w:hAnsi="Times New Roman"/>
          <w:sz w:val="24"/>
          <w:szCs w:val="24"/>
        </w:rPr>
        <w:lastRenderedPageBreak/>
        <w:t xml:space="preserve">computation of an estimate for </w:t>
      </w:r>
      <w:r w:rsidRPr="00E823C4">
        <w:rPr>
          <w:rFonts w:ascii="Times New Roman" w:hAnsi="Times New Roman"/>
          <w:sz w:val="24"/>
          <w:szCs w:val="24"/>
          <w:vertAlign w:val="subscript"/>
        </w:rPr>
        <w:object w:dxaOrig="300" w:dyaOrig="360">
          <v:shape id="_x0000_i1032" type="#_x0000_t75" style="width:15pt;height:18pt" o:ole="">
            <v:imagedata r:id="rId21" o:title=""/>
          </v:shape>
          <o:OLEObject Type="Embed" ProgID="Equation.DSMT4" ShapeID="_x0000_i1032" DrawAspect="Content" ObjectID="_1691416558" r:id="rId22"/>
        </w:object>
      </w:r>
      <w:r w:rsidRPr="00E823C4">
        <w:rPr>
          <w:rFonts w:ascii="Times New Roman" w:hAnsi="Times New Roman"/>
          <w:sz w:val="24"/>
          <w:szCs w:val="24"/>
        </w:rPr>
        <w:t xml:space="preserve">. For this reason, the largest Lyapunov exponent (particularly when small, noisy data sets of the type of interest here are being processed) is readily and accurately determined with the use of a least-squares curve fitting approach for the ‘average line’, defined by </w:t>
      </w:r>
    </w:p>
    <w:p w:rsidR="005C4323" w:rsidRDefault="005C4323" w:rsidP="005C4323">
      <w:pPr>
        <w:spacing w:after="0" w:line="480" w:lineRule="auto"/>
        <w:jc w:val="center"/>
        <w:rPr>
          <w:rFonts w:ascii="Times New Roman" w:hAnsi="Times New Roman"/>
          <w:sz w:val="24"/>
          <w:szCs w:val="24"/>
        </w:rPr>
      </w:pPr>
      <w:r w:rsidRPr="00E823C4">
        <w:rPr>
          <w:rFonts w:ascii="Times New Roman" w:hAnsi="Times New Roman"/>
          <w:noProof/>
          <w:sz w:val="24"/>
          <w:szCs w:val="24"/>
        </w:rPr>
        <w:drawing>
          <wp:inline distT="0" distB="0" distL="0" distR="0">
            <wp:extent cx="1302385" cy="304800"/>
            <wp:effectExtent l="0" t="0" r="0" b="0"/>
            <wp:docPr id="1" name="Picture 1"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 up of a clock&#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02385" cy="304800"/>
                    </a:xfrm>
                    <a:prstGeom prst="rect">
                      <a:avLst/>
                    </a:prstGeom>
                    <a:noFill/>
                    <a:ln>
                      <a:noFill/>
                    </a:ln>
                  </pic:spPr>
                </pic:pic>
              </a:graphicData>
            </a:graphic>
          </wp:inline>
        </w:drawing>
      </w:r>
      <w:r w:rsidRPr="00E823C4">
        <w:rPr>
          <w:rFonts w:ascii="Times New Roman" w:hAnsi="Times New Roman"/>
          <w:sz w:val="24"/>
          <w:szCs w:val="24"/>
        </w:rPr>
        <w:tab/>
      </w:r>
      <w:r w:rsidRPr="00E823C4">
        <w:rPr>
          <w:rFonts w:ascii="Times New Roman" w:hAnsi="Times New Roman"/>
          <w:sz w:val="24"/>
          <w:szCs w:val="24"/>
        </w:rPr>
        <w:tab/>
      </w:r>
    </w:p>
    <w:p w:rsidR="005C4323" w:rsidRPr="00E823C4" w:rsidRDefault="005C4323" w:rsidP="005C4323">
      <w:pPr>
        <w:spacing w:after="0" w:line="480" w:lineRule="auto"/>
        <w:ind w:left="7920" w:firstLine="720"/>
        <w:jc w:val="center"/>
        <w:rPr>
          <w:rFonts w:ascii="Times New Roman" w:hAnsi="Times New Roman"/>
          <w:sz w:val="24"/>
          <w:szCs w:val="24"/>
        </w:rPr>
      </w:pPr>
      <w:r w:rsidRPr="00E823C4">
        <w:rPr>
          <w:rFonts w:ascii="Times New Roman" w:hAnsi="Times New Roman"/>
          <w:sz w:val="24"/>
          <w:szCs w:val="24"/>
        </w:rPr>
        <w:t>(16)</w:t>
      </w:r>
    </w:p>
    <w:p w:rsidR="005C4323" w:rsidRPr="00E823C4" w:rsidRDefault="005C4323" w:rsidP="005C4323">
      <w:pPr>
        <w:spacing w:after="0" w:line="480" w:lineRule="auto"/>
        <w:rPr>
          <w:rFonts w:ascii="Times New Roman" w:eastAsia="Times New Roman" w:hAnsi="Times New Roman"/>
          <w:sz w:val="24"/>
          <w:szCs w:val="24"/>
        </w:rPr>
      </w:pPr>
      <w:r w:rsidRPr="00E823C4">
        <w:rPr>
          <w:rFonts w:ascii="Times New Roman" w:hAnsi="Times New Roman"/>
          <w:sz w:val="24"/>
          <w:szCs w:val="24"/>
        </w:rPr>
        <w:t xml:space="preserve">where ‹…› denotes the average values of </w:t>
      </w:r>
      <w:r w:rsidRPr="00E823C4">
        <w:rPr>
          <w:rFonts w:ascii="Times New Roman" w:hAnsi="Times New Roman"/>
          <w:i/>
          <w:iCs/>
          <w:sz w:val="24"/>
          <w:szCs w:val="24"/>
        </w:rPr>
        <w:t>j</w:t>
      </w:r>
      <w:r w:rsidRPr="00E823C4">
        <w:rPr>
          <w:rFonts w:ascii="Times New Roman" w:hAnsi="Times New Roman"/>
          <w:sz w:val="24"/>
          <w:szCs w:val="24"/>
        </w:rPr>
        <w:t xml:space="preserve">.  </w:t>
      </w:r>
    </w:p>
    <w:p w:rsidR="005C4323" w:rsidRDefault="005C4323"/>
    <w:sectPr w:rsidR="005C4323" w:rsidSect="002142D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20"/>
  <w:characterSpacingControl w:val="doNotCompress"/>
  <w:compat/>
  <w:rsids>
    <w:rsidRoot w:val="005C4323"/>
    <w:rsid w:val="00114E8E"/>
    <w:rsid w:val="002142D3"/>
    <w:rsid w:val="005C432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23"/>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4E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E8E"/>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wmf"/><Relationship Id="rId18" Type="http://schemas.openxmlformats.org/officeDocument/2006/relationships/image" Target="media/image10.wmf"/><Relationship Id="rId3" Type="http://schemas.openxmlformats.org/officeDocument/2006/relationships/webSettings" Target="webSettings.xml"/><Relationship Id="rId21" Type="http://schemas.openxmlformats.org/officeDocument/2006/relationships/image" Target="media/image11.wmf"/><Relationship Id="rId7" Type="http://schemas.openxmlformats.org/officeDocument/2006/relationships/oleObject" Target="embeddings/oleObject2.bin"/><Relationship Id="rId12" Type="http://schemas.openxmlformats.org/officeDocument/2006/relationships/oleObject" Target="embeddings/oleObject3.bin"/><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6.wmf"/><Relationship Id="rId24" Type="http://schemas.openxmlformats.org/officeDocument/2006/relationships/fontTable" Target="fontTable.xml"/><Relationship Id="rId5" Type="http://schemas.openxmlformats.org/officeDocument/2006/relationships/oleObject" Target="embeddings/oleObject1.bin"/><Relationship Id="rId15" Type="http://schemas.openxmlformats.org/officeDocument/2006/relationships/image" Target="media/image8.wmf"/><Relationship Id="rId23" Type="http://schemas.openxmlformats.org/officeDocument/2006/relationships/image" Target="media/image12.png"/><Relationship Id="rId10" Type="http://schemas.openxmlformats.org/officeDocument/2006/relationships/image" Target="media/image5.png"/><Relationship Id="rId19" Type="http://schemas.openxmlformats.org/officeDocument/2006/relationships/oleObject" Target="embeddings/oleObject6.bin"/><Relationship Id="rId4" Type="http://schemas.openxmlformats.org/officeDocument/2006/relationships/image" Target="media/image1.wmf"/><Relationship Id="rId9" Type="http://schemas.openxmlformats.org/officeDocument/2006/relationships/image" Target="media/image4.png"/><Relationship Id="rId14" Type="http://schemas.openxmlformats.org/officeDocument/2006/relationships/oleObject" Target="embeddings/oleObject4.bin"/><Relationship Id="rId22"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3003</Words>
  <Characters>17120</Characters>
  <Application>Microsoft Office Word</Application>
  <DocSecurity>0</DocSecurity>
  <Lines>142</Lines>
  <Paragraphs>40</Paragraphs>
  <ScaleCrop>false</ScaleCrop>
  <Company/>
  <LinksUpToDate>false</LinksUpToDate>
  <CharactersWithSpaces>20083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Ortiz</dc:creator>
  <cp:keywords/>
  <dc:description/>
  <cp:lastModifiedBy>0007207</cp:lastModifiedBy>
  <cp:revision>2</cp:revision>
  <dcterms:created xsi:type="dcterms:W3CDTF">2021-03-26T18:57:00Z</dcterms:created>
  <dcterms:modified xsi:type="dcterms:W3CDTF">2021-08-25T11:39:00Z</dcterms:modified>
</cp:coreProperties>
</file>