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F3D77" w14:textId="77777777" w:rsidR="00B93B28" w:rsidRPr="002411A0" w:rsidRDefault="00B93B28" w:rsidP="00B93B28">
      <w:pPr>
        <w:spacing w:after="0" w:line="240" w:lineRule="auto"/>
        <w:rPr>
          <w:rFonts w:ascii="Arial" w:hAnsi="Arial" w:cs="Arial"/>
        </w:rPr>
      </w:pPr>
      <w:r w:rsidRPr="002411A0">
        <w:rPr>
          <w:rFonts w:ascii="Arial" w:hAnsi="Arial" w:cs="Arial"/>
          <w:b/>
          <w:bCs/>
        </w:rPr>
        <w:t>Appendix:</w:t>
      </w:r>
      <w:r w:rsidRPr="002411A0">
        <w:rPr>
          <w:rFonts w:ascii="Arial" w:hAnsi="Arial" w:cs="Arial"/>
        </w:rPr>
        <w:t xml:space="preserve"> The Newcastle Ottawa scale (NOS) grading system tailored criteria</w:t>
      </w:r>
    </w:p>
    <w:p w14:paraId="1CA5C9C3" w14:textId="77777777" w:rsidR="00B93B28" w:rsidRPr="002411A0" w:rsidRDefault="00B93B28" w:rsidP="00B93B28">
      <w:pPr>
        <w:spacing w:after="0" w:line="240" w:lineRule="auto"/>
        <w:ind w:firstLine="284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page" w:horzAnchor="margin" w:tblpY="2169"/>
        <w:tblW w:w="138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7094"/>
        <w:gridCol w:w="6714"/>
      </w:tblGrid>
      <w:tr w:rsidR="00B93B28" w:rsidRPr="002D04A3" w14:paraId="6F1EAD39" w14:textId="77777777" w:rsidTr="003C2832">
        <w:trPr>
          <w:trHeight w:val="525"/>
        </w:trPr>
        <w:tc>
          <w:tcPr>
            <w:tcW w:w="7094" w:type="dxa"/>
          </w:tcPr>
          <w:p w14:paraId="1F39F4EA" w14:textId="77777777" w:rsidR="00B93B28" w:rsidRPr="00717F22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7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ITEM TO BE RATED ON</w:t>
            </w:r>
          </w:p>
        </w:tc>
        <w:tc>
          <w:tcPr>
            <w:tcW w:w="6714" w:type="dxa"/>
          </w:tcPr>
          <w:p w14:paraId="0D757BE5" w14:textId="77777777" w:rsidR="00B93B28" w:rsidRPr="00717F22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7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EXPLANATION OF CRITERIA USED</w:t>
            </w:r>
          </w:p>
        </w:tc>
      </w:tr>
      <w:tr w:rsidR="00B93B28" w:rsidRPr="002D04A3" w14:paraId="7C726480" w14:textId="77777777" w:rsidTr="003C2832">
        <w:trPr>
          <w:trHeight w:val="525"/>
        </w:trPr>
        <w:tc>
          <w:tcPr>
            <w:tcW w:w="7094" w:type="dxa"/>
            <w:hideMark/>
          </w:tcPr>
          <w:p w14:paraId="06E843EB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Exposed cohort is representative of the average person without BD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17824A8B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* If not a particular subgroup. No star if non-representative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depressed, teenage, at-risk.</w:t>
            </w:r>
          </w:p>
        </w:tc>
      </w:tr>
      <w:tr w:rsidR="00B93B28" w:rsidRPr="002D04A3" w14:paraId="3AAED688" w14:textId="77777777" w:rsidTr="003C2832">
        <w:trPr>
          <w:trHeight w:val="525"/>
        </w:trPr>
        <w:tc>
          <w:tcPr>
            <w:tcW w:w="7094" w:type="dxa"/>
            <w:hideMark/>
          </w:tcPr>
          <w:p w14:paraId="4B867092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Non-exposed cohort is drawn from the same community as the exposed cohort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7F99646E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 If no difference between recruitment of those with vs without affective lability.</w:t>
            </w:r>
          </w:p>
        </w:tc>
      </w:tr>
      <w:tr w:rsidR="00B93B28" w:rsidRPr="002D04A3" w14:paraId="312CBDA8" w14:textId="77777777" w:rsidTr="003C2832">
        <w:trPr>
          <w:trHeight w:val="525"/>
        </w:trPr>
        <w:tc>
          <w:tcPr>
            <w:tcW w:w="7094" w:type="dxa"/>
            <w:hideMark/>
          </w:tcPr>
          <w:p w14:paraId="606901EF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Exposure ascertained through secure record or structured interview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377C288F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* If affective lability measurement was rated objectively,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e.g.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by psychiatrist or interviewer. No star if self-report or method not given.   </w:t>
            </w:r>
          </w:p>
        </w:tc>
      </w:tr>
      <w:tr w:rsidR="00B93B28" w:rsidRPr="002D04A3" w14:paraId="6BBD4979" w14:textId="77777777" w:rsidTr="003C2832">
        <w:trPr>
          <w:trHeight w:val="525"/>
        </w:trPr>
        <w:tc>
          <w:tcPr>
            <w:tcW w:w="7094" w:type="dxa"/>
            <w:hideMark/>
          </w:tcPr>
          <w:p w14:paraId="1C74A95B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Demonstration that outcome of interest was not present at start of study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4291BAEF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 If confirmation / assessment to show they did not meet criteria for bipolar at baseline.</w:t>
            </w:r>
          </w:p>
        </w:tc>
      </w:tr>
      <w:tr w:rsidR="00B93B28" w:rsidRPr="002D04A3" w14:paraId="745EAD76" w14:textId="77777777" w:rsidTr="003C2832">
        <w:trPr>
          <w:trHeight w:val="171"/>
        </w:trPr>
        <w:tc>
          <w:tcPr>
            <w:tcW w:w="7094" w:type="dxa"/>
            <w:shd w:val="clear" w:color="auto" w:fill="D9D9D9" w:themeFill="background1" w:themeFillShade="D9"/>
            <w:hideMark/>
          </w:tcPr>
          <w:p w14:paraId="57B8A150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Comparability</w:t>
            </w:r>
          </w:p>
        </w:tc>
        <w:tc>
          <w:tcPr>
            <w:tcW w:w="6714" w:type="dxa"/>
            <w:shd w:val="clear" w:color="auto" w:fill="D9D9D9" w:themeFill="background1" w:themeFillShade="D9"/>
          </w:tcPr>
          <w:p w14:paraId="61116BBA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93B28" w:rsidRPr="002D04A3" w14:paraId="7F56ABDE" w14:textId="77777777" w:rsidTr="003C2832">
        <w:trPr>
          <w:trHeight w:val="525"/>
        </w:trPr>
        <w:tc>
          <w:tcPr>
            <w:tcW w:w="7094" w:type="dxa"/>
            <w:hideMark/>
          </w:tcPr>
          <w:p w14:paraId="6F318179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Study controls for family history of BD or additional factor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5940F7AA" w14:textId="77777777" w:rsidR="00B93B28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* If comparisons between exposure (lability) and outcome (bipolar) tested for at least one confounder such as family history. </w:t>
            </w:r>
          </w:p>
          <w:p w14:paraId="2C6A2693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** if more than one confounder is controlled for. </w:t>
            </w:r>
          </w:p>
        </w:tc>
      </w:tr>
      <w:tr w:rsidR="00B93B28" w:rsidRPr="002D04A3" w14:paraId="4F79DE8F" w14:textId="77777777" w:rsidTr="003C2832">
        <w:trPr>
          <w:trHeight w:val="264"/>
        </w:trPr>
        <w:tc>
          <w:tcPr>
            <w:tcW w:w="7094" w:type="dxa"/>
            <w:shd w:val="clear" w:color="auto" w:fill="D9D9D9" w:themeFill="background1" w:themeFillShade="D9"/>
            <w:hideMark/>
          </w:tcPr>
          <w:p w14:paraId="3B0C5504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6714" w:type="dxa"/>
            <w:shd w:val="clear" w:color="auto" w:fill="D9D9D9" w:themeFill="background1" w:themeFillShade="D9"/>
          </w:tcPr>
          <w:p w14:paraId="63264D8C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93B28" w:rsidRPr="002D04A3" w14:paraId="60DD95B8" w14:textId="77777777" w:rsidTr="003C2832">
        <w:trPr>
          <w:trHeight w:val="525"/>
        </w:trPr>
        <w:tc>
          <w:tcPr>
            <w:tcW w:w="7094" w:type="dxa"/>
            <w:hideMark/>
          </w:tcPr>
          <w:p w14:paraId="115BE09B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Assessment of outcome uses structured clinical assessment or record linkage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0CC446D2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 A structured &amp; validated measure of BD or BSD at outcome.</w:t>
            </w:r>
          </w:p>
        </w:tc>
      </w:tr>
      <w:tr w:rsidR="00B93B28" w:rsidRPr="002D04A3" w14:paraId="1515717B" w14:textId="77777777" w:rsidTr="003C2832">
        <w:trPr>
          <w:trHeight w:val="525"/>
        </w:trPr>
        <w:tc>
          <w:tcPr>
            <w:tcW w:w="7094" w:type="dxa"/>
            <w:hideMark/>
          </w:tcPr>
          <w:p w14:paraId="2FC58CDC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Follow-up long enough for outcome to occur (5+ years)?</w:t>
            </w:r>
          </w:p>
        </w:tc>
        <w:tc>
          <w:tcPr>
            <w:tcW w:w="6714" w:type="dxa"/>
          </w:tcPr>
          <w:p w14:paraId="48B9A5AB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 If 5+ years.</w:t>
            </w:r>
          </w:p>
        </w:tc>
      </w:tr>
      <w:tr w:rsidR="00B93B28" w:rsidRPr="002D04A3" w14:paraId="4AD9C40C" w14:textId="77777777" w:rsidTr="003C2832">
        <w:trPr>
          <w:trHeight w:val="525"/>
        </w:trPr>
        <w:tc>
          <w:tcPr>
            <w:tcW w:w="7094" w:type="dxa"/>
            <w:hideMark/>
          </w:tcPr>
          <w:p w14:paraId="72AF45C9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D0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Adequacy of follow up of cohorts (&gt;80% follow up or description provided of those lost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714" w:type="dxa"/>
          </w:tcPr>
          <w:p w14:paraId="49152282" w14:textId="77777777" w:rsidR="00B93B28" w:rsidRPr="002D04A3" w:rsidRDefault="00B93B28" w:rsidP="003C2832">
            <w:pPr>
              <w:spacing w:before="80" w:after="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 If &gt;80% followed up (less than 20% lost to follow up).</w:t>
            </w:r>
          </w:p>
        </w:tc>
      </w:tr>
    </w:tbl>
    <w:p w14:paraId="1F42CCA4" w14:textId="77777777" w:rsidR="00B93B28" w:rsidRPr="00765965" w:rsidRDefault="00B93B28" w:rsidP="00B93B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73951F" w14:textId="77777777" w:rsidR="00A27E91" w:rsidRDefault="00A27E91"/>
    <w:sectPr w:rsidR="00A27E91" w:rsidSect="0090749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28"/>
    <w:rsid w:val="00A27E91"/>
    <w:rsid w:val="00B9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AD90"/>
  <w15:chartTrackingRefBased/>
  <w15:docId w15:val="{7507A9A4-B8B3-4BE7-9F87-AE675F67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Strawbridge, Becci</dc:creator>
  <cp:keywords/>
  <dc:description/>
  <cp:lastModifiedBy>Strawbridge, Becci</cp:lastModifiedBy>
  <cp:revision>1</cp:revision>
  <dcterms:created xsi:type="dcterms:W3CDTF">2021-07-09T11:19:00Z</dcterms:created>
  <dcterms:modified xsi:type="dcterms:W3CDTF">2021-07-09T11:20:00Z</dcterms:modified>
</cp:coreProperties>
</file>