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08C4" w14:textId="2A5D39E9" w:rsidR="0064399F" w:rsidRDefault="0064399F" w:rsidP="0064399F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material </w:t>
      </w:r>
      <w:r w:rsidR="00CD58BA">
        <w:rPr>
          <w:rFonts w:ascii="Arial" w:hAnsi="Arial" w:cs="Arial"/>
          <w:b/>
          <w:bCs/>
        </w:rPr>
        <w:t>4</w:t>
      </w:r>
    </w:p>
    <w:p w14:paraId="0290D585" w14:textId="370DEA44" w:rsidR="002C2D2B" w:rsidRPr="00B557D9" w:rsidRDefault="004C5C98" w:rsidP="002C2D2B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Further information on the content of the </w:t>
      </w:r>
      <w:r w:rsidRPr="00B557D9">
        <w:rPr>
          <w:rFonts w:ascii="Arial" w:hAnsi="Arial" w:cs="Arial"/>
          <w:b/>
          <w:bCs/>
        </w:rPr>
        <w:t>STABILISE intervention</w:t>
      </w:r>
    </w:p>
    <w:p w14:paraId="558D22E1" w14:textId="44FC88B0" w:rsidR="002C2D2B" w:rsidRPr="00B557D9" w:rsidRDefault="002C2D2B" w:rsidP="002C2D2B">
      <w:p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>Main components and sequencing</w:t>
      </w:r>
    </w:p>
    <w:p w14:paraId="2659650F" w14:textId="2795300A" w:rsidR="00A85BA5" w:rsidRPr="00B557D9" w:rsidRDefault="00935A70" w:rsidP="002C2D2B">
      <w:pPr>
        <w:spacing w:line="480" w:lineRule="auto"/>
        <w:rPr>
          <w:rFonts w:ascii="Arial" w:hAnsi="Arial" w:cs="Arial"/>
        </w:rPr>
      </w:pPr>
      <w:r w:rsidRPr="6777A171">
        <w:rPr>
          <w:rFonts w:ascii="Arial" w:hAnsi="Arial" w:cs="Arial"/>
        </w:rPr>
        <w:t>The STABILISE intervention follows a similar sequence to that used in Behavioural Activation for Depression</w:t>
      </w:r>
      <w:r w:rsidR="192B72A3" w:rsidRPr="6777A171">
        <w:rPr>
          <w:rFonts w:ascii="Arial" w:hAnsi="Arial" w:cs="Arial"/>
        </w:rPr>
        <w:t xml:space="preserve"> (BA)</w:t>
      </w:r>
      <w:r w:rsidRPr="6777A171">
        <w:rPr>
          <w:rFonts w:ascii="Arial" w:hAnsi="Arial" w:cs="Arial"/>
        </w:rPr>
        <w:fldChar w:fldCharType="begin"/>
      </w:r>
      <w:r w:rsidRPr="6777A171">
        <w:rPr>
          <w:rFonts w:ascii="Arial" w:hAnsi="Arial" w:cs="Arial"/>
        </w:rPr>
        <w:instrText xml:space="preserve"> ADDIN ZOTERO_ITEM CSL_CITATION {"citationID":"m7DKGMv7","properties":{"formattedCitation":"\\super 1\\nosupersub{}","plainCitation":"1","noteIndex":0},"citationItems":[{"id":40,"uris":["http://zotero.org/users/16614345/items/K2T7KCAF"],"itemData":{"id":40,"type":"article-journal","container-title":"The Lancet","ISSN":"0140-6736","issue":"10047","journalAbbreviation":"The Lancet","note":"number: 10047\npublisher: Elsevier","page":"871-880","title":"Cost and Outcome of Behavioural Activation versus Cognitive Behavioural Therapy for Depression (COBRA): a randomised, controlled, non-inferiority trial","volume":"388","author":[{"family":"Richards","given":"David A"},{"family":"Ekers","given":"David"},{"family":"McMillan","given":"Dean"},{"family":"Taylor","given":"Rod S"},{"family":"Byford","given":"Sarah"},{"family":"Warren","given":"Fiona C"},{"family":"Barrett","given":"Barbara"},{"family":"Farrand","given":"Paul A"},{"family":"Gilbody","given":"Simon"},{"family":"Kuyken","given":"Willem"}],"issued":{"date-parts":[["2016"]]}}}],"schema":"https://github.com/citation-style-language/schema/raw/master/csl-citation.json"} </w:instrText>
      </w:r>
      <w:r w:rsidRPr="6777A171">
        <w:rPr>
          <w:rFonts w:ascii="Arial" w:hAnsi="Arial" w:cs="Arial"/>
        </w:rPr>
        <w:fldChar w:fldCharType="separate"/>
      </w:r>
      <w:r w:rsidR="00C22BBA" w:rsidRPr="6777A171">
        <w:rPr>
          <w:rFonts w:ascii="Arial" w:hAnsi="Arial" w:cs="Arial"/>
          <w:vertAlign w:val="superscript"/>
        </w:rPr>
        <w:t>1</w:t>
      </w:r>
      <w:r w:rsidRPr="6777A171">
        <w:rPr>
          <w:rFonts w:ascii="Arial" w:hAnsi="Arial" w:cs="Arial"/>
        </w:rPr>
        <w:fldChar w:fldCharType="end"/>
      </w:r>
      <w:r w:rsidR="006769DE" w:rsidRPr="6777A171">
        <w:rPr>
          <w:rFonts w:ascii="Arial" w:hAnsi="Arial" w:cs="Arial"/>
        </w:rPr>
        <w:t xml:space="preserve">, whereby following initial assessment sessions participants </w:t>
      </w:r>
      <w:r w:rsidR="007F2C8F" w:rsidRPr="6777A171">
        <w:rPr>
          <w:rFonts w:ascii="Arial" w:hAnsi="Arial" w:cs="Arial"/>
        </w:rPr>
        <w:t xml:space="preserve">engage in activity monitoring and scheduling. As therapy progresses, functional analysis is used to understand </w:t>
      </w:r>
      <w:r w:rsidR="00964531" w:rsidRPr="6777A171">
        <w:rPr>
          <w:rFonts w:ascii="Arial" w:hAnsi="Arial" w:cs="Arial"/>
        </w:rPr>
        <w:t xml:space="preserve">patterns that prevent engagement in helpful behaviours or that serve to maintain distress. </w:t>
      </w:r>
      <w:r w:rsidR="00727FC9" w:rsidRPr="6777A171">
        <w:rPr>
          <w:rFonts w:ascii="Arial" w:hAnsi="Arial" w:cs="Arial"/>
        </w:rPr>
        <w:t xml:space="preserve">Alternative behaviours are then </w:t>
      </w:r>
      <w:proofErr w:type="gramStart"/>
      <w:r w:rsidR="00727FC9" w:rsidRPr="6777A171">
        <w:rPr>
          <w:rFonts w:ascii="Arial" w:hAnsi="Arial" w:cs="Arial"/>
        </w:rPr>
        <w:t>introduced</w:t>
      </w:r>
      <w:proofErr w:type="gramEnd"/>
      <w:r w:rsidR="00727FC9" w:rsidRPr="6777A171">
        <w:rPr>
          <w:rFonts w:ascii="Arial" w:hAnsi="Arial" w:cs="Arial"/>
        </w:rPr>
        <w:t xml:space="preserve"> and various tools (such as problem-solving, skills training, </w:t>
      </w:r>
      <w:r w:rsidR="00A85BA5" w:rsidRPr="6777A171">
        <w:rPr>
          <w:rFonts w:ascii="Arial" w:hAnsi="Arial" w:cs="Arial"/>
        </w:rPr>
        <w:t>modelling and shaping) are</w:t>
      </w:r>
      <w:r w:rsidR="00727FC9" w:rsidRPr="6777A171">
        <w:rPr>
          <w:rFonts w:ascii="Arial" w:hAnsi="Arial" w:cs="Arial"/>
        </w:rPr>
        <w:t xml:space="preserve"> used to support the individual to be able to engage in these in everyday life</w:t>
      </w:r>
      <w:r w:rsidR="00A85BA5" w:rsidRPr="6777A171">
        <w:rPr>
          <w:rFonts w:ascii="Arial" w:hAnsi="Arial" w:cs="Arial"/>
        </w:rPr>
        <w:t>. Additional “modules” can be introduced including a focus upon ruminatio</w:t>
      </w:r>
      <w:r w:rsidR="00267311" w:rsidRPr="6777A171">
        <w:rPr>
          <w:rFonts w:ascii="Arial" w:hAnsi="Arial" w:cs="Arial"/>
        </w:rPr>
        <w:t>n, substance use, functional equivalence and anxiety.</w:t>
      </w:r>
      <w:r w:rsidR="008E62F1" w:rsidRPr="6777A171">
        <w:rPr>
          <w:rFonts w:ascii="Arial" w:hAnsi="Arial" w:cs="Arial"/>
        </w:rPr>
        <w:t xml:space="preserve"> Towards the end of therapy there is typically consideration of consolidation of learning, and actions that can be taken to reduce risk of relapse.</w:t>
      </w:r>
      <w:r w:rsidR="1828AD3C" w:rsidRPr="6777A171">
        <w:rPr>
          <w:rFonts w:ascii="Arial" w:hAnsi="Arial" w:cs="Arial"/>
        </w:rPr>
        <w:t xml:space="preserve"> Between-session work is set collaboratively and is intended to build upon or consolidate the topic of the session or to prepare for the next session.</w:t>
      </w:r>
    </w:p>
    <w:p w14:paraId="02F63900" w14:textId="7EFE7B4F" w:rsidR="00267311" w:rsidRPr="00B557D9" w:rsidRDefault="00267311" w:rsidP="002C2D2B">
      <w:p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>STABILISE differs from standard BA in the following ways:</w:t>
      </w:r>
    </w:p>
    <w:p w14:paraId="00DB668C" w14:textId="4FB6886A" w:rsidR="00267311" w:rsidRPr="00B557D9" w:rsidRDefault="00840090" w:rsidP="002673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 xml:space="preserve">A flexible approach is taken to the activity monitoring and scheduling phase, recognising that not all patients </w:t>
      </w:r>
      <w:r w:rsidR="00C907FF" w:rsidRPr="00B557D9">
        <w:rPr>
          <w:rFonts w:ascii="Arial" w:hAnsi="Arial" w:cs="Arial"/>
        </w:rPr>
        <w:t xml:space="preserve">are suitably resourced or motivated to engage in the full version of this process. </w:t>
      </w:r>
      <w:r w:rsidR="003822A4" w:rsidRPr="00B557D9">
        <w:rPr>
          <w:rFonts w:ascii="Arial" w:hAnsi="Arial" w:cs="Arial"/>
        </w:rPr>
        <w:t xml:space="preserve">The principle of helping the person to follow a plan that supports their stability and wellbeing is followed, whereby the information to </w:t>
      </w:r>
      <w:r w:rsidR="00396855" w:rsidRPr="00B557D9">
        <w:rPr>
          <w:rFonts w:ascii="Arial" w:hAnsi="Arial" w:cs="Arial"/>
        </w:rPr>
        <w:t>guide this can come from one or more sources including a mood diary but also self-report</w:t>
      </w:r>
      <w:r w:rsidR="0081028C" w:rsidRPr="00B557D9">
        <w:rPr>
          <w:rFonts w:ascii="Arial" w:hAnsi="Arial" w:cs="Arial"/>
        </w:rPr>
        <w:t xml:space="preserve"> of historically helpful patterns, and knowledge of goal and value congruent activities</w:t>
      </w:r>
      <w:r w:rsidR="00130370" w:rsidRPr="00B557D9">
        <w:rPr>
          <w:rFonts w:ascii="Arial" w:hAnsi="Arial" w:cs="Arial"/>
        </w:rPr>
        <w:t xml:space="preserve"> that could be planned in. For patients where lifestyle issues are prominent or who would benefit from a very concrete means o</w:t>
      </w:r>
      <w:r w:rsidR="00CC5B31" w:rsidRPr="00B557D9">
        <w:rPr>
          <w:rFonts w:ascii="Arial" w:hAnsi="Arial" w:cs="Arial"/>
        </w:rPr>
        <w:t xml:space="preserve">f reflecting on activities, a lifestyle “stock-take” followed by planning in of potentially helpful lifestyle behaviours </w:t>
      </w:r>
      <w:r w:rsidR="00E451FC" w:rsidRPr="00B557D9">
        <w:rPr>
          <w:rFonts w:ascii="Arial" w:hAnsi="Arial" w:cs="Arial"/>
        </w:rPr>
        <w:t>can be used for this purpose.</w:t>
      </w:r>
    </w:p>
    <w:p w14:paraId="0A72ED44" w14:textId="3A96BAEB" w:rsidR="00E451FC" w:rsidRPr="00B557D9" w:rsidRDefault="00E451FC" w:rsidP="002673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lastRenderedPageBreak/>
        <w:t xml:space="preserve">Therapist awareness of the role of sleep disturbance and circadian factors in maintaining vulnerability for some people with bipolar </w:t>
      </w:r>
      <w:r w:rsidR="004C655B" w:rsidRPr="00B557D9">
        <w:rPr>
          <w:rFonts w:ascii="Arial" w:hAnsi="Arial" w:cs="Arial"/>
        </w:rPr>
        <w:t>informs the activity and lifestyle planning phase. This is done collaboratively</w:t>
      </w:r>
      <w:r w:rsidR="007F44F3" w:rsidRPr="00B557D9">
        <w:rPr>
          <w:rFonts w:ascii="Arial" w:hAnsi="Arial" w:cs="Arial"/>
        </w:rPr>
        <w:t xml:space="preserve"> and </w:t>
      </w:r>
      <w:r w:rsidR="00A0610D" w:rsidRPr="00B557D9">
        <w:rPr>
          <w:rFonts w:ascii="Arial" w:hAnsi="Arial" w:cs="Arial"/>
        </w:rPr>
        <w:t>exploratively.</w:t>
      </w:r>
    </w:p>
    <w:p w14:paraId="2D0008AE" w14:textId="6AAA38D0" w:rsidR="00A0610D" w:rsidRPr="00B557D9" w:rsidRDefault="00AF44C0" w:rsidP="002673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 xml:space="preserve">Functional analysis is more likely to include consideration of mood-driven, problematic appetitive behaviours, rather than only </w:t>
      </w:r>
      <w:r w:rsidR="00F315AB" w:rsidRPr="00B557D9">
        <w:rPr>
          <w:rFonts w:ascii="Arial" w:hAnsi="Arial" w:cs="Arial"/>
        </w:rPr>
        <w:t xml:space="preserve">problematic avoidance behaviours. </w:t>
      </w:r>
    </w:p>
    <w:p w14:paraId="3831AEEF" w14:textId="0B3052F2" w:rsidR="00F315AB" w:rsidRPr="00B557D9" w:rsidRDefault="00F315AB" w:rsidP="002673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 xml:space="preserve">Additional “modules” </w:t>
      </w:r>
      <w:r w:rsidR="00377C62" w:rsidRPr="00B557D9">
        <w:rPr>
          <w:rFonts w:ascii="Arial" w:hAnsi="Arial" w:cs="Arial"/>
        </w:rPr>
        <w:t xml:space="preserve">include a greater range of topics </w:t>
      </w:r>
      <w:r w:rsidR="00947842" w:rsidRPr="00B557D9">
        <w:rPr>
          <w:rFonts w:ascii="Arial" w:hAnsi="Arial" w:cs="Arial"/>
        </w:rPr>
        <w:t>including interactions with others, medication issues</w:t>
      </w:r>
      <w:r w:rsidR="00F44A79" w:rsidRPr="00B557D9">
        <w:rPr>
          <w:rFonts w:ascii="Arial" w:hAnsi="Arial" w:cs="Arial"/>
        </w:rPr>
        <w:t xml:space="preserve"> and understanding and responding to emotions.</w:t>
      </w:r>
    </w:p>
    <w:p w14:paraId="622FA056" w14:textId="73CBFA43" w:rsidR="00F44A79" w:rsidRPr="00B557D9" w:rsidRDefault="00F44A79" w:rsidP="002673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 xml:space="preserve">The therapeutic stance </w:t>
      </w:r>
      <w:r w:rsidR="00915BF4" w:rsidRPr="00B557D9">
        <w:rPr>
          <w:rFonts w:ascii="Arial" w:hAnsi="Arial" w:cs="Arial"/>
        </w:rPr>
        <w:t xml:space="preserve">is </w:t>
      </w:r>
      <w:proofErr w:type="gramStart"/>
      <w:r w:rsidR="00915BF4" w:rsidRPr="00B557D9">
        <w:rPr>
          <w:rFonts w:ascii="Arial" w:hAnsi="Arial" w:cs="Arial"/>
        </w:rPr>
        <w:t>similar to</w:t>
      </w:r>
      <w:proofErr w:type="gramEnd"/>
      <w:r w:rsidR="00915BF4" w:rsidRPr="00B557D9">
        <w:rPr>
          <w:rFonts w:ascii="Arial" w:hAnsi="Arial" w:cs="Arial"/>
        </w:rPr>
        <w:t xml:space="preserve"> that in standard BA however with an even greater emphasis on appropriate validation</w:t>
      </w:r>
      <w:r w:rsidR="00005038" w:rsidRPr="00B557D9">
        <w:rPr>
          <w:rFonts w:ascii="Arial" w:hAnsi="Arial" w:cs="Arial"/>
        </w:rPr>
        <w:t xml:space="preserve"> and normalisation, and a dialectical approach.</w:t>
      </w:r>
    </w:p>
    <w:p w14:paraId="1CA0824B" w14:textId="0C0E4C3B" w:rsidR="00382911" w:rsidRPr="00B557D9" w:rsidRDefault="00715596" w:rsidP="003829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>Some patients will carry out work specifically upon on understanding and responding to emotions</w:t>
      </w:r>
      <w:r w:rsidR="00232888" w:rsidRPr="00B557D9">
        <w:rPr>
          <w:rFonts w:ascii="Arial" w:hAnsi="Arial" w:cs="Arial"/>
        </w:rPr>
        <w:t xml:space="preserve"> if they and the therapist agree this might be helpful. In addition to this, for all </w:t>
      </w:r>
      <w:proofErr w:type="gramStart"/>
      <w:r w:rsidR="00232888" w:rsidRPr="00B557D9">
        <w:rPr>
          <w:rFonts w:ascii="Arial" w:hAnsi="Arial" w:cs="Arial"/>
        </w:rPr>
        <w:t>patients</w:t>
      </w:r>
      <w:proofErr w:type="gramEnd"/>
      <w:r w:rsidR="00232888" w:rsidRPr="00B557D9">
        <w:rPr>
          <w:rFonts w:ascii="Arial" w:hAnsi="Arial" w:cs="Arial"/>
        </w:rPr>
        <w:t xml:space="preserve"> skills in </w:t>
      </w:r>
      <w:r w:rsidR="00F10635" w:rsidRPr="00B557D9">
        <w:rPr>
          <w:rFonts w:ascii="Arial" w:hAnsi="Arial" w:cs="Arial"/>
        </w:rPr>
        <w:t xml:space="preserve">recognising, understanding and responding to internal states are </w:t>
      </w:r>
      <w:r w:rsidR="0037111C" w:rsidRPr="00B557D9">
        <w:rPr>
          <w:rFonts w:ascii="Arial" w:hAnsi="Arial" w:cs="Arial"/>
        </w:rPr>
        <w:t xml:space="preserve">woven throughout the therapy course. This includes a) the option to engage in a “welcome practice” at the start of each session whereby the patient is invited to notice how they are currently feeling in their body and mind, and meet this with a brief exercise that </w:t>
      </w:r>
      <w:r w:rsidR="003152B7" w:rsidRPr="00B557D9">
        <w:rPr>
          <w:rFonts w:ascii="Arial" w:hAnsi="Arial" w:cs="Arial"/>
        </w:rPr>
        <w:t xml:space="preserve">helps them to feel ready for the hour ahead (for example, a grounding practice, </w:t>
      </w:r>
      <w:r w:rsidR="00382911" w:rsidRPr="00B557D9">
        <w:rPr>
          <w:rFonts w:ascii="Arial" w:hAnsi="Arial" w:cs="Arial"/>
        </w:rPr>
        <w:t>a breathing practice that is typically calming in effect, a 5 minute period to “unload” current concerns</w:t>
      </w:r>
      <w:r w:rsidR="00E8376B" w:rsidRPr="00B557D9">
        <w:rPr>
          <w:rFonts w:ascii="Arial" w:hAnsi="Arial" w:cs="Arial"/>
        </w:rPr>
        <w:t xml:space="preserve">). This is used to model noticing and responding to internal states, to practice </w:t>
      </w:r>
      <w:proofErr w:type="gramStart"/>
      <w:r w:rsidR="00E8376B" w:rsidRPr="00B557D9">
        <w:rPr>
          <w:rFonts w:ascii="Arial" w:hAnsi="Arial" w:cs="Arial"/>
        </w:rPr>
        <w:t>particular skills</w:t>
      </w:r>
      <w:proofErr w:type="gramEnd"/>
      <w:r w:rsidR="00E8376B" w:rsidRPr="00B557D9">
        <w:rPr>
          <w:rFonts w:ascii="Arial" w:hAnsi="Arial" w:cs="Arial"/>
        </w:rPr>
        <w:t xml:space="preserve">, </w:t>
      </w:r>
      <w:proofErr w:type="gramStart"/>
      <w:r w:rsidR="00E8376B" w:rsidRPr="00B557D9">
        <w:rPr>
          <w:rFonts w:ascii="Arial" w:hAnsi="Arial" w:cs="Arial"/>
        </w:rPr>
        <w:t>and also</w:t>
      </w:r>
      <w:proofErr w:type="gramEnd"/>
      <w:r w:rsidR="00E8376B" w:rsidRPr="00B557D9">
        <w:rPr>
          <w:rFonts w:ascii="Arial" w:hAnsi="Arial" w:cs="Arial"/>
        </w:rPr>
        <w:t xml:space="preserve"> to use functional analysis to </w:t>
      </w:r>
      <w:r w:rsidR="00C1742D" w:rsidRPr="00B557D9">
        <w:rPr>
          <w:rFonts w:ascii="Arial" w:hAnsi="Arial" w:cs="Arial"/>
        </w:rPr>
        <w:t>learn</w:t>
      </w:r>
      <w:r w:rsidR="00E8376B" w:rsidRPr="00B557D9">
        <w:rPr>
          <w:rFonts w:ascii="Arial" w:hAnsi="Arial" w:cs="Arial"/>
        </w:rPr>
        <w:t xml:space="preserve"> what responses </w:t>
      </w:r>
      <w:r w:rsidR="00C1742D" w:rsidRPr="00B557D9">
        <w:rPr>
          <w:rFonts w:ascii="Arial" w:hAnsi="Arial" w:cs="Arial"/>
        </w:rPr>
        <w:t xml:space="preserve">might work when faced with </w:t>
      </w:r>
      <w:proofErr w:type="gramStart"/>
      <w:r w:rsidR="00C1742D" w:rsidRPr="00B557D9">
        <w:rPr>
          <w:rFonts w:ascii="Arial" w:hAnsi="Arial" w:cs="Arial"/>
        </w:rPr>
        <w:t>particular internal</w:t>
      </w:r>
      <w:proofErr w:type="gramEnd"/>
      <w:r w:rsidR="00C1742D" w:rsidRPr="00B557D9">
        <w:rPr>
          <w:rFonts w:ascii="Arial" w:hAnsi="Arial" w:cs="Arial"/>
        </w:rPr>
        <w:t xml:space="preserve"> states; b) </w:t>
      </w:r>
      <w:r w:rsidR="001C3C58" w:rsidRPr="00B557D9">
        <w:rPr>
          <w:rFonts w:ascii="Arial" w:hAnsi="Arial" w:cs="Arial"/>
        </w:rPr>
        <w:t xml:space="preserve">the therapist is particularly alert to the patient’s affective responses </w:t>
      </w:r>
      <w:r w:rsidR="00A2289F" w:rsidRPr="00B557D9">
        <w:rPr>
          <w:rFonts w:ascii="Arial" w:hAnsi="Arial" w:cs="Arial"/>
        </w:rPr>
        <w:t xml:space="preserve">during the session; in descriptions of recent events and in functional analyses. These opportunities are used </w:t>
      </w:r>
      <w:r w:rsidR="00AC7B41" w:rsidRPr="00B557D9">
        <w:rPr>
          <w:rFonts w:ascii="Arial" w:hAnsi="Arial" w:cs="Arial"/>
        </w:rPr>
        <w:t xml:space="preserve">to model noticing and relating constructively to these states, as well as making a wise choice in terms of how to respond. </w:t>
      </w:r>
    </w:p>
    <w:p w14:paraId="68119558" w14:textId="4CAFB16B" w:rsidR="002173F3" w:rsidRPr="00B557D9" w:rsidRDefault="002173F3" w:rsidP="003829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>A number of techniques and concepts from Dialectical Behaviour Therapy (DBT</w:t>
      </w:r>
      <w:r w:rsidR="00B557D9" w:rsidRPr="00B557D9">
        <w:rPr>
          <w:rFonts w:ascii="Arial" w:hAnsi="Arial" w:cs="Arial"/>
        </w:rPr>
        <w:fldChar w:fldCharType="begin"/>
      </w:r>
      <w:r w:rsidR="00B557D9" w:rsidRPr="00B557D9">
        <w:rPr>
          <w:rFonts w:ascii="Arial" w:hAnsi="Arial" w:cs="Arial"/>
        </w:rPr>
        <w:instrText xml:space="preserve"> ADDIN ZOTERO_ITEM CSL_CITATION {"citationID":"lo7JL2hZ","properties":{"formattedCitation":"\\super 2\\nosupersub{}","plainCitation":"2","noteIndex":0},"citationItems":[{"id":39,"uris":["http://zotero.org/users/16614345/items/JDNAV3S6"],"itemData":{"id":39,"type":"book","ISBN":"0-89862-183-6","publisher":"Guilford press","title":"Cognitive-behavioral treatment of borderline personality disorder","author":[{"family":"Linehan","given":"Marsha"}],"issued":{"date-parts":[["1993"]]}}}],"schema":"https://github.com/citation-style-language/schema/raw/master/csl-citation.json"} </w:instrText>
      </w:r>
      <w:r w:rsidR="00B557D9" w:rsidRPr="00B557D9">
        <w:rPr>
          <w:rFonts w:ascii="Arial" w:hAnsi="Arial" w:cs="Arial"/>
        </w:rPr>
        <w:fldChar w:fldCharType="separate"/>
      </w:r>
      <w:r w:rsidR="00B557D9" w:rsidRPr="00B557D9">
        <w:rPr>
          <w:rFonts w:ascii="Arial" w:hAnsi="Arial" w:cs="Arial"/>
          <w:kern w:val="0"/>
          <w:vertAlign w:val="superscript"/>
        </w:rPr>
        <w:t>2</w:t>
      </w:r>
      <w:r w:rsidR="00B557D9" w:rsidRPr="00B557D9">
        <w:rPr>
          <w:rFonts w:ascii="Arial" w:hAnsi="Arial" w:cs="Arial"/>
        </w:rPr>
        <w:fldChar w:fldCharType="end"/>
      </w:r>
      <w:r w:rsidRPr="00B557D9">
        <w:rPr>
          <w:rFonts w:ascii="Arial" w:hAnsi="Arial" w:cs="Arial"/>
        </w:rPr>
        <w:t xml:space="preserve">) can be drawn upon in order to support </w:t>
      </w:r>
      <w:r w:rsidR="00B4093B" w:rsidRPr="00B557D9">
        <w:rPr>
          <w:rFonts w:ascii="Arial" w:hAnsi="Arial" w:cs="Arial"/>
        </w:rPr>
        <w:t>the person to engage in behaviours that support stability and wellbeing, and are values-consistent. The</w:t>
      </w:r>
      <w:r w:rsidR="00115192" w:rsidRPr="00B557D9">
        <w:rPr>
          <w:rFonts w:ascii="Arial" w:hAnsi="Arial" w:cs="Arial"/>
        </w:rPr>
        <w:t xml:space="preserve"> </w:t>
      </w:r>
      <w:proofErr w:type="gramStart"/>
      <w:r w:rsidR="00115192" w:rsidRPr="00B557D9">
        <w:rPr>
          <w:rFonts w:ascii="Arial" w:hAnsi="Arial" w:cs="Arial"/>
        </w:rPr>
        <w:t>most commonly used</w:t>
      </w:r>
      <w:proofErr w:type="gramEnd"/>
      <w:r w:rsidR="00AF2CED" w:rsidRPr="00B557D9">
        <w:rPr>
          <w:rFonts w:ascii="Arial" w:hAnsi="Arial" w:cs="Arial"/>
        </w:rPr>
        <w:t xml:space="preserve"> include the concept of wise, emotion and reasonable mind (states of mind)</w:t>
      </w:r>
      <w:r w:rsidR="00E50AA5" w:rsidRPr="00B557D9">
        <w:rPr>
          <w:rFonts w:ascii="Arial" w:hAnsi="Arial" w:cs="Arial"/>
        </w:rPr>
        <w:t>, frameworks to support interpersonal interactions</w:t>
      </w:r>
      <w:r w:rsidR="00115192" w:rsidRPr="00B557D9">
        <w:rPr>
          <w:rFonts w:ascii="Arial" w:hAnsi="Arial" w:cs="Arial"/>
        </w:rPr>
        <w:t xml:space="preserve">, and </w:t>
      </w:r>
      <w:r w:rsidR="00CA28B1" w:rsidRPr="00B557D9">
        <w:rPr>
          <w:rFonts w:ascii="Arial" w:hAnsi="Arial" w:cs="Arial"/>
        </w:rPr>
        <w:t xml:space="preserve">distress tolerance techniques. This aspect of STABILISE recognises however that </w:t>
      </w:r>
      <w:r w:rsidR="0087746A" w:rsidRPr="00B557D9">
        <w:rPr>
          <w:rFonts w:ascii="Arial" w:hAnsi="Arial" w:cs="Arial"/>
        </w:rPr>
        <w:t xml:space="preserve">tools to support mindful engagement, values-consistent choice-making and interpersonal effectiveness are present within </w:t>
      </w:r>
      <w:proofErr w:type="gramStart"/>
      <w:r w:rsidR="0087746A" w:rsidRPr="00B557D9">
        <w:rPr>
          <w:rFonts w:ascii="Arial" w:hAnsi="Arial" w:cs="Arial"/>
        </w:rPr>
        <w:t>a number of</w:t>
      </w:r>
      <w:proofErr w:type="gramEnd"/>
      <w:r w:rsidR="0087746A" w:rsidRPr="00B557D9">
        <w:rPr>
          <w:rFonts w:ascii="Arial" w:hAnsi="Arial" w:cs="Arial"/>
        </w:rPr>
        <w:t xml:space="preserve"> therapeutic approaches, not only DBT, and </w:t>
      </w:r>
      <w:r w:rsidR="00E52A33" w:rsidRPr="00B557D9">
        <w:rPr>
          <w:rFonts w:ascii="Arial" w:hAnsi="Arial" w:cs="Arial"/>
        </w:rPr>
        <w:t xml:space="preserve">therapists can draw upon any of these providing that they are used within the </w:t>
      </w:r>
      <w:r w:rsidR="005F4B89" w:rsidRPr="00B557D9">
        <w:rPr>
          <w:rFonts w:ascii="Arial" w:hAnsi="Arial" w:cs="Arial"/>
        </w:rPr>
        <w:t>STABILISE frame</w:t>
      </w:r>
      <w:r w:rsidR="00726E81" w:rsidRPr="00B557D9">
        <w:rPr>
          <w:rFonts w:ascii="Arial" w:hAnsi="Arial" w:cs="Arial"/>
        </w:rPr>
        <w:t xml:space="preserve">. </w:t>
      </w:r>
    </w:p>
    <w:p w14:paraId="2CD0EF0E" w14:textId="38D7803A" w:rsidR="008E62F1" w:rsidRPr="00B557D9" w:rsidRDefault="00431A64" w:rsidP="00382911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 xml:space="preserve">Consideration of consolidation and relapse prevention is possible at any point </w:t>
      </w:r>
      <w:proofErr w:type="gramStart"/>
      <w:r w:rsidRPr="00B557D9">
        <w:rPr>
          <w:rFonts w:ascii="Arial" w:hAnsi="Arial" w:cs="Arial"/>
        </w:rPr>
        <w:t>in the course of</w:t>
      </w:r>
      <w:proofErr w:type="gramEnd"/>
      <w:r w:rsidRPr="00B557D9">
        <w:rPr>
          <w:rFonts w:ascii="Arial" w:hAnsi="Arial" w:cs="Arial"/>
        </w:rPr>
        <w:t xml:space="preserve"> therapy and is given consideration throughout. Most pa</w:t>
      </w:r>
      <w:r w:rsidR="00A218CC" w:rsidRPr="00B557D9">
        <w:rPr>
          <w:rFonts w:ascii="Arial" w:hAnsi="Arial" w:cs="Arial"/>
        </w:rPr>
        <w:t>tients will complete relapse prevention work; for some this may be early on in therapy dependent upon the person’s priorities and risk of relapse.</w:t>
      </w:r>
    </w:p>
    <w:p w14:paraId="061E092D" w14:textId="2407B61E" w:rsidR="00B50118" w:rsidRPr="00B557D9" w:rsidRDefault="0037357F" w:rsidP="00B50118">
      <w:pPr>
        <w:spacing w:line="480" w:lineRule="auto"/>
        <w:rPr>
          <w:rFonts w:ascii="Arial" w:hAnsi="Arial" w:cs="Arial"/>
        </w:rPr>
      </w:pPr>
      <w:r w:rsidRPr="00B557D9">
        <w:rPr>
          <w:rFonts w:ascii="Arial" w:hAnsi="Arial" w:cs="Arial"/>
        </w:rPr>
        <w:t>Integration of concepts and techniques from DBT in STABILISE</w:t>
      </w:r>
    </w:p>
    <w:p w14:paraId="67ABE2AE" w14:textId="26AF7D99" w:rsidR="003C4713" w:rsidRPr="00B557D9" w:rsidRDefault="00E65D6F" w:rsidP="00190664">
      <w:pPr>
        <w:spacing w:line="480" w:lineRule="auto"/>
        <w:rPr>
          <w:rFonts w:ascii="Arial" w:hAnsi="Arial" w:cs="Arial"/>
        </w:rPr>
      </w:pPr>
      <w:r w:rsidRPr="66048C8B">
        <w:rPr>
          <w:rFonts w:ascii="Arial" w:hAnsi="Arial" w:cs="Arial"/>
        </w:rPr>
        <w:t xml:space="preserve">The standard DBT programme involves </w:t>
      </w:r>
      <w:r w:rsidR="004216F4" w:rsidRPr="66048C8B">
        <w:rPr>
          <w:rFonts w:ascii="Arial" w:hAnsi="Arial" w:cs="Arial"/>
        </w:rPr>
        <w:t xml:space="preserve">four modalities: group skills training, individual sessions, </w:t>
      </w:r>
      <w:r w:rsidR="002109FD" w:rsidRPr="66048C8B">
        <w:rPr>
          <w:rFonts w:ascii="Arial" w:hAnsi="Arial" w:cs="Arial"/>
        </w:rPr>
        <w:t>out-of-session skills coaching support and therapist consultation sessions.</w:t>
      </w:r>
      <w:r w:rsidR="00295AA4" w:rsidRPr="66048C8B">
        <w:rPr>
          <w:rFonts w:ascii="Arial" w:hAnsi="Arial" w:cs="Arial"/>
        </w:rPr>
        <w:t xml:space="preserve"> </w:t>
      </w:r>
      <w:r w:rsidR="00227168" w:rsidRPr="66048C8B">
        <w:rPr>
          <w:rFonts w:ascii="Arial" w:hAnsi="Arial" w:cs="Arial"/>
        </w:rPr>
        <w:t xml:space="preserve">STABILISE is not a form of DBT; </w:t>
      </w:r>
      <w:proofErr w:type="gramStart"/>
      <w:r w:rsidR="00227168" w:rsidRPr="66048C8B">
        <w:rPr>
          <w:rFonts w:ascii="Arial" w:hAnsi="Arial" w:cs="Arial"/>
        </w:rPr>
        <w:t>instead</w:t>
      </w:r>
      <w:proofErr w:type="gramEnd"/>
      <w:r w:rsidR="00227168" w:rsidRPr="66048C8B">
        <w:rPr>
          <w:rFonts w:ascii="Arial" w:hAnsi="Arial" w:cs="Arial"/>
        </w:rPr>
        <w:t xml:space="preserve"> it is informed by DBT</w:t>
      </w:r>
      <w:r w:rsidR="00706B17" w:rsidRPr="66048C8B">
        <w:rPr>
          <w:rFonts w:ascii="Arial" w:hAnsi="Arial" w:cs="Arial"/>
        </w:rPr>
        <w:t>. As above, however,</w:t>
      </w:r>
      <w:r w:rsidR="0000686D" w:rsidRPr="66048C8B">
        <w:rPr>
          <w:rFonts w:ascii="Arial" w:hAnsi="Arial" w:cs="Arial"/>
        </w:rPr>
        <w:t xml:space="preserve"> </w:t>
      </w:r>
      <w:r w:rsidR="003C4713" w:rsidRPr="66048C8B">
        <w:rPr>
          <w:rFonts w:ascii="Arial" w:hAnsi="Arial" w:cs="Arial"/>
        </w:rPr>
        <w:t>STABILISE recognise</w:t>
      </w:r>
      <w:r w:rsidR="009C692A" w:rsidRPr="66048C8B">
        <w:rPr>
          <w:rFonts w:ascii="Arial" w:hAnsi="Arial" w:cs="Arial"/>
        </w:rPr>
        <w:t xml:space="preserve">s </w:t>
      </w:r>
      <w:r w:rsidR="003C4713" w:rsidRPr="66048C8B">
        <w:rPr>
          <w:rFonts w:ascii="Arial" w:hAnsi="Arial" w:cs="Arial"/>
        </w:rPr>
        <w:t xml:space="preserve">that tools to support mindful engagement, values-consistent choice-making and interpersonal effectiveness are present within </w:t>
      </w:r>
      <w:proofErr w:type="gramStart"/>
      <w:r w:rsidR="003C4713" w:rsidRPr="66048C8B">
        <w:rPr>
          <w:rFonts w:ascii="Arial" w:hAnsi="Arial" w:cs="Arial"/>
        </w:rPr>
        <w:t>a number of</w:t>
      </w:r>
      <w:proofErr w:type="gramEnd"/>
      <w:r w:rsidR="003C4713" w:rsidRPr="66048C8B">
        <w:rPr>
          <w:rFonts w:ascii="Arial" w:hAnsi="Arial" w:cs="Arial"/>
        </w:rPr>
        <w:t xml:space="preserve"> therapeutic approaches, not only DBT, and therapists can draw upon any of these providing that they are used within the STABILISE frame. </w:t>
      </w:r>
      <w:r w:rsidR="001B2AA4" w:rsidRPr="66048C8B">
        <w:rPr>
          <w:rFonts w:ascii="Arial" w:hAnsi="Arial" w:cs="Arial"/>
        </w:rPr>
        <w:t xml:space="preserve">STABILISE does not offer group skills training, out-of-session skills coaching or </w:t>
      </w:r>
      <w:r w:rsidR="00CF37EF" w:rsidRPr="66048C8B">
        <w:rPr>
          <w:rFonts w:ascii="Arial" w:hAnsi="Arial" w:cs="Arial"/>
        </w:rPr>
        <w:t xml:space="preserve">team consultation (it offers standard behavioural therapy supervision). </w:t>
      </w:r>
    </w:p>
    <w:p w14:paraId="637E254C" w14:textId="65E3A159" w:rsidR="66048C8B" w:rsidRDefault="66048C8B" w:rsidP="66048C8B">
      <w:pPr>
        <w:spacing w:line="480" w:lineRule="auto"/>
        <w:rPr>
          <w:rFonts w:ascii="Arial" w:hAnsi="Arial" w:cs="Arial"/>
        </w:rPr>
      </w:pPr>
    </w:p>
    <w:p w14:paraId="34B4C371" w14:textId="77777777" w:rsidR="0050543B" w:rsidRDefault="0050543B" w:rsidP="00B50118">
      <w:pPr>
        <w:spacing w:line="480" w:lineRule="auto"/>
        <w:rPr>
          <w:rFonts w:ascii="Arial" w:hAnsi="Arial" w:cs="Arial"/>
          <w:b/>
          <w:bCs/>
        </w:rPr>
        <w:sectPr w:rsidR="0050543B" w:rsidSect="0050543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0926229" w14:textId="0FB28196" w:rsidR="6777A171" w:rsidRPr="00603610" w:rsidRDefault="00D2104A" w:rsidP="6777A171">
      <w:pPr>
        <w:spacing w:line="480" w:lineRule="auto"/>
        <w:rPr>
          <w:rFonts w:ascii="Arial" w:hAnsi="Arial" w:cs="Arial"/>
        </w:rPr>
      </w:pPr>
      <w:r w:rsidRPr="6777A171">
        <w:rPr>
          <w:rFonts w:ascii="Arial" w:hAnsi="Arial" w:cs="Arial"/>
        </w:rPr>
        <w:t xml:space="preserve">Schematic depicting </w:t>
      </w:r>
      <w:r w:rsidR="00DF6962" w:rsidRPr="6777A171">
        <w:rPr>
          <w:rFonts w:ascii="Arial" w:hAnsi="Arial" w:cs="Arial"/>
        </w:rPr>
        <w:t>main components and default sequencing of STABILISE intervention</w:t>
      </w:r>
    </w:p>
    <w:p w14:paraId="1C9464CF" w14:textId="7C1D3F45" w:rsidR="00603610" w:rsidRDefault="00603610" w:rsidP="6777A171">
      <w:pPr>
        <w:spacing w:line="480" w:lineRule="auto"/>
        <w:rPr>
          <w:rFonts w:ascii="Arial" w:eastAsia="Aptos" w:hAnsi="Arial" w:cs="Arial"/>
          <w:color w:val="000000" w:themeColor="text1"/>
        </w:rPr>
        <w:sectPr w:rsidR="00603610" w:rsidSect="003138C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603610">
        <w:rPr>
          <w:rFonts w:ascii="Arial" w:eastAsia="Aptos" w:hAnsi="Arial" w:cs="Arial"/>
          <w:color w:val="000000" w:themeColor="text1"/>
        </w:rPr>
        <w:t> </w:t>
      </w:r>
      <w:r w:rsidRPr="00603610">
        <w:rPr>
          <w:rFonts w:ascii="Arial" w:eastAsia="Aptos" w:hAnsi="Arial" w:cs="Arial"/>
          <w:noProof/>
          <w:color w:val="000000" w:themeColor="text1"/>
        </w:rPr>
        <w:drawing>
          <wp:inline distT="0" distB="0" distL="0" distR="0" wp14:anchorId="487EA989" wp14:editId="245C532E">
            <wp:extent cx="7939405" cy="4465702"/>
            <wp:effectExtent l="0" t="0" r="4445" b="0"/>
            <wp:docPr id="339902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7397" cy="447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37BD9" w14:textId="14E146F5" w:rsidR="00D819B9" w:rsidRPr="00B557D9" w:rsidRDefault="0050543B" w:rsidP="003138CA">
      <w:pPr>
        <w:spacing w:line="480" w:lineRule="auto"/>
        <w:rPr>
          <w:b/>
          <w:bCs/>
        </w:rPr>
      </w:pPr>
      <w:r w:rsidRPr="00B557D9">
        <w:rPr>
          <w:b/>
          <w:bCs/>
        </w:rPr>
        <w:t>References</w:t>
      </w:r>
    </w:p>
    <w:p w14:paraId="0227935C" w14:textId="77777777" w:rsidR="00B557D9" w:rsidRPr="00B557D9" w:rsidRDefault="00B557D9" w:rsidP="00B557D9">
      <w:pPr>
        <w:pStyle w:val="Bibliography"/>
        <w:rPr>
          <w:rFonts w:ascii="Aptos" w:hAnsi="Aptos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B557D9">
        <w:rPr>
          <w:rFonts w:ascii="Aptos" w:hAnsi="Aptos"/>
        </w:rPr>
        <w:t>1.</w:t>
      </w:r>
      <w:r w:rsidRPr="00B557D9">
        <w:rPr>
          <w:rFonts w:ascii="Aptos" w:hAnsi="Aptos"/>
        </w:rPr>
        <w:tab/>
        <w:t xml:space="preserve">Richards DA, Ekers D, McMillan D, et al. Cost and Outcome of Behavioural Activation versus Cognitive Behavioural Therapy for Depression (COBRA): a randomised, controlled, non-inferiority trial. </w:t>
      </w:r>
      <w:r w:rsidRPr="00B557D9">
        <w:rPr>
          <w:rFonts w:ascii="Aptos" w:hAnsi="Aptos"/>
          <w:i/>
          <w:iCs/>
        </w:rPr>
        <w:t>The Lancet</w:t>
      </w:r>
      <w:r w:rsidRPr="00B557D9">
        <w:rPr>
          <w:rFonts w:ascii="Aptos" w:hAnsi="Aptos"/>
        </w:rPr>
        <w:t>. 2016;388(10047):871-880.</w:t>
      </w:r>
    </w:p>
    <w:p w14:paraId="434CD523" w14:textId="77777777" w:rsidR="00B557D9" w:rsidRPr="00B557D9" w:rsidRDefault="00B557D9" w:rsidP="00B557D9">
      <w:pPr>
        <w:pStyle w:val="Bibliography"/>
        <w:rPr>
          <w:rFonts w:ascii="Aptos" w:hAnsi="Aptos"/>
        </w:rPr>
      </w:pPr>
      <w:r w:rsidRPr="00B557D9">
        <w:rPr>
          <w:rFonts w:ascii="Aptos" w:hAnsi="Aptos"/>
        </w:rPr>
        <w:t>2.</w:t>
      </w:r>
      <w:r w:rsidRPr="00B557D9">
        <w:rPr>
          <w:rFonts w:ascii="Aptos" w:hAnsi="Aptos"/>
        </w:rPr>
        <w:tab/>
        <w:t xml:space="preserve">Linehan M. </w:t>
      </w:r>
      <w:r w:rsidRPr="00B557D9">
        <w:rPr>
          <w:rFonts w:ascii="Aptos" w:hAnsi="Aptos"/>
          <w:i/>
          <w:iCs/>
        </w:rPr>
        <w:t>Cognitive-Behavioral Treatment of Borderline Personality Disorder</w:t>
      </w:r>
      <w:r w:rsidRPr="00B557D9">
        <w:rPr>
          <w:rFonts w:ascii="Aptos" w:hAnsi="Aptos"/>
        </w:rPr>
        <w:t>. Guilford press; 1993.</w:t>
      </w:r>
    </w:p>
    <w:p w14:paraId="3A69586D" w14:textId="51041F85" w:rsidR="00B557D9" w:rsidRDefault="00B557D9" w:rsidP="003138CA">
      <w:pPr>
        <w:spacing w:line="480" w:lineRule="auto"/>
      </w:pPr>
      <w:r>
        <w:fldChar w:fldCharType="end"/>
      </w:r>
    </w:p>
    <w:sectPr w:rsidR="00B557D9" w:rsidSect="0050543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56CC6"/>
    <w:multiLevelType w:val="hybridMultilevel"/>
    <w:tmpl w:val="B72EF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C0087"/>
    <w:multiLevelType w:val="hybridMultilevel"/>
    <w:tmpl w:val="9E8AB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D3101"/>
    <w:multiLevelType w:val="hybridMultilevel"/>
    <w:tmpl w:val="B72EF6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91033"/>
    <w:multiLevelType w:val="hybridMultilevel"/>
    <w:tmpl w:val="9424AAF6"/>
    <w:lvl w:ilvl="0" w:tplc="F26C99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2147">
    <w:abstractNumId w:val="3"/>
  </w:num>
  <w:num w:numId="2" w16cid:durableId="1766337036">
    <w:abstractNumId w:val="1"/>
  </w:num>
  <w:num w:numId="3" w16cid:durableId="217976307">
    <w:abstractNumId w:val="0"/>
  </w:num>
  <w:num w:numId="4" w16cid:durableId="823425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F3"/>
    <w:rsid w:val="00005038"/>
    <w:rsid w:val="000059BB"/>
    <w:rsid w:val="0000686D"/>
    <w:rsid w:val="00033F94"/>
    <w:rsid w:val="0008433C"/>
    <w:rsid w:val="000A4F0B"/>
    <w:rsid w:val="0011446B"/>
    <w:rsid w:val="00115192"/>
    <w:rsid w:val="00117AED"/>
    <w:rsid w:val="00130370"/>
    <w:rsid w:val="00190664"/>
    <w:rsid w:val="001B2AA4"/>
    <w:rsid w:val="001B5817"/>
    <w:rsid w:val="001C3180"/>
    <w:rsid w:val="001C3C58"/>
    <w:rsid w:val="001F0014"/>
    <w:rsid w:val="002109FD"/>
    <w:rsid w:val="002173F3"/>
    <w:rsid w:val="00227168"/>
    <w:rsid w:val="00232888"/>
    <w:rsid w:val="002521B6"/>
    <w:rsid w:val="00267311"/>
    <w:rsid w:val="00295AA4"/>
    <w:rsid w:val="002C2D2B"/>
    <w:rsid w:val="002D4146"/>
    <w:rsid w:val="003138CA"/>
    <w:rsid w:val="003152B7"/>
    <w:rsid w:val="0037111C"/>
    <w:rsid w:val="0037357F"/>
    <w:rsid w:val="00376B42"/>
    <w:rsid w:val="00377C62"/>
    <w:rsid w:val="003822A4"/>
    <w:rsid w:val="00382911"/>
    <w:rsid w:val="00396855"/>
    <w:rsid w:val="003A09DC"/>
    <w:rsid w:val="003B5D00"/>
    <w:rsid w:val="003C4713"/>
    <w:rsid w:val="004216F4"/>
    <w:rsid w:val="00431A64"/>
    <w:rsid w:val="00440E4A"/>
    <w:rsid w:val="00461666"/>
    <w:rsid w:val="004A230D"/>
    <w:rsid w:val="004A598E"/>
    <w:rsid w:val="004B49DE"/>
    <w:rsid w:val="004C5C98"/>
    <w:rsid w:val="004C655B"/>
    <w:rsid w:val="004C71F7"/>
    <w:rsid w:val="005039D7"/>
    <w:rsid w:val="0050543B"/>
    <w:rsid w:val="0051643B"/>
    <w:rsid w:val="005208F7"/>
    <w:rsid w:val="0055776B"/>
    <w:rsid w:val="00574FA9"/>
    <w:rsid w:val="00596FB8"/>
    <w:rsid w:val="005A508F"/>
    <w:rsid w:val="005A6630"/>
    <w:rsid w:val="005F4B89"/>
    <w:rsid w:val="00603610"/>
    <w:rsid w:val="0064399F"/>
    <w:rsid w:val="006505AB"/>
    <w:rsid w:val="006769DE"/>
    <w:rsid w:val="00686E15"/>
    <w:rsid w:val="006B7D94"/>
    <w:rsid w:val="006F1844"/>
    <w:rsid w:val="00706B17"/>
    <w:rsid w:val="00715596"/>
    <w:rsid w:val="00726E81"/>
    <w:rsid w:val="00727FC9"/>
    <w:rsid w:val="00745DA4"/>
    <w:rsid w:val="00747F17"/>
    <w:rsid w:val="00774C41"/>
    <w:rsid w:val="007F2C8F"/>
    <w:rsid w:val="007F44F3"/>
    <w:rsid w:val="0081028C"/>
    <w:rsid w:val="00840090"/>
    <w:rsid w:val="00850DEF"/>
    <w:rsid w:val="0087746A"/>
    <w:rsid w:val="00892ED8"/>
    <w:rsid w:val="008E62F1"/>
    <w:rsid w:val="00915BF4"/>
    <w:rsid w:val="00925592"/>
    <w:rsid w:val="00935A70"/>
    <w:rsid w:val="00947842"/>
    <w:rsid w:val="00964531"/>
    <w:rsid w:val="009750B0"/>
    <w:rsid w:val="009B0229"/>
    <w:rsid w:val="009C692A"/>
    <w:rsid w:val="009E2995"/>
    <w:rsid w:val="00A00ACF"/>
    <w:rsid w:val="00A023E7"/>
    <w:rsid w:val="00A0610D"/>
    <w:rsid w:val="00A131C9"/>
    <w:rsid w:val="00A218CC"/>
    <w:rsid w:val="00A2289F"/>
    <w:rsid w:val="00A234A9"/>
    <w:rsid w:val="00A648A1"/>
    <w:rsid w:val="00A8236F"/>
    <w:rsid w:val="00A85BA5"/>
    <w:rsid w:val="00A90376"/>
    <w:rsid w:val="00AC7B41"/>
    <w:rsid w:val="00AD2BB9"/>
    <w:rsid w:val="00AF2CED"/>
    <w:rsid w:val="00AF44C0"/>
    <w:rsid w:val="00B4093B"/>
    <w:rsid w:val="00B43A65"/>
    <w:rsid w:val="00B50118"/>
    <w:rsid w:val="00B557D9"/>
    <w:rsid w:val="00BC63D2"/>
    <w:rsid w:val="00BD2510"/>
    <w:rsid w:val="00BF7EF3"/>
    <w:rsid w:val="00C1742D"/>
    <w:rsid w:val="00C22BBA"/>
    <w:rsid w:val="00C52AA4"/>
    <w:rsid w:val="00C907FF"/>
    <w:rsid w:val="00CA28B1"/>
    <w:rsid w:val="00CC2675"/>
    <w:rsid w:val="00CC5B31"/>
    <w:rsid w:val="00CD58BA"/>
    <w:rsid w:val="00CF37EF"/>
    <w:rsid w:val="00D2104A"/>
    <w:rsid w:val="00D26B34"/>
    <w:rsid w:val="00D55367"/>
    <w:rsid w:val="00D819B9"/>
    <w:rsid w:val="00D8485D"/>
    <w:rsid w:val="00DB6FEF"/>
    <w:rsid w:val="00DB7634"/>
    <w:rsid w:val="00DD108E"/>
    <w:rsid w:val="00DE64F2"/>
    <w:rsid w:val="00DF6962"/>
    <w:rsid w:val="00E214B8"/>
    <w:rsid w:val="00E451FC"/>
    <w:rsid w:val="00E50AA5"/>
    <w:rsid w:val="00E51927"/>
    <w:rsid w:val="00E52A33"/>
    <w:rsid w:val="00E65D6F"/>
    <w:rsid w:val="00E8376B"/>
    <w:rsid w:val="00EB4B6B"/>
    <w:rsid w:val="00EF4BCB"/>
    <w:rsid w:val="00F10635"/>
    <w:rsid w:val="00F315AB"/>
    <w:rsid w:val="00F44A79"/>
    <w:rsid w:val="00F712EE"/>
    <w:rsid w:val="00F865B0"/>
    <w:rsid w:val="0604A09A"/>
    <w:rsid w:val="1828AD3C"/>
    <w:rsid w:val="192B72A3"/>
    <w:rsid w:val="210FCD3E"/>
    <w:rsid w:val="213FBF1D"/>
    <w:rsid w:val="5AF774C4"/>
    <w:rsid w:val="66048C8B"/>
    <w:rsid w:val="6777A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03F6"/>
  <w15:chartTrackingRefBased/>
  <w15:docId w15:val="{E6C10980-62E8-4A9B-97C6-AF8D11ED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F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7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7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7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F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F3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E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EF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F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7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F712EE"/>
  </w:style>
  <w:style w:type="paragraph" w:styleId="Bibliography">
    <w:name w:val="Bibliography"/>
    <w:basedOn w:val="Normal"/>
    <w:next w:val="Normal"/>
    <w:uiPriority w:val="37"/>
    <w:unhideWhenUsed/>
    <w:rsid w:val="00F712EE"/>
    <w:pPr>
      <w:tabs>
        <w:tab w:val="left" w:pos="264"/>
      </w:tabs>
      <w:spacing w:after="240" w:line="240" w:lineRule="auto"/>
      <w:ind w:left="264" w:hanging="264"/>
    </w:pPr>
    <w:rPr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F712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1F00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5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8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5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2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C494-9BC4-4DEB-9B68-C6AD6C79D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6772</Characters>
  <Application>Microsoft Office Word</Application>
  <DocSecurity>0</DocSecurity>
  <Lines>111</Lines>
  <Paragraphs>28</Paragraphs>
  <ScaleCrop>false</ScaleCrop>
  <Company>University of Exeter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Wright, Kim</cp:lastModifiedBy>
  <cp:revision>2</cp:revision>
  <dcterms:created xsi:type="dcterms:W3CDTF">2025-11-17T09:29:00Z</dcterms:created>
  <dcterms:modified xsi:type="dcterms:W3CDTF">2025-11-17T09:29:00Z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id="IxUBzIru"/&gt;&lt;style id="http://www.zotero.org/styles/american-medical-association" hasBibliography="1" bibliographyStyleHasBeenSet="1"/&gt;&lt;prefs&gt;&lt;pref name="fieldType" value="Field"/&gt;&lt;/prefs&gt;&lt;/data&gt;</vt:lpwstr>
  </property>
</Properties>
</file>