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1844" w:rsidRDefault="009457B5" w14:paraId="48BE8B41" w14:noSpellErr="1" w14:textId="333B4766">
      <w:r w:rsidR="2B71DB22">
        <w:rPr/>
        <w:t xml:space="preserve">Supplementary material </w:t>
      </w:r>
      <w:r w:rsidR="4287D36E">
        <w:rPr/>
        <w:t>9</w:t>
      </w:r>
    </w:p>
    <w:p w:rsidR="009457B5" w:rsidRDefault="009457B5" w14:paraId="38D87C74" w14:textId="77777777"/>
    <w:p w:rsidR="009457B5" w:rsidP="009457B5" w:rsidRDefault="009457B5" w14:paraId="09904352" w14:textId="2407CEB9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Further information about the study sample</w:t>
      </w:r>
    </w:p>
    <w:p w:rsidRPr="00B57BF6" w:rsidR="009457B5" w:rsidP="009457B5" w:rsidRDefault="009457B5" w14:paraId="23583720" w14:textId="3D052604">
      <w:pPr>
        <w:spacing w:line="480" w:lineRule="auto"/>
        <w:rPr>
          <w:rFonts w:ascii="Arial" w:hAnsi="Arial" w:cs="Arial"/>
          <w:color w:val="000000" w:themeColor="text1"/>
        </w:rPr>
      </w:pPr>
      <w:r w:rsidRPr="00B57BF6">
        <w:rPr>
          <w:rFonts w:ascii="Arial" w:hAnsi="Arial" w:cs="Arial"/>
          <w:color w:val="000000" w:themeColor="text1"/>
        </w:rPr>
        <w:t xml:space="preserve">When asked to estimate number of previous episodes participants reported a median of 30 depressive episodes (range 6-99, values &gt;99 </w:t>
      </w:r>
      <w:proofErr w:type="spellStart"/>
      <w:r w:rsidRPr="00B57BF6">
        <w:rPr>
          <w:rFonts w:ascii="Arial" w:hAnsi="Arial" w:cs="Arial"/>
          <w:color w:val="000000" w:themeColor="text1"/>
        </w:rPr>
        <w:t>winsorised</w:t>
      </w:r>
      <w:proofErr w:type="spellEnd"/>
      <w:r w:rsidRPr="00B57BF6">
        <w:rPr>
          <w:rFonts w:ascii="Arial" w:hAnsi="Arial" w:cs="Arial"/>
          <w:color w:val="000000" w:themeColor="text1"/>
        </w:rPr>
        <w:t xml:space="preserve">). Those with a research diagnosis of BD I reported a median of 3 previous episodes of mania (range 1-15) whilst those with a research diagnosis of BD II reported a median of 47 previous episodes of hypomania (range 28-65; not collected for those with BD I diagnosis). The median age of onset for first mood episode was 18 (range 12-31). The high rates of depression and hypomania reported by this sample (44) may reflect the method of measurement (retrospective self-report) and the inclusion of individuals with persisting residual symptoms, a risk factor for relapse. </w:t>
      </w:r>
    </w:p>
    <w:p w:rsidRPr="00B57BF6" w:rsidR="009457B5" w:rsidP="009457B5" w:rsidRDefault="009457B5" w14:paraId="0A477D07" w14:textId="77777777">
      <w:pPr>
        <w:spacing w:line="480" w:lineRule="auto"/>
        <w:rPr>
          <w:rFonts w:ascii="Arial" w:hAnsi="Arial" w:cs="Arial"/>
          <w:color w:val="000000" w:themeColor="text1"/>
        </w:rPr>
      </w:pPr>
      <w:r w:rsidRPr="00B57BF6">
        <w:rPr>
          <w:rFonts w:ascii="Arial" w:hAnsi="Arial" w:cs="Arial"/>
          <w:color w:val="000000" w:themeColor="text1"/>
        </w:rPr>
        <w:t>At intake, all 12 participants scored above the eligibility threshold on the PHQ-</w:t>
      </w:r>
      <w:proofErr w:type="gramStart"/>
      <w:r w:rsidRPr="00B57BF6">
        <w:rPr>
          <w:rFonts w:ascii="Arial" w:hAnsi="Arial" w:cs="Arial"/>
          <w:color w:val="000000" w:themeColor="text1"/>
        </w:rPr>
        <w:t>9</w:t>
      </w:r>
      <w:proofErr w:type="gramEnd"/>
      <w:r w:rsidRPr="00B57BF6">
        <w:rPr>
          <w:rFonts w:ascii="Arial" w:hAnsi="Arial" w:cs="Arial"/>
          <w:color w:val="000000" w:themeColor="text1"/>
        </w:rPr>
        <w:t xml:space="preserve"> and 9 participants scored above the eligibility threshold on the ALS-SF depression-elation subscale. Table 2 displays mean scores at intake on these and the other measures. Mean self-reported symptoms were in the moderate range for depression and for anxiety and the non-clinical range for hypomania. Quality of life (QoL.BD) was lower (&gt;1 SD below mean) than in a reference sample with BD (37), whilst sense of personal recovery (BRQ) was equivalent to a reference sample (&lt;1 SD below mean: (38)).</w:t>
      </w:r>
    </w:p>
    <w:p w:rsidR="009457B5" w:rsidRDefault="009457B5" w14:paraId="282EB811" w14:textId="77777777"/>
    <w:sectPr w:rsidR="009457B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B5"/>
    <w:rsid w:val="001B5817"/>
    <w:rsid w:val="006505AB"/>
    <w:rsid w:val="006F1844"/>
    <w:rsid w:val="009457B5"/>
    <w:rsid w:val="00AD2BB9"/>
    <w:rsid w:val="00EB4B6B"/>
    <w:rsid w:val="2B71DB22"/>
    <w:rsid w:val="4287D36E"/>
    <w:rsid w:val="4E99E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AEB4"/>
  <w15:chartTrackingRefBased/>
  <w15:docId w15:val="{B090A26C-A569-447A-9C42-F6BE27B4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7B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7B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7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7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57B5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57B5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57B5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57B5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57B5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57B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57B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57B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5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7B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57B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5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7B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5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7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B5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57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7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Exeter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Wright, Kim</dc:creator>
  <keywords/>
  <dc:description/>
  <lastModifiedBy>Wright, Kim</lastModifiedBy>
  <revision>2</revision>
  <dcterms:created xsi:type="dcterms:W3CDTF">2025-10-15T15:28:00.0000000Z</dcterms:created>
  <dcterms:modified xsi:type="dcterms:W3CDTF">2025-10-15T16:12:54.2201985Z</dcterms:modified>
</coreProperties>
</file>