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361508" w:rsidRDefault="006575D9">
      <w:pPr>
        <w:pStyle w:val="Heading1"/>
        <w:spacing w:before="0" w:line="240" w:lineRule="auto"/>
      </w:pPr>
      <w:bookmarkStart w:id="0" w:name="_heading=h.c9dg7k21x14r" w:colFirst="0" w:colLast="0"/>
      <w:bookmarkEnd w:id="0"/>
      <w:r>
        <w:t>Supplemental Material: Full Results (N = 22 categories) by State</w:t>
      </w:r>
    </w:p>
    <w:p w14:paraId="00000002" w14:textId="77777777" w:rsidR="00361508" w:rsidRDefault="00361508">
      <w:pPr>
        <w:spacing w:after="0"/>
      </w:pPr>
    </w:p>
    <w:p w14:paraId="00000003" w14:textId="77777777" w:rsidR="00361508" w:rsidRDefault="006575D9">
      <w:pPr>
        <w:pStyle w:val="Heading2"/>
        <w:spacing w:before="0" w:after="0"/>
      </w:pPr>
      <w:bookmarkStart w:id="1" w:name="_heading=h.x9v4cq6wadap" w:colFirst="0" w:colLast="0"/>
      <w:bookmarkEnd w:id="1"/>
      <w:r>
        <w:t>Categories from Connecticut (CT)</w:t>
      </w:r>
    </w:p>
    <w:p w14:paraId="00000004" w14:textId="77777777" w:rsidR="00361508" w:rsidRDefault="00361508">
      <w:pPr>
        <w:spacing w:after="0"/>
      </w:pPr>
    </w:p>
    <w:p w14:paraId="00000005" w14:textId="77777777" w:rsidR="00361508" w:rsidRDefault="006575D9">
      <w:pPr>
        <w:pStyle w:val="Heading3"/>
      </w:pPr>
      <w:bookmarkStart w:id="2" w:name="_heading=h.sxfnvutu22z7" w:colFirst="0" w:colLast="0"/>
      <w:bookmarkEnd w:id="2"/>
      <w:r>
        <w:t xml:space="preserve">Category 1: Passage of the Policy as the Culmination of Multi-level, Intentional, and Collaborative Work Between Stakeholders. </w:t>
      </w:r>
    </w:p>
    <w:p w14:paraId="00000006" w14:textId="77777777" w:rsidR="00361508" w:rsidRDefault="006575D9">
      <w:pPr>
        <w:spacing w:after="0"/>
        <w:ind w:firstLine="720"/>
        <w:rPr>
          <w:b/>
        </w:rPr>
      </w:pPr>
      <w:r>
        <w:rPr>
          <w:color w:val="000000"/>
        </w:rPr>
        <w:t xml:space="preserve">Interviewees from CT described a lengthy, thoughtful, and strategic process leading up to the passage of the policy. During this time, two key pilot HVIPs tracked and shared their data with other stakeholders to help facilitate buy-in and build trust between service providers and the state administrator of the Medicaid-covered benefit. From this relatively informal effort grew the CT HVIP Collaborative, a convening of stakeholders </w:t>
      </w:r>
      <w:r>
        <w:t>before</w:t>
      </w:r>
      <w:r>
        <w:rPr>
          <w:color w:val="000000"/>
        </w:rPr>
        <w:t xml:space="preserve"> bill passage that was not tied to any specific single organization. With an initial focus on philanthropy, the Collaborative shifted its priority to pursuing a Medicaid-covered benefit once this policy option gained political traction. Efforts then focused on sharing data from the pilot HVIPs with a broader group of state and national stakeholders. Interviewees noted that the Collaborative helped to make stakeholders’ presence “known” to legislators and policymakers </w:t>
      </w:r>
      <w:r>
        <w:t>before</w:t>
      </w:r>
      <w:r>
        <w:rPr>
          <w:color w:val="000000"/>
        </w:rPr>
        <w:t xml:space="preserve"> making any “asks” of them</w:t>
      </w:r>
      <w:r>
        <w:rPr>
          <w:b/>
          <w:color w:val="000000"/>
        </w:rPr>
        <w:t>. </w:t>
      </w:r>
    </w:p>
    <w:p w14:paraId="00000007" w14:textId="77777777" w:rsidR="00361508" w:rsidRDefault="006575D9">
      <w:pPr>
        <w:spacing w:after="0"/>
        <w:ind w:firstLine="720"/>
        <w:rPr>
          <w:color w:val="000000"/>
        </w:rPr>
      </w:pPr>
      <w:r>
        <w:rPr>
          <w:color w:val="000000"/>
        </w:rPr>
        <w:t>An Advisory Committee was then formed specifically to advocate for the policy (HB 5677). The Committee, with support from an enthusiastic Representative (a “legislative champion” who helped draft and lobby for the bill), crafted a 600-page report to the General Assembly which serves as the seminal resource for the history of efforts regarding the bill. Once HB 5677 was passed, the Committee disbanded and has since developed into the Commission on Gun Violence Intervention and Prevention. The Commission is a</w:t>
      </w:r>
      <w:r>
        <w:rPr>
          <w:color w:val="000000"/>
        </w:rPr>
        <w:t xml:space="preserve"> formal working group of state and national stakeholders that functions with administrative support from CT’s Department of Public Health. Since the passage of HB 5677, the Commission continues to play an active role in crafting the policy and has subcommittees that are focused on sustainability and long-term implementation efforts.</w:t>
      </w:r>
    </w:p>
    <w:p w14:paraId="00000008" w14:textId="77777777" w:rsidR="00361508" w:rsidRDefault="00361508">
      <w:pPr>
        <w:spacing w:after="0"/>
        <w:ind w:firstLine="720"/>
      </w:pPr>
    </w:p>
    <w:p w14:paraId="00000009" w14:textId="77777777" w:rsidR="00361508" w:rsidRDefault="006575D9">
      <w:pPr>
        <w:pStyle w:val="Heading3"/>
      </w:pPr>
      <w:bookmarkStart w:id="3" w:name="_heading=h.cuabvjhb62au" w:colFirst="0" w:colLast="0"/>
      <w:bookmarkEnd w:id="3"/>
      <w:r>
        <w:t xml:space="preserve">Category 2: Establishing a Common Purpose, Vision, and Benefit to Stakeholders and Constituents. </w:t>
      </w:r>
    </w:p>
    <w:p w14:paraId="0000000A" w14:textId="77777777" w:rsidR="00361508" w:rsidRDefault="006575D9">
      <w:pPr>
        <w:spacing w:after="0"/>
        <w:ind w:firstLine="720"/>
        <w:rPr>
          <w:b/>
        </w:rPr>
      </w:pPr>
      <w:r>
        <w:rPr>
          <w:color w:val="000000"/>
        </w:rPr>
        <w:t>Interviewees described the social and political conditions that they perceived helped build momentum for the policy’s passage in CT, naming increases in gun violence, racial disparities in violent victimization, and the economic downturn and health public health consequences associated with the onset of the COVID-19 pandemic in the U.S. Under this context</w:t>
      </w:r>
      <w:r>
        <w:t>,</w:t>
      </w:r>
      <w:r>
        <w:rPr>
          <w:color w:val="000000"/>
        </w:rPr>
        <w:t xml:space="preserve"> stakeholders sought to frame gun violence as a public health issue–one </w:t>
      </w:r>
      <w:r>
        <w:t>that</w:t>
      </w:r>
      <w:r>
        <w:rPr>
          <w:color w:val="000000"/>
        </w:rPr>
        <w:t xml:space="preserve"> should be addressed through targeting the social determinants of health. This framing was the impetus for stakeholders to work closely with hospitals and HVIPs, and positioned the efforts toward passing the policy in line with hospital and hospital network priorities. Interviewees noted that explicitly naming The Department of Public Health in HB 5677 and their role in overseeing the licensure of Violence Prevention Professionals </w:t>
      </w:r>
      <w:r>
        <w:rPr>
          <w:color w:val="000000"/>
        </w:rPr>
        <w:t>as providers of Medicaid-billable services further solidified gun violence as a public health issue. </w:t>
      </w:r>
    </w:p>
    <w:p w14:paraId="0000000B" w14:textId="77777777" w:rsidR="00361508" w:rsidRDefault="006575D9">
      <w:pPr>
        <w:spacing w:after="0"/>
      </w:pPr>
      <w:r>
        <w:rPr>
          <w:color w:val="000000"/>
        </w:rPr>
        <w:tab/>
        <w:t>Interviewees perceived an apparent need for sustained funding for gun violence intervention and prevention across the state in place of the current cycles of short-term grant funding. This need was evidenced by the data provided to stakeholders from the pilot HVIPs prior to the passage of the bill. Interviewees suggested that both the Executive and Legislative branches perceived that they had “something to gain” from passing HB 5677 given the social and political context (e.g., constituent support for poli</w:t>
      </w:r>
      <w:r>
        <w:rPr>
          <w:color w:val="000000"/>
        </w:rPr>
        <w:t xml:space="preserve">cies that might reduce gun violence without perceived </w:t>
      </w:r>
      <w:r>
        <w:rPr>
          <w:color w:val="000000"/>
        </w:rPr>
        <w:lastRenderedPageBreak/>
        <w:t>impingements on Second Amendment rights). The bill was passed unanimously and supported by legislators from rural and urban districts because of the potential benefit to all constituents.</w:t>
      </w:r>
    </w:p>
    <w:p w14:paraId="0000000C" w14:textId="77777777" w:rsidR="00361508" w:rsidRDefault="006575D9">
      <w:pPr>
        <w:spacing w:after="0"/>
        <w:ind w:firstLine="720"/>
        <w:rPr>
          <w:color w:val="000000"/>
        </w:rPr>
      </w:pPr>
      <w:r>
        <w:rPr>
          <w:color w:val="000000"/>
        </w:rPr>
        <w:t>To further promote the policy as having a benefit to all, there were extensive discussions among stakeholders to ensure that all relevant factors were considered in calculating the reimbursement rate for the Medicaid-covered benefit. Interviewees described a shared sense of “everyone wanting [the policy] to work,” and, for this to be the case, the reimbursement rate must feel “worth it” to those who would deliver the reimbursable services (e.g., HVIPs, community-based organizations). </w:t>
      </w:r>
    </w:p>
    <w:p w14:paraId="0000000D" w14:textId="77777777" w:rsidR="00361508" w:rsidRDefault="00361508">
      <w:pPr>
        <w:spacing w:after="0"/>
        <w:ind w:firstLine="720"/>
      </w:pPr>
    </w:p>
    <w:p w14:paraId="0000000E" w14:textId="77777777" w:rsidR="00361508" w:rsidRDefault="006575D9">
      <w:pPr>
        <w:pStyle w:val="Heading3"/>
      </w:pPr>
      <w:bookmarkStart w:id="4" w:name="_heading=h.8qiigpp3kqu5" w:colFirst="0" w:colLast="0"/>
      <w:bookmarkEnd w:id="4"/>
      <w:r>
        <w:t xml:space="preserve">Category 3: Stakeholder Inclusivity in Designing and Implementing the Legislation and Policy. </w:t>
      </w:r>
    </w:p>
    <w:p w14:paraId="0000000F" w14:textId="77777777" w:rsidR="00361508" w:rsidRDefault="006575D9">
      <w:pPr>
        <w:spacing w:after="0"/>
        <w:ind w:firstLine="720"/>
        <w:rPr>
          <w:b/>
        </w:rPr>
      </w:pPr>
      <w:r>
        <w:rPr>
          <w:color w:val="000000"/>
        </w:rPr>
        <w:t xml:space="preserve">Interviewees indicated that anyone who wanted to collaborate on crafting the bill or shaping its legislative passage and implementation was welcomed. This resulted in participation from stakeholders of many unique orientations (e.g., clergy, community-based organizations, municipalities/law enforcement, philanthropic organizations, advocacy groups, youth groups). Interviewees suggested that this diverse set of stakeholders promoted transparency in the legislative process and fostered overall buy-in for the </w:t>
      </w:r>
      <w:r>
        <w:rPr>
          <w:color w:val="000000"/>
        </w:rPr>
        <w:t>policy. Furthermore, the inclusion of specific state-level departments helped stakeholders verify that the policy would be fiscally viable (i.e., it did not require adding a budget item at this stage of implementation) and that any “losses” could be absorbed or offset by savings in service provision from reduced reinjury and improved health outcomes.</w:t>
      </w:r>
    </w:p>
    <w:p w14:paraId="00000010" w14:textId="77777777" w:rsidR="00361508" w:rsidRDefault="006575D9">
      <w:pPr>
        <w:spacing w:after="0"/>
        <w:ind w:firstLine="720"/>
        <w:rPr>
          <w:color w:val="000000"/>
        </w:rPr>
      </w:pPr>
      <w:r>
        <w:rPr>
          <w:color w:val="000000"/>
        </w:rPr>
        <w:t xml:space="preserve">Interviewees reiterated that there are several important groups of stakeholders who should not be left out of </w:t>
      </w:r>
      <w:r>
        <w:rPr>
          <w:i/>
          <w:color w:val="000000"/>
        </w:rPr>
        <w:t>the policy’s</w:t>
      </w:r>
      <w:r>
        <w:rPr>
          <w:color w:val="000000"/>
        </w:rPr>
        <w:t xml:space="preserve"> planning and implementation processes. These included, for example, 1) stakeholders with financial and political “firepower,” 2) stakeholders with previous experience with Medicaid policy; 3) employees of the state administrator of the Medicaid-covered benefit who have experience with billing for behavioral/mental health services (in which there tend to be different types of providers who bill for service, like VPPs), and 4) legislators with a history of advocacy and/or frontline experience who</w:t>
      </w:r>
      <w:r>
        <w:rPr>
          <w:color w:val="000000"/>
        </w:rPr>
        <w:t xml:space="preserve"> understand both the issue of violence </w:t>
      </w:r>
      <w:r>
        <w:rPr>
          <w:i/>
          <w:color w:val="000000"/>
        </w:rPr>
        <w:t xml:space="preserve">and </w:t>
      </w:r>
      <w:r>
        <w:rPr>
          <w:color w:val="000000"/>
        </w:rPr>
        <w:t>the legislative process. Many interviewees described the latter as a “legislative champion” and noted their critical presence in this process.</w:t>
      </w:r>
    </w:p>
    <w:p w14:paraId="00000011" w14:textId="77777777" w:rsidR="00361508" w:rsidRDefault="00361508">
      <w:pPr>
        <w:spacing w:after="0"/>
        <w:ind w:firstLine="720"/>
      </w:pPr>
    </w:p>
    <w:p w14:paraId="00000012" w14:textId="77777777" w:rsidR="00361508" w:rsidRDefault="006575D9">
      <w:pPr>
        <w:pStyle w:val="Heading3"/>
      </w:pPr>
      <w:bookmarkStart w:id="5" w:name="_heading=h.dwiq4cho47c0" w:colFirst="0" w:colLast="0"/>
      <w:bookmarkEnd w:id="5"/>
      <w:r>
        <w:t xml:space="preserve">Category 4: Managing Relationships Between Stakeholders. </w:t>
      </w:r>
    </w:p>
    <w:p w14:paraId="00000013" w14:textId="77777777" w:rsidR="00361508" w:rsidRDefault="006575D9">
      <w:pPr>
        <w:spacing w:after="0"/>
        <w:ind w:firstLine="720"/>
        <w:rPr>
          <w:b/>
        </w:rPr>
      </w:pPr>
      <w:r>
        <w:rPr>
          <w:color w:val="000000"/>
        </w:rPr>
        <w:t xml:space="preserve">Interviewees noted the importance of and potential difficulties associated with managing relationships among a large and varied group of policy stakeholders. They emphasized the need to recognize “turf considerations,” e.g., by acknowledging the work that has been done by advocacy groups, departments, and organizations who have long been present in the policy and practice spaces that aim to reduce community violence. Furthermore, stakeholders may have </w:t>
      </w:r>
      <w:r>
        <w:t>long-standing</w:t>
      </w:r>
      <w:r>
        <w:rPr>
          <w:color w:val="000000"/>
        </w:rPr>
        <w:t xml:space="preserve"> relationships with specific legislators and may have competed with others for grant funding and in serving clientele from the same community. Interviewees caution that these tensions can contribute to a power struggle in terms of “who’s leading,” though found it helpful to assign a neutral entity (e.g., an advocacy group or network sympathetic to the issue but not directly involved in designing, passing, or implementing the policy) to host meetings and to communicate between the stakeholders w</w:t>
      </w:r>
      <w:r>
        <w:rPr>
          <w:color w:val="000000"/>
        </w:rPr>
        <w:t>ho are more closely involved.</w:t>
      </w:r>
    </w:p>
    <w:p w14:paraId="00000014" w14:textId="77777777" w:rsidR="00361508" w:rsidRDefault="006575D9">
      <w:pPr>
        <w:spacing w:after="0"/>
        <w:ind w:firstLine="720"/>
      </w:pPr>
      <w:r>
        <w:rPr>
          <w:color w:val="000000"/>
        </w:rPr>
        <w:t xml:space="preserve">Tension may also arise between stakeholders who are more directly involved in unique stages of the policymaking process. For example, interviewees described a scenario in which those who worked to pass the policy legislatively expressed frustration at the delay in implementation, </w:t>
      </w:r>
      <w:r>
        <w:rPr>
          <w:color w:val="000000"/>
        </w:rPr>
        <w:lastRenderedPageBreak/>
        <w:t>as no reimbursements had been processed roughly one year after the passage of HB 5677. Stakeholders primarily on the implementation side, however, suggested that the delay may be a symptom of the legislative passing happening quickly, with too little consideration of the specifics of the rollout. This included, in particular, the lack of critical infrastructure for community-based organizations to be able to bill Medicaid. Adding to state-level pressures, some interviewees noted pressure to get implementati</w:t>
      </w:r>
      <w:r>
        <w:rPr>
          <w:color w:val="000000"/>
        </w:rPr>
        <w:t>on “right,” as CT was the first state in the U.S. to pass the policy statewide.</w:t>
      </w:r>
    </w:p>
    <w:p w14:paraId="00000015" w14:textId="77777777" w:rsidR="00361508" w:rsidRDefault="00361508">
      <w:pPr>
        <w:pStyle w:val="Heading3"/>
      </w:pPr>
      <w:bookmarkStart w:id="6" w:name="_heading=h.2zxrh0rm4apd" w:colFirst="0" w:colLast="0"/>
      <w:bookmarkEnd w:id="6"/>
    </w:p>
    <w:p w14:paraId="00000016" w14:textId="77777777" w:rsidR="00361508" w:rsidRDefault="006575D9">
      <w:pPr>
        <w:pStyle w:val="Heading3"/>
      </w:pPr>
      <w:bookmarkStart w:id="7" w:name="_heading=h.nwdzvbe8q64d" w:colFirst="0" w:colLast="0"/>
      <w:bookmarkEnd w:id="7"/>
      <w:r>
        <w:t xml:space="preserve">Category 5: Locating, Building, and Capitalizing on Policy Momentum. </w:t>
      </w:r>
    </w:p>
    <w:p w14:paraId="00000017" w14:textId="77777777" w:rsidR="00361508" w:rsidRDefault="006575D9">
      <w:pPr>
        <w:spacing w:after="0"/>
        <w:ind w:firstLine="720"/>
        <w:rPr>
          <w:b/>
        </w:rPr>
      </w:pPr>
      <w:r>
        <w:rPr>
          <w:color w:val="000000"/>
        </w:rPr>
        <w:t>Interviewees noted that one positive development in the aftermath of the COVID-19 pandemic was that stakeholders from many unique disciplines learned to collaborate to address a broad need. They indicated that this skill translated well to working on the policy, support for which gained additional momentum given concurrent increases in gun violence and a growing focus on issues of</w:t>
      </w:r>
      <w:r>
        <w:t xml:space="preserve"> </w:t>
      </w:r>
      <w:r>
        <w:rPr>
          <w:color w:val="000000"/>
        </w:rPr>
        <w:t>racial and ethnic fairness.</w:t>
      </w:r>
    </w:p>
    <w:p w14:paraId="00000018" w14:textId="77777777" w:rsidR="00361508" w:rsidRDefault="006575D9">
      <w:pPr>
        <w:spacing w:after="0"/>
      </w:pPr>
      <w:r>
        <w:rPr>
          <w:color w:val="000000"/>
        </w:rPr>
        <w:tab/>
        <w:t>Interviewees suggested that the momentum during these early stages inspired stakeholders to move quickly to identify and build upon current resources and areas of synergy. These efforts included, for example, the sharing of extant data from the two HVIP pilot programs during initial policy conversations. Interviewees noted that this helped to facilitate buy-in by confirming that the majority of HVIP participants were insured by Medicaid. Momentum was also maintained when policymakers determined that the po</w:t>
      </w:r>
      <w:r>
        <w:rPr>
          <w:color w:val="000000"/>
        </w:rPr>
        <w:t>tential costs of the policy were low enough that they could be absorbed without adding a line to the state budget, thus avoiding potential administrative delays. Interviewees cited monthly meetings between stakeholders as important for understanding frontline violence intervention work as well as structuring the policy to fit the state context. Monthly meetings were perceived as helpful for keeping stakeholders responsive to one another, as much work happened in between.</w:t>
      </w:r>
    </w:p>
    <w:p w14:paraId="00000019" w14:textId="77777777" w:rsidR="00361508" w:rsidRDefault="006575D9">
      <w:pPr>
        <w:spacing w:after="0"/>
      </w:pPr>
      <w:r>
        <w:rPr>
          <w:color w:val="000000"/>
        </w:rPr>
        <w:tab/>
        <w:t xml:space="preserve">Legislative momentum was a specific concern of interviewees, who noted the importance of first assessing the legislative landscape </w:t>
      </w:r>
      <w:r>
        <w:t>before</w:t>
      </w:r>
      <w:r>
        <w:rPr>
          <w:color w:val="000000"/>
        </w:rPr>
        <w:t xml:space="preserve"> undertaking the policy. This includes, for example, determining how much political support there is for the policy, using this information to be intentional about outreach, and locating potential legislative champions who will sponsor the bill and/or advocate for it. The interviewees perceived the policy as a “fresh” idea that did not threaten either side of the political aisle. Public hearings</w:t>
      </w:r>
      <w:r>
        <w:t xml:space="preserve"> </w:t>
      </w:r>
      <w:r>
        <w:rPr>
          <w:color w:val="000000"/>
        </w:rPr>
        <w:t>were also cited as an important venue for building momentum that is rooted in testimony from diverse stakeh</w:t>
      </w:r>
      <w:r>
        <w:rPr>
          <w:color w:val="000000"/>
        </w:rPr>
        <w:t xml:space="preserve">olders on a range of topics (e.g., the impacts of gun violence and injury, </w:t>
      </w:r>
      <w:r>
        <w:t xml:space="preserve">and </w:t>
      </w:r>
      <w:r>
        <w:rPr>
          <w:color w:val="000000"/>
        </w:rPr>
        <w:t>the work of pilot HVIPs). Some interviewees suggested that there may even have been “too much” momentum, as the policy was passed before many of the logistics of implementation were determined.</w:t>
      </w:r>
    </w:p>
    <w:p w14:paraId="0000001A" w14:textId="77777777" w:rsidR="00361508" w:rsidRDefault="00361508">
      <w:pPr>
        <w:pStyle w:val="Heading3"/>
      </w:pPr>
      <w:bookmarkStart w:id="8" w:name="_heading=h.ff6zu8aakcay" w:colFirst="0" w:colLast="0"/>
      <w:bookmarkEnd w:id="8"/>
    </w:p>
    <w:p w14:paraId="0000001B" w14:textId="77777777" w:rsidR="00361508" w:rsidRDefault="006575D9">
      <w:pPr>
        <w:pStyle w:val="Heading3"/>
      </w:pPr>
      <w:bookmarkStart w:id="9" w:name="_heading=h.wb3vhey6bxjj" w:colFirst="0" w:colLast="0"/>
      <w:bookmarkEnd w:id="9"/>
      <w:r>
        <w:t xml:space="preserve">Category 6: Consistent, High-level Statewide Messaging and Strategy. </w:t>
      </w:r>
    </w:p>
    <w:p w14:paraId="0000001C" w14:textId="77777777" w:rsidR="00361508" w:rsidRDefault="006575D9">
      <w:pPr>
        <w:spacing w:after="0"/>
        <w:ind w:firstLine="720"/>
        <w:rPr>
          <w:b/>
        </w:rPr>
      </w:pPr>
      <w:r>
        <w:rPr>
          <w:color w:val="000000"/>
        </w:rPr>
        <w:t>Interviewees noted the importance of developing and maintaining a consistent, high-level statewide messaging and strategy before, during, and after implementation. For example, they suggested the importance of defining violence intervention and which types of organizations would fall under this umbrella. Consistent statewide messaging was seen as a particular strength of the implementation in CT and was attributed to several factors. First, the state's established trade association for hospitals and other h</w:t>
      </w:r>
      <w:r>
        <w:rPr>
          <w:color w:val="000000"/>
        </w:rPr>
        <w:t>ealthcare providers took up the task of communicating what was working in one location of the state to another and used their advocacy expertise to craft a comprehensive “wish list” for</w:t>
      </w:r>
      <w:r>
        <w:rPr>
          <w:i/>
          <w:color w:val="000000"/>
        </w:rPr>
        <w:t xml:space="preserve"> the policy</w:t>
      </w:r>
      <w:r>
        <w:rPr>
          <w:color w:val="000000"/>
        </w:rPr>
        <w:t xml:space="preserve">. Interviewees deemed this entity a “credible convener, facilitator, and host,” which was located centrally so that stakeholders could physically meet in a neutral space. Second, </w:t>
      </w:r>
      <w:r>
        <w:t>s</w:t>
      </w:r>
      <w:r>
        <w:rPr>
          <w:color w:val="000000"/>
        </w:rPr>
        <w:t>takeholders from the existing HVIPs became ambassadors and advocates for the expansion of the HVIP model into other regions of the state</w:t>
      </w:r>
      <w:r>
        <w:rPr>
          <w:color w:val="000000"/>
        </w:rPr>
        <w:t>. The participation of key hospital healthcare systems made it possible for these advocates to promote the model in regions where these systems operate other hospitals. At a national level, the involvement of the HAVI was cited by interviewees as invaluable. They shared that their role (and that of similar national organizations) could not be overstated. Importantly, the HAVI helped to foster an understanding of the national landscape in the policy’s development (e.g., what is happening in other states, wha</w:t>
      </w:r>
      <w:r>
        <w:rPr>
          <w:color w:val="000000"/>
        </w:rPr>
        <w:t>t is planned, what is working or not working).</w:t>
      </w:r>
    </w:p>
    <w:p w14:paraId="0000001D" w14:textId="77777777" w:rsidR="00361508" w:rsidRDefault="00361508">
      <w:pPr>
        <w:pStyle w:val="Heading3"/>
      </w:pPr>
      <w:bookmarkStart w:id="10" w:name="_heading=h.ig4lh1id5pug" w:colFirst="0" w:colLast="0"/>
      <w:bookmarkEnd w:id="10"/>
    </w:p>
    <w:p w14:paraId="0000001E" w14:textId="77777777" w:rsidR="00361508" w:rsidRDefault="006575D9">
      <w:pPr>
        <w:pStyle w:val="Heading3"/>
      </w:pPr>
      <w:bookmarkStart w:id="11" w:name="_heading=h.cz0t6h5gw3h6" w:colFirst="0" w:colLast="0"/>
      <w:bookmarkEnd w:id="11"/>
      <w:r>
        <w:t xml:space="preserve">Category 7: Small State Size as a Positive Asset to Implementation. </w:t>
      </w:r>
    </w:p>
    <w:p w14:paraId="0000001F" w14:textId="77777777" w:rsidR="00361508" w:rsidRDefault="006575D9">
      <w:pPr>
        <w:spacing w:after="0"/>
        <w:ind w:firstLine="720"/>
        <w:rPr>
          <w:b/>
        </w:rPr>
      </w:pPr>
      <w:r>
        <w:rPr>
          <w:color w:val="000000"/>
        </w:rPr>
        <w:t xml:space="preserve">Interviewees noted the advantages of implementing </w:t>
      </w:r>
      <w:r>
        <w:rPr>
          <w:i/>
          <w:color w:val="000000"/>
        </w:rPr>
        <w:t>the policy</w:t>
      </w:r>
      <w:r>
        <w:rPr>
          <w:color w:val="000000"/>
        </w:rPr>
        <w:t xml:space="preserve"> in a relatively small state, framing CT as the perfect pilot becau</w:t>
      </w:r>
      <w:r>
        <w:t>se of the low</w:t>
      </w:r>
      <w:r>
        <w:rPr>
          <w:color w:val="000000"/>
        </w:rPr>
        <w:t xml:space="preserve"> total number of violent victimizations and, therefore, the potential low cost of reimbursement. Interviewees suggested that because CT is a small state, many stakeholders involved in the implementation are often “at the same tables” and therefore are used to working together. This can be a double-edged sword, they cautioned, due to potential “turf considerations” (see </w:t>
      </w:r>
      <w:r>
        <w:t xml:space="preserve">category </w:t>
      </w:r>
      <w:r>
        <w:rPr>
          <w:color w:val="000000"/>
        </w:rPr>
        <w:t>4).</w:t>
      </w:r>
    </w:p>
    <w:p w14:paraId="00000020" w14:textId="77777777" w:rsidR="00361508" w:rsidRDefault="00361508">
      <w:pPr>
        <w:pStyle w:val="Heading3"/>
      </w:pPr>
      <w:bookmarkStart w:id="12" w:name="_heading=h.r2dh4egpo9f1" w:colFirst="0" w:colLast="0"/>
      <w:bookmarkEnd w:id="12"/>
    </w:p>
    <w:p w14:paraId="00000021" w14:textId="77777777" w:rsidR="00361508" w:rsidRDefault="006575D9">
      <w:pPr>
        <w:pStyle w:val="Heading3"/>
      </w:pPr>
      <w:bookmarkStart w:id="13" w:name="_heading=h.1crea5xsyhnx" w:colFirst="0" w:colLast="0"/>
      <w:bookmarkEnd w:id="13"/>
      <w:r>
        <w:t xml:space="preserve">Category 8: Access To and Benefits from the Policy are Unequal Across Different Types of Organizations. </w:t>
      </w:r>
    </w:p>
    <w:p w14:paraId="00000022" w14:textId="77777777" w:rsidR="00361508" w:rsidRDefault="006575D9">
      <w:pPr>
        <w:spacing w:after="0"/>
        <w:ind w:firstLine="720"/>
        <w:rPr>
          <w:b/>
        </w:rPr>
      </w:pPr>
      <w:r>
        <w:rPr>
          <w:color w:val="000000"/>
        </w:rPr>
        <w:t xml:space="preserve">Interviewees </w:t>
      </w:r>
      <w:r>
        <w:t>emphasized</w:t>
      </w:r>
      <w:r>
        <w:rPr>
          <w:color w:val="000000"/>
        </w:rPr>
        <w:t xml:space="preserve"> that not all providers have equal access to </w:t>
      </w:r>
      <w:r>
        <w:rPr>
          <w:i/>
          <w:color w:val="000000"/>
        </w:rPr>
        <w:t>the policy</w:t>
      </w:r>
      <w:r>
        <w:rPr>
          <w:color w:val="000000"/>
        </w:rPr>
        <w:t xml:space="preserve">, nor </w:t>
      </w:r>
      <w:r>
        <w:t xml:space="preserve">receive </w:t>
      </w:r>
      <w:r>
        <w:rPr>
          <w:color w:val="000000"/>
        </w:rPr>
        <w:t xml:space="preserve">the same benefit from it. In the provision of violence intervention services in CT providers largely fall into one of two categories: 1) hospital-based (and community-linked) or 2) community-based. Interviewees described the reasons </w:t>
      </w:r>
      <w:r>
        <w:t>why</w:t>
      </w:r>
      <w:r>
        <w:rPr>
          <w:color w:val="000000"/>
        </w:rPr>
        <w:t xml:space="preserve"> hospital-based programs are poised to access and benefit from </w:t>
      </w:r>
      <w:r>
        <w:rPr>
          <w:i/>
          <w:color w:val="000000"/>
        </w:rPr>
        <w:t>the policy</w:t>
      </w:r>
      <w:r>
        <w:rPr>
          <w:color w:val="000000"/>
        </w:rPr>
        <w:t>, whereas community-based organizations are less so. They noted in particular that hospitals have existing infrastructure and institutional knowledge to bill Medicaid, whereas community-based organizatio</w:t>
      </w:r>
      <w:r>
        <w:rPr>
          <w:color w:val="000000"/>
        </w:rPr>
        <w:t xml:space="preserve">ns (CBOs) require more technical assistance during the certification and billing processes. Concerns associated with the “red tape” of Medicaid reimbursement (e.g., compliance, auditing, potential penalties) </w:t>
      </w:r>
      <w:r>
        <w:t>were</w:t>
      </w:r>
      <w:r>
        <w:rPr>
          <w:color w:val="000000"/>
        </w:rPr>
        <w:t xml:space="preserve"> cited by interviewees as one of the top barriers to implementation specific to CBOs. For this reason, however, interviewees </w:t>
      </w:r>
      <w:r>
        <w:t>suggested</w:t>
      </w:r>
      <w:r>
        <w:rPr>
          <w:color w:val="000000"/>
        </w:rPr>
        <w:t xml:space="preserve"> an increased role of the state administrator of the Medicaid-covered benefit </w:t>
      </w:r>
      <w:r>
        <w:t>in</w:t>
      </w:r>
      <w:r>
        <w:rPr>
          <w:color w:val="000000"/>
        </w:rPr>
        <w:t xml:space="preserve"> training and technical assistance (TTA) for CBOs</w:t>
      </w:r>
      <w:r>
        <w:t xml:space="preserve">, </w:t>
      </w:r>
      <w:r>
        <w:rPr>
          <w:color w:val="000000"/>
        </w:rPr>
        <w:t>with oversight from the CT’s Commis</w:t>
      </w:r>
      <w:r>
        <w:rPr>
          <w:color w:val="000000"/>
        </w:rPr>
        <w:t>sion on Gun Violence Intervention and Prevention (i.e., the formal working group charged with guiding the implementation of the policy). </w:t>
      </w:r>
    </w:p>
    <w:p w14:paraId="00000023" w14:textId="77777777" w:rsidR="00361508" w:rsidRDefault="006575D9">
      <w:pPr>
        <w:spacing w:after="0"/>
        <w:ind w:firstLine="720"/>
      </w:pPr>
      <w:r>
        <w:rPr>
          <w:color w:val="000000"/>
        </w:rPr>
        <w:t>One perceived barrier of note to CBOs’ uptake of</w:t>
      </w:r>
      <w:r>
        <w:rPr>
          <w:i/>
          <w:color w:val="000000"/>
        </w:rPr>
        <w:t xml:space="preserve"> </w:t>
      </w:r>
      <w:r>
        <w:rPr>
          <w:color w:val="000000"/>
        </w:rPr>
        <w:t>Medicaid reimbursement</w:t>
      </w:r>
      <w:r>
        <w:rPr>
          <w:i/>
          <w:color w:val="000000"/>
        </w:rPr>
        <w:t xml:space="preserve"> </w:t>
      </w:r>
      <w:r>
        <w:rPr>
          <w:color w:val="000000"/>
        </w:rPr>
        <w:t>was the existence of what interviewees deemed “quick funding.” This terminology was used to emphasize the lengthy and often arduous processes associated with Medicaid certification and billing, and less so with common grant funding. Interviewees suggested that accessing grant funding, though cyclical by nature and more temperamental to political and resource shifts, is more familiar to CBOs and is perceived as simpler to access than Medicaid. The interviewees expressed, perhaps parad</w:t>
      </w:r>
      <w:r>
        <w:rPr>
          <w:color w:val="000000"/>
        </w:rPr>
        <w:t xml:space="preserve">oxically, that the availability of grant funds for violence intervention may delay </w:t>
      </w:r>
      <w:r>
        <w:t xml:space="preserve">CBOs’ </w:t>
      </w:r>
      <w:r>
        <w:rPr>
          <w:color w:val="000000"/>
        </w:rPr>
        <w:t>uptake of</w:t>
      </w:r>
      <w:r>
        <w:rPr>
          <w:i/>
          <w:color w:val="000000"/>
        </w:rPr>
        <w:t xml:space="preserve"> </w:t>
      </w:r>
      <w:r>
        <w:rPr>
          <w:i/>
        </w:rPr>
        <w:t>the policy</w:t>
      </w:r>
      <w:r>
        <w:rPr>
          <w:color w:val="000000"/>
        </w:rPr>
        <w:t xml:space="preserve">, </w:t>
      </w:r>
      <w:r>
        <w:t xml:space="preserve">potentially reducing </w:t>
      </w:r>
      <w:r>
        <w:rPr>
          <w:color w:val="000000"/>
        </w:rPr>
        <w:t>long-term program sustainability. Interviewees noted that providers need not focus on one source of funding because Medicaid pays for services while grant funding can be used to cover infrastructure and staffing. Interviewees also expressed concerns over the financial viability of the CBOs supported primarily via grant funding, as VOCA funding (for example) in CT is based on fi</w:t>
      </w:r>
      <w:r>
        <w:rPr>
          <w:color w:val="000000"/>
        </w:rPr>
        <w:t>nes and penalties imposed in Federal courts. Interviewees claimed that these funds have been trending downward, resulting in less money being available through VOCA grants.</w:t>
      </w:r>
    </w:p>
    <w:p w14:paraId="00000024" w14:textId="77777777" w:rsidR="00361508" w:rsidRDefault="00361508">
      <w:pPr>
        <w:pStyle w:val="Heading3"/>
      </w:pPr>
      <w:bookmarkStart w:id="14" w:name="_heading=h.2ow0yzlla2xj" w:colFirst="0" w:colLast="0"/>
      <w:bookmarkEnd w:id="14"/>
    </w:p>
    <w:p w14:paraId="00000025" w14:textId="77777777" w:rsidR="00361508" w:rsidRDefault="006575D9">
      <w:pPr>
        <w:pStyle w:val="Heading3"/>
      </w:pPr>
      <w:bookmarkStart w:id="15" w:name="_heading=h.v8vss7jtszb1" w:colFirst="0" w:colLast="0"/>
      <w:bookmarkEnd w:id="15"/>
      <w:r>
        <w:t xml:space="preserve">Category 9: Ensure Success During Early Implementation Before Expanding the Policy. </w:t>
      </w:r>
    </w:p>
    <w:p w14:paraId="00000026" w14:textId="77777777" w:rsidR="00361508" w:rsidRDefault="006575D9">
      <w:pPr>
        <w:spacing w:after="0"/>
        <w:ind w:firstLine="720"/>
        <w:rPr>
          <w:b/>
        </w:rPr>
      </w:pPr>
      <w:r>
        <w:rPr>
          <w:color w:val="000000"/>
        </w:rPr>
        <w:t xml:space="preserve">Interviewees emphasized the importance of limiting the policy during early implementation to ensure a successful model </w:t>
      </w:r>
      <w:r>
        <w:t>before</w:t>
      </w:r>
      <w:r>
        <w:rPr>
          <w:color w:val="000000"/>
        </w:rPr>
        <w:t xml:space="preserve"> expansion. They named two avenues by which this was accomplished in CT: 1) limiting the types of providers who could access the Medicaid-covered benefit, and 2) </w:t>
      </w:r>
      <w:r>
        <w:t>pursuing</w:t>
      </w:r>
      <w:r>
        <w:rPr>
          <w:color w:val="000000"/>
        </w:rPr>
        <w:t xml:space="preserve"> a simple “time-based” reimbursement model. By design (and reflecting the language </w:t>
      </w:r>
      <w:r>
        <w:t>outlined in</w:t>
      </w:r>
      <w:r>
        <w:rPr>
          <w:color w:val="000000"/>
        </w:rPr>
        <w:t xml:space="preserve"> HB 5677), the Medicaid-covered benefit is available only to violence intervention programs that are hospital-linked. Interviewees described some frustration in the community over this limitation given the variety of violence intervention mod</w:t>
      </w:r>
      <w:r>
        <w:rPr>
          <w:color w:val="000000"/>
        </w:rPr>
        <w:t xml:space="preserve">els (e.g., community violence interruption) and emphasized that expanding to other models of violence intervention </w:t>
      </w:r>
      <w:r>
        <w:t>before</w:t>
      </w:r>
      <w:r>
        <w:rPr>
          <w:color w:val="000000"/>
        </w:rPr>
        <w:t xml:space="preserve"> solidifying the current would be detrimental to the policy’s long-term success. Furthermore, the two pilot HVIPs were established in CT’s largest cities, but interviewees expressed a growing desire to spread the HVIP model (and therefore, the universe of providers billing under </w:t>
      </w:r>
      <w:r>
        <w:rPr>
          <w:i/>
          <w:color w:val="000000"/>
        </w:rPr>
        <w:t>the policy</w:t>
      </w:r>
      <w:r>
        <w:rPr>
          <w:color w:val="000000"/>
        </w:rPr>
        <w:t xml:space="preserve">) to some of CT’s smaller </w:t>
      </w:r>
      <w:r>
        <w:t>cities</w:t>
      </w:r>
      <w:r>
        <w:rPr>
          <w:color w:val="000000"/>
        </w:rPr>
        <w:t xml:space="preserve"> (e.g., Bridgeport, Waterbury, Stamford, Danbury, and New London).</w:t>
      </w:r>
    </w:p>
    <w:p w14:paraId="00000027" w14:textId="77777777" w:rsidR="00361508" w:rsidRDefault="006575D9">
      <w:pPr>
        <w:spacing w:after="0"/>
        <w:ind w:firstLine="720"/>
        <w:jc w:val="left"/>
      </w:pPr>
      <w:r>
        <w:rPr>
          <w:color w:val="000000"/>
        </w:rPr>
        <w:t xml:space="preserve">The time-based reimbursement model followed hesitancy from stakeholders about how unique </w:t>
      </w:r>
      <w:r>
        <w:rPr>
          <w:i/>
          <w:color w:val="000000"/>
        </w:rPr>
        <w:t>the policy</w:t>
      </w:r>
      <w:r>
        <w:rPr>
          <w:color w:val="000000"/>
        </w:rPr>
        <w:t xml:space="preserve"> was compared to other reforms, including the need to implement a new type of service provider (i.e., the Violence Prevention Professional or VPP). This model was intended to reduce uncertainty in how various services might be defined (e.g., counseling) in the context of violence intervention. Interviewees described a desire on behalf of the state administrator of the benefit to reduce uncertainty in billing as well (e.g., which procedure codes to use, </w:t>
      </w:r>
      <w:r>
        <w:t>and how to define</w:t>
      </w:r>
      <w:r>
        <w:rPr>
          <w:color w:val="000000"/>
        </w:rPr>
        <w:t xml:space="preserve"> “units” of service).</w:t>
      </w:r>
    </w:p>
    <w:p w14:paraId="00000028" w14:textId="77777777" w:rsidR="00361508" w:rsidRDefault="006575D9">
      <w:pPr>
        <w:spacing w:after="0"/>
      </w:pPr>
      <w:r>
        <w:rPr>
          <w:color w:val="000000"/>
        </w:rPr>
        <w:tab/>
        <w:t xml:space="preserve">Interviewees suggested that the state Medicaid administrator plans to continuously monitor and reconsider the policy’s implementation, including  (for example) “who” has access, billing structure, and reimbursement rates. While small adjustments can be made ad hoc, </w:t>
      </w:r>
      <w:r>
        <w:t xml:space="preserve">larger </w:t>
      </w:r>
      <w:r>
        <w:rPr>
          <w:color w:val="000000"/>
        </w:rPr>
        <w:t>changes to</w:t>
      </w:r>
      <w:r>
        <w:rPr>
          <w:i/>
          <w:color w:val="000000"/>
        </w:rPr>
        <w:t xml:space="preserve"> the policy </w:t>
      </w:r>
      <w:r>
        <w:rPr>
          <w:color w:val="000000"/>
        </w:rPr>
        <w:t xml:space="preserve">(e.g., rate increases, expansion of covered services and providers) will require </w:t>
      </w:r>
      <w:r>
        <w:t>higher-level</w:t>
      </w:r>
      <w:r>
        <w:rPr>
          <w:color w:val="000000"/>
        </w:rPr>
        <w:t xml:space="preserve"> approvals (e.g., statute amendment, Federal approval, adding a budget line for the policy) and may be time consuming or difficult to accomplish for various reasons. </w:t>
      </w:r>
    </w:p>
    <w:p w14:paraId="00000029" w14:textId="77777777" w:rsidR="00361508" w:rsidRDefault="006575D9">
      <w:pPr>
        <w:pStyle w:val="Heading2"/>
        <w:jc w:val="left"/>
      </w:pPr>
      <w:bookmarkStart w:id="16" w:name="_heading=h.kxins43lfk6t" w:colFirst="0" w:colLast="0"/>
      <w:bookmarkEnd w:id="16"/>
      <w:r>
        <w:t>Categories from Illinois</w:t>
      </w:r>
    </w:p>
    <w:p w14:paraId="0000002A" w14:textId="77777777" w:rsidR="00361508" w:rsidRDefault="006575D9">
      <w:pPr>
        <w:pStyle w:val="Heading3"/>
      </w:pPr>
      <w:bookmarkStart w:id="17" w:name="_heading=h.hn9ovvywlv0o" w:colFirst="0" w:colLast="0"/>
      <w:bookmarkEnd w:id="17"/>
      <w:r>
        <w:t xml:space="preserve">Category 1: Cyclical/Inefficient Funding Disrupts Ground-level Violence Intervention Work. </w:t>
      </w:r>
    </w:p>
    <w:p w14:paraId="0000002B" w14:textId="77777777" w:rsidR="00361508" w:rsidRDefault="006575D9">
      <w:pPr>
        <w:spacing w:after="0"/>
        <w:ind w:firstLine="720"/>
        <w:rPr>
          <w:color w:val="000000"/>
        </w:rPr>
      </w:pPr>
      <w:r>
        <w:rPr>
          <w:color w:val="000000"/>
        </w:rPr>
        <w:t>Interviewees from IL described the onset of the COVID-19 pandemic, coupled with increases in violent crime and civil unrest in the aftermath of George Floyd’s murder, as a catalyst for policy change towards new and stable funding streams. Many HVIPs (in Chicago in particular) have been funded primarily through philanthropy rather than more sustainable sources. Interviewees described a context in which providers in IL were serving an increasing number of violently injured patients/participants using insuffic</w:t>
      </w:r>
      <w:r>
        <w:rPr>
          <w:color w:val="000000"/>
        </w:rPr>
        <w:t>ient or uncertain funding, and having to ‘triage’ their work to focus on response over prevention. ARPA funding was cited as one avenue through which HVIPs had created an extended outpatient model to do more community-based, long-term interventions, however, the cyclical nature and uncertainty of grant funding kept workers in “crisis intervention mode,” not permitting them to commit to the provision of a wider array of long-term services. Conversely, interviewees described Medicaid as a potential stable sou</w:t>
      </w:r>
      <w:r>
        <w:rPr>
          <w:color w:val="000000"/>
        </w:rPr>
        <w:t xml:space="preserve">rce of funding and less subject to social and political shifts. They noted that stakeholders were enticed by the possibility that a system of Medicaid reimbursement for violence </w:t>
      </w:r>
      <w:r>
        <w:t>intervention</w:t>
      </w:r>
      <w:r>
        <w:rPr>
          <w:color w:val="000000"/>
        </w:rPr>
        <w:t xml:space="preserve"> seemed to enable payment for the inclusion of mental health and social support services for victims. While IL’s team-based service structure is unique from other sites, having </w:t>
      </w:r>
      <w:r>
        <w:t>a</w:t>
      </w:r>
      <w:r>
        <w:rPr>
          <w:color w:val="000000"/>
        </w:rPr>
        <w:t xml:space="preserve"> </w:t>
      </w:r>
      <w:r>
        <w:t xml:space="preserve">higher </w:t>
      </w:r>
      <w:r>
        <w:rPr>
          <w:color w:val="000000"/>
        </w:rPr>
        <w:t xml:space="preserve">reimbursement rate </w:t>
      </w:r>
      <w:r>
        <w:t xml:space="preserve">(at the time of writing) </w:t>
      </w:r>
      <w:r>
        <w:rPr>
          <w:color w:val="000000"/>
        </w:rPr>
        <w:t>was noted as a point of pride and as a reflection of sufficient resourcing for the work of p</w:t>
      </w:r>
      <w:r>
        <w:rPr>
          <w:color w:val="000000"/>
        </w:rPr>
        <w:t>roviders.</w:t>
      </w:r>
    </w:p>
    <w:p w14:paraId="0000002C" w14:textId="77777777" w:rsidR="00361508" w:rsidRDefault="00361508">
      <w:pPr>
        <w:spacing w:after="0"/>
        <w:ind w:firstLine="720"/>
      </w:pPr>
    </w:p>
    <w:p w14:paraId="0000002D" w14:textId="77777777" w:rsidR="00361508" w:rsidRDefault="006575D9">
      <w:pPr>
        <w:pStyle w:val="Heading3"/>
      </w:pPr>
      <w:bookmarkStart w:id="18" w:name="_heading=h.ugk4q1g6klom" w:colFirst="0" w:colLast="0"/>
      <w:bookmarkEnd w:id="18"/>
      <w:r>
        <w:t xml:space="preserve">Category 2: Collaborative Policy Work Group. </w:t>
      </w:r>
    </w:p>
    <w:p w14:paraId="0000002E" w14:textId="77777777" w:rsidR="00361508" w:rsidRDefault="006575D9">
      <w:pPr>
        <w:spacing w:after="0"/>
        <w:ind w:firstLine="720"/>
        <w:rPr>
          <w:b/>
        </w:rPr>
      </w:pPr>
      <w:r>
        <w:t>Before</w:t>
      </w:r>
      <w:r>
        <w:rPr>
          <w:i/>
          <w:color w:val="000000"/>
        </w:rPr>
        <w:t xml:space="preserve"> the policy’s</w:t>
      </w:r>
      <w:r>
        <w:rPr>
          <w:color w:val="000000"/>
        </w:rPr>
        <w:t xml:space="preserve"> legislative passage, interviewees described the convening of a semi-formal group of local, state, and national stakeholders</w:t>
      </w:r>
      <w:r>
        <w:t xml:space="preserve">, </w:t>
      </w:r>
      <w:r>
        <w:rPr>
          <w:color w:val="000000"/>
        </w:rPr>
        <w:t>including street outreach workers and social service providers</w:t>
      </w:r>
      <w:r>
        <w:t>,</w:t>
      </w:r>
      <w:r>
        <w:rPr>
          <w:color w:val="000000"/>
        </w:rPr>
        <w:t xml:space="preserve"> to brainstorm various elements of the policy. This group looked primarily to current efforts in Chicago for solutions to combat violence and borrowed policy language from existing community-based health provider models. In retrospect, interviewees believed this approach could be helpful, but warned against r</w:t>
      </w:r>
      <w:r>
        <w:rPr>
          <w:color w:val="000000"/>
        </w:rPr>
        <w:t>etrofitting a provider designation without fully considering the potential drawbacks.</w:t>
      </w:r>
    </w:p>
    <w:p w14:paraId="0000002F" w14:textId="77777777" w:rsidR="00361508" w:rsidRDefault="006575D9">
      <w:pPr>
        <w:spacing w:after="0"/>
        <w:ind w:firstLine="720"/>
        <w:rPr>
          <w:color w:val="000000"/>
        </w:rPr>
      </w:pPr>
      <w:r>
        <w:rPr>
          <w:color w:val="000000"/>
        </w:rPr>
        <w:t xml:space="preserve">Interviewees noted that only a few individuals from the </w:t>
      </w:r>
      <w:r>
        <w:t>C</w:t>
      </w:r>
      <w:r>
        <w:rPr>
          <w:color w:val="000000"/>
        </w:rPr>
        <w:t>ollaborative were directly involved in the legislative process and advocacy efforts and that the majority of members felt as though they were on the periphery. This dynamic was particularly noted by hospital-</w:t>
      </w:r>
      <w:r>
        <w:t>affiliated</w:t>
      </w:r>
      <w:r>
        <w:rPr>
          <w:color w:val="000000"/>
        </w:rPr>
        <w:t xml:space="preserve"> interviewees who felt that they did not have a large enough presence in the </w:t>
      </w:r>
      <w:r>
        <w:t>C</w:t>
      </w:r>
      <w:r>
        <w:rPr>
          <w:color w:val="000000"/>
        </w:rPr>
        <w:t xml:space="preserve">ollaborative and that </w:t>
      </w:r>
      <w:r>
        <w:rPr>
          <w:i/>
          <w:color w:val="000000"/>
        </w:rPr>
        <w:t>the policy</w:t>
      </w:r>
      <w:r>
        <w:rPr>
          <w:color w:val="000000"/>
        </w:rPr>
        <w:t xml:space="preserve"> became too focused on the work of community-based organizations. Because of this, some stakeholders were uncertain of the merit of </w:t>
      </w:r>
      <w:r>
        <w:rPr>
          <w:i/>
          <w:color w:val="000000"/>
        </w:rPr>
        <w:t>the policy</w:t>
      </w:r>
      <w:r>
        <w:rPr>
          <w:color w:val="000000"/>
        </w:rPr>
        <w:t xml:space="preserve"> from its infancy. Even interviewees who w</w:t>
      </w:r>
      <w:r>
        <w:rPr>
          <w:color w:val="000000"/>
        </w:rPr>
        <w:t>ere certain of its merit conceded that the legislation should be amended to be more inclusive of hospitals and HVIPs, specifically. </w:t>
      </w:r>
    </w:p>
    <w:p w14:paraId="00000030" w14:textId="77777777" w:rsidR="00361508" w:rsidRDefault="00361508">
      <w:pPr>
        <w:spacing w:after="0"/>
        <w:ind w:firstLine="720"/>
      </w:pPr>
    </w:p>
    <w:p w14:paraId="00000031" w14:textId="77777777" w:rsidR="00361508" w:rsidRDefault="006575D9">
      <w:pPr>
        <w:pStyle w:val="Heading3"/>
      </w:pPr>
      <w:bookmarkStart w:id="19" w:name="_heading=h.ytui18x925bx" w:colFirst="0" w:colLast="0"/>
      <w:bookmarkEnd w:id="19"/>
      <w:r>
        <w:t xml:space="preserve">Category 3: Quick Passage of the Policy Legislation as a Double-edged Sword. </w:t>
      </w:r>
    </w:p>
    <w:p w14:paraId="00000032" w14:textId="77777777" w:rsidR="00361508" w:rsidRDefault="006575D9">
      <w:pPr>
        <w:spacing w:after="0"/>
        <w:ind w:firstLine="720"/>
        <w:rPr>
          <w:b/>
        </w:rPr>
      </w:pPr>
      <w:r>
        <w:rPr>
          <w:color w:val="000000"/>
        </w:rPr>
        <w:t xml:space="preserve">Interviewees described a fast process leading up to the passage of </w:t>
      </w:r>
      <w:r>
        <w:rPr>
          <w:i/>
          <w:color w:val="000000"/>
        </w:rPr>
        <w:t>the policy</w:t>
      </w:r>
      <w:r>
        <w:rPr>
          <w:color w:val="000000"/>
        </w:rPr>
        <w:t xml:space="preserve">. Upon receiving </w:t>
      </w:r>
      <w:r>
        <w:t xml:space="preserve">public </w:t>
      </w:r>
      <w:r>
        <w:rPr>
          <w:color w:val="000000"/>
        </w:rPr>
        <w:t xml:space="preserve">support </w:t>
      </w:r>
      <w:r>
        <w:t>from</w:t>
      </w:r>
      <w:r>
        <w:rPr>
          <w:color w:val="000000"/>
        </w:rPr>
        <w:t xml:space="preserve"> the Biden Administration and the Governor, advocates had the leverage necessary to pursue the legislation quickly. Select members of the collaborative working group (see </w:t>
      </w:r>
      <w:r>
        <w:t xml:space="preserve">category </w:t>
      </w:r>
      <w:r>
        <w:rPr>
          <w:color w:val="000000"/>
        </w:rPr>
        <w:t xml:space="preserve">2) helped to draft the legislation without building a larger coalition, primarily because this was perceived by interviewees as something that would take additional time and perhaps miss the window of opportunity. </w:t>
      </w:r>
      <w:r>
        <w:t>T</w:t>
      </w:r>
      <w:r>
        <w:rPr>
          <w:color w:val="000000"/>
        </w:rPr>
        <w:t>he policy was drafted in conjunction with the state Medicaid administra</w:t>
      </w:r>
      <w:r>
        <w:rPr>
          <w:color w:val="000000"/>
        </w:rPr>
        <w:t xml:space="preserve">tor and included in a larger community violence intervention statute. Interviewees </w:t>
      </w:r>
      <w:r>
        <w:t xml:space="preserve">believed, however, that the implementation was harmed </w:t>
      </w:r>
      <w:r>
        <w:rPr>
          <w:color w:val="000000"/>
        </w:rPr>
        <w:t>by including only a limited number of s</w:t>
      </w:r>
      <w:r>
        <w:t>takeholder</w:t>
      </w:r>
      <w:r>
        <w:rPr>
          <w:color w:val="000000"/>
        </w:rPr>
        <w:t xml:space="preserve">s </w:t>
      </w:r>
      <w:r>
        <w:t>at this stage</w:t>
      </w:r>
      <w:r>
        <w:rPr>
          <w:color w:val="000000"/>
        </w:rPr>
        <w:t>. Including more perspectives early on, they suggested, may have piqued more interest and improved implementation</w:t>
      </w:r>
      <w:r>
        <w:rPr>
          <w:b/>
          <w:color w:val="000000"/>
        </w:rPr>
        <w:t>.</w:t>
      </w:r>
    </w:p>
    <w:p w14:paraId="00000033" w14:textId="77777777" w:rsidR="00361508" w:rsidRDefault="006575D9">
      <w:pPr>
        <w:spacing w:after="0"/>
        <w:ind w:firstLine="720"/>
      </w:pPr>
      <w:r>
        <w:rPr>
          <w:color w:val="000000"/>
        </w:rPr>
        <w:t>Interviewees noted that the “race to get something done” may have hampered important elements</w:t>
      </w:r>
      <w:r>
        <w:t xml:space="preserve"> </w:t>
      </w:r>
      <w:r>
        <w:rPr>
          <w:color w:val="000000"/>
        </w:rPr>
        <w:t xml:space="preserve">of the legislation. For example, the legislation initially included an explicit call for an implementation planning process, but this was removed as </w:t>
      </w:r>
      <w:r>
        <w:t xml:space="preserve">some </w:t>
      </w:r>
      <w:r>
        <w:rPr>
          <w:color w:val="000000"/>
        </w:rPr>
        <w:t xml:space="preserve">feared it would delay implementation. </w:t>
      </w:r>
      <w:r>
        <w:t>Reflecting upon</w:t>
      </w:r>
      <w:r>
        <w:rPr>
          <w:color w:val="000000"/>
        </w:rPr>
        <w:t xml:space="preserve"> low levels of buy-in and the slow uptake of the policy, interviewees now suggest</w:t>
      </w:r>
      <w:r>
        <w:t xml:space="preserve"> that</w:t>
      </w:r>
      <w:r>
        <w:rPr>
          <w:color w:val="000000"/>
        </w:rPr>
        <w:t xml:space="preserve"> this language </w:t>
      </w:r>
      <w:r>
        <w:t xml:space="preserve">would </w:t>
      </w:r>
      <w:r>
        <w:rPr>
          <w:color w:val="000000"/>
        </w:rPr>
        <w:t>have been beneficial to include. They noted the importance of balancing the need to capitalize on momentum while also understanding the potential downstream effects of passing legislation without c</w:t>
      </w:r>
      <w:r>
        <w:rPr>
          <w:color w:val="000000"/>
        </w:rPr>
        <w:t>arefully considering all the elements and stakeholders whose voices should be included.</w:t>
      </w:r>
    </w:p>
    <w:p w14:paraId="00000034" w14:textId="77777777" w:rsidR="00361508" w:rsidRDefault="00361508">
      <w:pPr>
        <w:spacing w:after="0"/>
        <w:ind w:firstLine="720"/>
      </w:pPr>
    </w:p>
    <w:p w14:paraId="00000035" w14:textId="77777777" w:rsidR="00361508" w:rsidRDefault="006575D9">
      <w:pPr>
        <w:pStyle w:val="Heading3"/>
      </w:pPr>
      <w:bookmarkStart w:id="20" w:name="_heading=h.aybcjvu2t37b" w:colFirst="0" w:colLast="0"/>
      <w:bookmarkEnd w:id="20"/>
      <w:r>
        <w:t xml:space="preserve">Category 4: A Team-based Approach to Delivering Services Under the Policy. </w:t>
      </w:r>
    </w:p>
    <w:p w14:paraId="00000036" w14:textId="77777777" w:rsidR="00361508" w:rsidRDefault="006575D9">
      <w:pPr>
        <w:spacing w:after="0"/>
        <w:ind w:firstLine="720"/>
        <w:rPr>
          <w:b/>
        </w:rPr>
      </w:pPr>
      <w:r>
        <w:rPr>
          <w:color w:val="000000"/>
        </w:rPr>
        <w:t xml:space="preserve">Interviewees described the structure of the policy as unique from that </w:t>
      </w:r>
      <w:r>
        <w:t>of</w:t>
      </w:r>
      <w:r>
        <w:rPr>
          <w:color w:val="000000"/>
        </w:rPr>
        <w:t xml:space="preserve"> other states. IL has implemented a “team-based approach,” enabling Violence Prevention Community Support Teams (VP-CST) to impart reimbursable services under </w:t>
      </w:r>
      <w:r>
        <w:rPr>
          <w:i/>
          <w:color w:val="000000"/>
        </w:rPr>
        <w:t>the policy</w:t>
      </w:r>
      <w:r>
        <w:rPr>
          <w:color w:val="000000"/>
        </w:rPr>
        <w:t xml:space="preserve">. These teams include three key roles: 1) a team lead </w:t>
      </w:r>
      <w:r>
        <w:t>who</w:t>
      </w:r>
      <w:r>
        <w:rPr>
          <w:color w:val="000000"/>
        </w:rPr>
        <w:t xml:space="preserve"> meets the qualifications of a Qualified Mental Health Professional (QMHP), 2) a Peer Support Worker (PSW) with lived experience, and 3) at least one other staff member </w:t>
      </w:r>
      <w:r>
        <w:t>who</w:t>
      </w:r>
      <w:r>
        <w:rPr>
          <w:color w:val="000000"/>
        </w:rPr>
        <w:t xml:space="preserve"> meets the qualifications of a Mental Health Professional (MHP) </w:t>
      </w:r>
      <w:r>
        <w:t xml:space="preserve">and </w:t>
      </w:r>
      <w:r>
        <w:rPr>
          <w:color w:val="000000"/>
        </w:rPr>
        <w:t>directly supervises the PSW. To receive servic</w:t>
      </w:r>
      <w:r>
        <w:rPr>
          <w:color w:val="000000"/>
        </w:rPr>
        <w:t xml:space="preserve">es from a VP-CST one must have a) </w:t>
      </w:r>
      <w:r>
        <w:t>been</w:t>
      </w:r>
      <w:r>
        <w:rPr>
          <w:color w:val="000000"/>
        </w:rPr>
        <w:t xml:space="preserve"> a victim of violence or b) have “chronic exposure” to violence, and demonstrate medical necessity according to the Illinois Medicaid Comprehensive Assessment of Needs and Strengths (IM+CANS) instrument. Interviewees suggested that under this model, PSWs can do the work that some licensed clinicians may be unable or unwilling to do (e.g., </w:t>
      </w:r>
      <w:r>
        <w:t xml:space="preserve">deliver services to </w:t>
      </w:r>
      <w:r>
        <w:rPr>
          <w:color w:val="000000"/>
        </w:rPr>
        <w:t xml:space="preserve">people in their homes or </w:t>
      </w:r>
      <w:r>
        <w:t>out in public</w:t>
      </w:r>
      <w:r>
        <w:rPr>
          <w:color w:val="000000"/>
        </w:rPr>
        <w:t>).</w:t>
      </w:r>
    </w:p>
    <w:p w14:paraId="00000037" w14:textId="77777777" w:rsidR="00361508" w:rsidRDefault="006575D9">
      <w:pPr>
        <w:spacing w:after="0"/>
        <w:ind w:firstLine="720"/>
        <w:rPr>
          <w:b/>
        </w:rPr>
      </w:pPr>
      <w:r>
        <w:rPr>
          <w:color w:val="000000"/>
        </w:rPr>
        <w:t>Interviewees also named several perceived shortcomings of the VP-CST model. First, it requires that PSWs have “lived experience” but does not permit them to have a criminal history. This has been a key barrier, they noted, and was identified as an urgent administrative and/or legislative priority. Second, some interviewees described a broader perception that the team-based approach is a way to legitimize (or “bring credibility” to) the work of community members and people of color by requiring credentials t</w:t>
      </w:r>
      <w:r>
        <w:rPr>
          <w:color w:val="000000"/>
        </w:rPr>
        <w:t>hat may not be easily accessibl</w:t>
      </w:r>
      <w:r>
        <w:t>e (e.g., QMHP)</w:t>
      </w:r>
      <w:r>
        <w:rPr>
          <w:color w:val="000000"/>
        </w:rPr>
        <w:t>. Interviewees believed that this contributed to community perceptions of</w:t>
      </w:r>
      <w:r>
        <w:rPr>
          <w:i/>
          <w:color w:val="000000"/>
        </w:rPr>
        <w:t xml:space="preserve"> the policy </w:t>
      </w:r>
      <w:r>
        <w:rPr>
          <w:color w:val="000000"/>
        </w:rPr>
        <w:t xml:space="preserve">as </w:t>
      </w:r>
      <w:r>
        <w:t xml:space="preserve">a </w:t>
      </w:r>
      <w:r>
        <w:rPr>
          <w:color w:val="000000"/>
        </w:rPr>
        <w:t>disingenuous effort to help marginalized communities combat violence. </w:t>
      </w:r>
    </w:p>
    <w:p w14:paraId="00000038" w14:textId="77777777" w:rsidR="00361508" w:rsidRDefault="006575D9">
      <w:pPr>
        <w:spacing w:after="0"/>
        <w:rPr>
          <w:color w:val="000000"/>
        </w:rPr>
      </w:pPr>
      <w:r>
        <w:rPr>
          <w:color w:val="000000"/>
        </w:rPr>
        <w:tab/>
        <w:t xml:space="preserve">Other concerns with the VP-CST model relate to the administrative burden. Interviewees suggested that they may have complicated the model unnecessarily, potentially making it difficult for stakeholders to envision how funding would arrive </w:t>
      </w:r>
      <w:r>
        <w:t>at</w:t>
      </w:r>
      <w:r>
        <w:rPr>
          <w:color w:val="000000"/>
        </w:rPr>
        <w:t xml:space="preserve"> their programs, and making compliance and auditing tasks more daunting. </w:t>
      </w:r>
      <w:r>
        <w:t>Building</w:t>
      </w:r>
      <w:r>
        <w:rPr>
          <w:color w:val="000000"/>
        </w:rPr>
        <w:t xml:space="preserve"> a cross-agency VP-CST (which the legislation explicitly enabled), for example, requires significant infrastructure and time investments, and a potential merging of agency models and priorities (e.g., community agencies that focus on mental health partnering with outreach agencies that focus on gun violence and street-level violence interruption). Interviewees noted that some mental health providers have expressed concerns ov</w:t>
      </w:r>
      <w:r>
        <w:rPr>
          <w:color w:val="000000"/>
        </w:rPr>
        <w:t>er potential liability issues relating to the population of individuals primarily involved in gun violence. Such providers may prefer to do their work “</w:t>
      </w:r>
      <w:r>
        <w:t>in-house</w:t>
      </w:r>
      <w:r>
        <w:rPr>
          <w:color w:val="000000"/>
        </w:rPr>
        <w:t>” over collaborating with outreach agencies.</w:t>
      </w:r>
    </w:p>
    <w:p w14:paraId="00000039" w14:textId="77777777" w:rsidR="00361508" w:rsidRDefault="00361508">
      <w:pPr>
        <w:spacing w:after="0"/>
      </w:pPr>
    </w:p>
    <w:p w14:paraId="0000003A" w14:textId="77777777" w:rsidR="00361508" w:rsidRDefault="006575D9">
      <w:pPr>
        <w:pStyle w:val="Heading3"/>
      </w:pPr>
      <w:bookmarkStart w:id="21" w:name="_heading=h.dm22jiphedvd" w:colFirst="0" w:colLast="0"/>
      <w:bookmarkEnd w:id="21"/>
      <w:r>
        <w:t xml:space="preserve">Category 5: Policy in Need of Revision from the Date of Passage. </w:t>
      </w:r>
    </w:p>
    <w:p w14:paraId="0000003B" w14:textId="77777777" w:rsidR="00361508" w:rsidRDefault="006575D9">
      <w:pPr>
        <w:spacing w:after="0"/>
        <w:ind w:firstLine="720"/>
        <w:rPr>
          <w:b/>
        </w:rPr>
      </w:pPr>
      <w:r>
        <w:rPr>
          <w:color w:val="000000"/>
        </w:rPr>
        <w:t xml:space="preserve">Interviewees suggested that several revisions to </w:t>
      </w:r>
      <w:r>
        <w:rPr>
          <w:i/>
          <w:color w:val="000000"/>
        </w:rPr>
        <w:t>the policy</w:t>
      </w:r>
      <w:r>
        <w:rPr>
          <w:color w:val="000000"/>
        </w:rPr>
        <w:t xml:space="preserve"> are needed, and that this has been the case since its date of passage. These include, for example, barring PSWs from having a criminal record, and the requirement that victims of violence are subject to an IM+CANS instrument prior to receiving services. While this </w:t>
      </w:r>
      <w:r>
        <w:t>assessment</w:t>
      </w:r>
      <w:r>
        <w:rPr>
          <w:color w:val="000000"/>
        </w:rPr>
        <w:t xml:space="preserve"> is mandated by the state Medicaid administrator, </w:t>
      </w:r>
      <w:r>
        <w:t xml:space="preserve">interviewees </w:t>
      </w:r>
      <w:r>
        <w:rPr>
          <w:color w:val="000000"/>
        </w:rPr>
        <w:t xml:space="preserve">have expressed concern that the assessment is too personal and in-depth to conduct prior to establishing rapport with a victim. </w:t>
      </w:r>
      <w:r>
        <w:t>Furthermore</w:t>
      </w:r>
      <w:r>
        <w:rPr>
          <w:color w:val="000000"/>
        </w:rPr>
        <w:t xml:space="preserve">, interviewees suggested that this requirement bars hospitals from billing under </w:t>
      </w:r>
      <w:r>
        <w:rPr>
          <w:i/>
          <w:color w:val="000000"/>
        </w:rPr>
        <w:t>the policy</w:t>
      </w:r>
      <w:r>
        <w:rPr>
          <w:color w:val="000000"/>
        </w:rPr>
        <w:t xml:space="preserve"> because they do not use the IM+CANS. These two revisions were named by interviewees as urgent legislative priorities, though some suggested that the state Medicaid administrator may prefer to make such changes through </w:t>
      </w:r>
      <w:r>
        <w:rPr>
          <w:color w:val="000000"/>
        </w:rPr>
        <w:t>their administrative rule-making process.</w:t>
      </w:r>
    </w:p>
    <w:p w14:paraId="0000003C" w14:textId="77777777" w:rsidR="00361508" w:rsidRDefault="006575D9">
      <w:pPr>
        <w:spacing w:after="0"/>
        <w:ind w:firstLine="720"/>
      </w:pPr>
      <w:r>
        <w:rPr>
          <w:color w:val="000000"/>
        </w:rPr>
        <w:t>Interviewees noted that the need for policy adjustments early on may have been avoided if more stakeholders were included in the policy design and implementation process. Some expressed that failing to meaningfully include hospital stakeholders was a missed opportunity as they are already configured to bill Medicaid and could have served as an intermediary or training and technical assistance (TTA) provider to CBOs going through the certification process for the first time. In making these amendments, inter</w:t>
      </w:r>
      <w:r>
        <w:rPr>
          <w:color w:val="000000"/>
        </w:rPr>
        <w:t>viewees perceived the need to engage more fully with practitioners, administrators, and legislators, even if in an informal fashion.</w:t>
      </w:r>
    </w:p>
    <w:p w14:paraId="0000003D" w14:textId="77777777" w:rsidR="00361508" w:rsidRDefault="00361508">
      <w:pPr>
        <w:spacing w:after="0"/>
        <w:ind w:firstLine="720"/>
      </w:pPr>
    </w:p>
    <w:p w14:paraId="0000003E" w14:textId="77777777" w:rsidR="00361508" w:rsidRDefault="006575D9">
      <w:pPr>
        <w:pStyle w:val="Heading3"/>
      </w:pPr>
      <w:bookmarkStart w:id="22" w:name="_heading=h.22qd047tswzq" w:colFirst="0" w:colLast="0"/>
      <w:bookmarkEnd w:id="22"/>
      <w:r>
        <w:t xml:space="preserve">Category 6: Frustration and Mistrust Among Communities and Community-based Organizations (CBOs). </w:t>
      </w:r>
    </w:p>
    <w:p w14:paraId="0000003F" w14:textId="77777777" w:rsidR="00361508" w:rsidRDefault="006575D9">
      <w:pPr>
        <w:spacing w:after="0"/>
        <w:ind w:firstLine="720"/>
        <w:rPr>
          <w:b/>
        </w:rPr>
      </w:pPr>
      <w:r>
        <w:rPr>
          <w:color w:val="000000"/>
        </w:rPr>
        <w:t xml:space="preserve">Interviewees described a rift between community members, community-based organizations, and those who designed and advocated for </w:t>
      </w:r>
      <w:r>
        <w:rPr>
          <w:i/>
          <w:color w:val="000000"/>
        </w:rPr>
        <w:t>the policy</w:t>
      </w:r>
      <w:r>
        <w:rPr>
          <w:color w:val="000000"/>
        </w:rPr>
        <w:t xml:space="preserve">. They suggested that this may stem from </w:t>
      </w:r>
      <w:r>
        <w:t>long-standing</w:t>
      </w:r>
      <w:r>
        <w:rPr>
          <w:color w:val="000000"/>
        </w:rPr>
        <w:t xml:space="preserve"> structural concerns in IL such as low homicide clearance rates, mass incarceration, and redlining. One interviewee noted that, in the past, governments, hospitals, and universities may have been complicit in these practices, therefore some level of community mistrust in institutions is warranted. They perceived that this is further complicated by the fact that </w:t>
      </w:r>
      <w:r>
        <w:rPr>
          <w:i/>
          <w:color w:val="000000"/>
        </w:rPr>
        <w:t>the policy</w:t>
      </w:r>
      <w:r>
        <w:rPr>
          <w:color w:val="000000"/>
        </w:rPr>
        <w:t xml:space="preserve"> is firmly rooted in a government-sponsored healthcare insurance system (i</w:t>
      </w:r>
      <w:r>
        <w:rPr>
          <w:color w:val="000000"/>
        </w:rPr>
        <w:t>.e., Medicaid). </w:t>
      </w:r>
    </w:p>
    <w:p w14:paraId="00000040" w14:textId="77777777" w:rsidR="00361508" w:rsidRDefault="006575D9">
      <w:pPr>
        <w:spacing w:after="0"/>
        <w:ind w:firstLine="720"/>
        <w:rPr>
          <w:b/>
        </w:rPr>
      </w:pPr>
      <w:r>
        <w:rPr>
          <w:color w:val="000000"/>
        </w:rPr>
        <w:t xml:space="preserve">Interviewees described a lack of training and technical assistance (TTA) for CBOs </w:t>
      </w:r>
      <w:r>
        <w:t xml:space="preserve">who </w:t>
      </w:r>
      <w:r>
        <w:rPr>
          <w:color w:val="000000"/>
        </w:rPr>
        <w:t xml:space="preserve">wish to take advantage of </w:t>
      </w:r>
      <w:r>
        <w:rPr>
          <w:i/>
          <w:color w:val="000000"/>
        </w:rPr>
        <w:t>the policy</w:t>
      </w:r>
      <w:r>
        <w:rPr>
          <w:color w:val="000000"/>
        </w:rPr>
        <w:t xml:space="preserve">. Under </w:t>
      </w:r>
      <w:r>
        <w:t xml:space="preserve">the  VP-CST </w:t>
      </w:r>
      <w:r>
        <w:rPr>
          <w:color w:val="000000"/>
        </w:rPr>
        <w:t xml:space="preserve"> structure, CBOs </w:t>
      </w:r>
      <w:r>
        <w:t>who</w:t>
      </w:r>
      <w:r>
        <w:rPr>
          <w:color w:val="000000"/>
        </w:rPr>
        <w:t xml:space="preserve"> do not currently bill Medicaid must first become certified, and may also need to build relationships and infrastructure with other agencies who will provide other members of the VP-CST team (e.g., QMHP). Even those CBOs who have successfully become Medicaid certified and have assembled a VP-CST may fear that they will not be reimbursed because Medicaid will deny payments when mistakes are made in billing. This concern has come </w:t>
      </w:r>
      <w:r>
        <w:rPr>
          <w:color w:val="000000"/>
        </w:rPr>
        <w:t>to fruition for at least one of the earliest certified providers, who had trouble receiving reimbursements</w:t>
      </w:r>
      <w:r>
        <w:t xml:space="preserve"> and</w:t>
      </w:r>
      <w:r>
        <w:rPr>
          <w:color w:val="000000"/>
        </w:rPr>
        <w:t xml:space="preserve"> eventually </w:t>
      </w:r>
      <w:r>
        <w:t>paused</w:t>
      </w:r>
      <w:r>
        <w:rPr>
          <w:color w:val="000000"/>
        </w:rPr>
        <w:t xml:space="preserve"> their billing altogether. One large, well-resourced organization hired a consulting agency to help with the Medicaid certification process, though the interviewees noted that this level of support is not accessible to smaller CBOs. It was noted, however, that CBOs with prior Medicaid billing </w:t>
      </w:r>
      <w:r>
        <w:t xml:space="preserve">experience </w:t>
      </w:r>
      <w:r>
        <w:rPr>
          <w:color w:val="000000"/>
        </w:rPr>
        <w:t>and a focus on mental health may not hold the same frustrations as other CBOs b</w:t>
      </w:r>
      <w:r>
        <w:rPr>
          <w:color w:val="000000"/>
        </w:rPr>
        <w:t>ecause they can simply build their VP-CST and bill under a new code. Some interviewees believed that this is one good reason why the benefit should be housed in a community mental health model.</w:t>
      </w:r>
    </w:p>
    <w:p w14:paraId="00000041" w14:textId="77777777" w:rsidR="00361508" w:rsidRDefault="006575D9">
      <w:pPr>
        <w:spacing w:after="0"/>
        <w:ind w:firstLine="720"/>
        <w:rPr>
          <w:color w:val="000000"/>
        </w:rPr>
      </w:pPr>
      <w:r>
        <w:rPr>
          <w:color w:val="000000"/>
        </w:rPr>
        <w:t xml:space="preserve">This perceived lack of TTA may contribute, interviewees suggest, to concerns of the passage of </w:t>
      </w:r>
      <w:r>
        <w:rPr>
          <w:i/>
          <w:color w:val="000000"/>
        </w:rPr>
        <w:t>the policy</w:t>
      </w:r>
      <w:r>
        <w:rPr>
          <w:color w:val="000000"/>
        </w:rPr>
        <w:t xml:space="preserve"> as a political gesture. They suggested a remedy to this dynamic may be to have CBO partners who are successfully billing and have established relationships with the community to come forward, express support for </w:t>
      </w:r>
      <w:r>
        <w:rPr>
          <w:i/>
          <w:color w:val="000000"/>
        </w:rPr>
        <w:t>the policy</w:t>
      </w:r>
      <w:r>
        <w:rPr>
          <w:color w:val="000000"/>
        </w:rPr>
        <w:t>, and provide TTA.</w:t>
      </w:r>
    </w:p>
    <w:p w14:paraId="00000042" w14:textId="77777777" w:rsidR="00361508" w:rsidRDefault="00361508">
      <w:pPr>
        <w:spacing w:after="0"/>
        <w:ind w:firstLine="720"/>
      </w:pPr>
    </w:p>
    <w:p w14:paraId="00000043" w14:textId="77777777" w:rsidR="00361508" w:rsidRDefault="006575D9">
      <w:pPr>
        <w:pStyle w:val="Heading3"/>
      </w:pPr>
      <w:bookmarkStart w:id="23" w:name="_heading=h.yxg39i70bnza" w:colFirst="0" w:colLast="0"/>
      <w:bookmarkEnd w:id="23"/>
      <w:r>
        <w:t xml:space="preserve">Category 7: Efforts to Streamline Training, Billing, and Certification. </w:t>
      </w:r>
    </w:p>
    <w:p w14:paraId="00000044" w14:textId="77777777" w:rsidR="00361508" w:rsidRDefault="006575D9">
      <w:pPr>
        <w:spacing w:after="0"/>
        <w:ind w:firstLine="720"/>
        <w:rPr>
          <w:b/>
        </w:rPr>
      </w:pPr>
      <w:r>
        <w:rPr>
          <w:color w:val="000000"/>
        </w:rPr>
        <w:t xml:space="preserve">Since </w:t>
      </w:r>
      <w:r>
        <w:rPr>
          <w:i/>
        </w:rPr>
        <w:t>the policy’s</w:t>
      </w:r>
      <w:r>
        <w:t xml:space="preserve"> legislative </w:t>
      </w:r>
      <w:r>
        <w:rPr>
          <w:color w:val="000000"/>
        </w:rPr>
        <w:t xml:space="preserve">passage, interviewees describe efforts undertaken to streamline the Medicaid training, billing, and certification processes. One such undertaking is the establishment of a centralized training, billing, and certification entity (inclusive of three to four organizations) to speed up these respective processes. Interviewees named several </w:t>
      </w:r>
      <w:r>
        <w:t>specific</w:t>
      </w:r>
      <w:r>
        <w:rPr>
          <w:color w:val="000000"/>
        </w:rPr>
        <w:t xml:space="preserve"> areas in which there is an identified need for training, including on reimbursement</w:t>
      </w:r>
      <w:r>
        <w:t xml:space="preserve"> rates</w:t>
      </w:r>
      <w:r>
        <w:rPr>
          <w:color w:val="000000"/>
        </w:rPr>
        <w:t>. The policy in IL includes a reimbursement rate th</w:t>
      </w:r>
      <w:r>
        <w:rPr>
          <w:color w:val="000000"/>
        </w:rPr>
        <w:t xml:space="preserve">at interviewees </w:t>
      </w:r>
      <w:r>
        <w:t xml:space="preserve">suggest </w:t>
      </w:r>
      <w:r>
        <w:rPr>
          <w:color w:val="000000"/>
        </w:rPr>
        <w:t xml:space="preserve">more than covers the cost of care. Because of this, some providers do not believe it is accurate or that all of the money will come to them. </w:t>
      </w:r>
      <w:r>
        <w:t>Training ma</w:t>
      </w:r>
      <w:r>
        <w:rPr>
          <w:color w:val="000000"/>
        </w:rPr>
        <w:t>y</w:t>
      </w:r>
      <w:r>
        <w:t xml:space="preserve"> help to quell such concerns. </w:t>
      </w:r>
    </w:p>
    <w:p w14:paraId="00000045" w14:textId="77777777" w:rsidR="00361508" w:rsidRDefault="006575D9">
      <w:pPr>
        <w:spacing w:after="0"/>
        <w:ind w:firstLine="720"/>
      </w:pPr>
      <w:r>
        <w:rPr>
          <w:color w:val="000000"/>
        </w:rPr>
        <w:t>Interviewees also noted that more training is needed regarding the Medicaid provider enrollment process. This process has several cumbersome steps that are not a natural fit for all providers (</w:t>
      </w:r>
      <w:r>
        <w:t xml:space="preserve">such as </w:t>
      </w:r>
      <w:r>
        <w:rPr>
          <w:color w:val="000000"/>
        </w:rPr>
        <w:t xml:space="preserve">community outreach teams). Because IL is a managed care state, Managed Care Organization (MCO) contracts must be in place up front, and some providers </w:t>
      </w:r>
      <w:r>
        <w:t>may be navigating this process for the first time</w:t>
      </w:r>
      <w:r>
        <w:rPr>
          <w:color w:val="000000"/>
        </w:rPr>
        <w:t>. There are some tools to assist in the certification process (e.g., common MCO contracts), however</w:t>
      </w:r>
      <w:r>
        <w:t xml:space="preserve"> </w:t>
      </w:r>
      <w:r>
        <w:rPr>
          <w:color w:val="000000"/>
        </w:rPr>
        <w:t>interviewees noted that more would be beneficial.</w:t>
      </w:r>
    </w:p>
    <w:p w14:paraId="00000046" w14:textId="77777777" w:rsidR="00361508" w:rsidRDefault="006575D9">
      <w:pPr>
        <w:pStyle w:val="Heading2"/>
        <w:jc w:val="left"/>
      </w:pPr>
      <w:bookmarkStart w:id="24" w:name="_heading=h.go3oew9erpau" w:colFirst="0" w:colLast="0"/>
      <w:bookmarkEnd w:id="24"/>
      <w:r>
        <w:t>Categories from California</w:t>
      </w:r>
    </w:p>
    <w:p w14:paraId="00000047" w14:textId="77777777" w:rsidR="00361508" w:rsidRDefault="006575D9">
      <w:pPr>
        <w:pStyle w:val="Heading3"/>
      </w:pPr>
      <w:bookmarkStart w:id="25" w:name="_heading=h.g8lvoe1xya2b" w:colFirst="0" w:colLast="0"/>
      <w:bookmarkEnd w:id="25"/>
      <w:r>
        <w:t xml:space="preserve">Category 1: Framing the Root Issue. </w:t>
      </w:r>
    </w:p>
    <w:p w14:paraId="00000048" w14:textId="77777777" w:rsidR="00361508" w:rsidRDefault="006575D9">
      <w:pPr>
        <w:spacing w:after="0"/>
        <w:ind w:firstLine="720"/>
        <w:rPr>
          <w:b/>
        </w:rPr>
      </w:pPr>
      <w:r>
        <w:rPr>
          <w:color w:val="000000"/>
        </w:rPr>
        <w:t>During early conversations about the policy, interviewees noted that violence and violence prevention were carefully framed as issues of public health, which required finding ways to bring “healing resources” to victims, redirecting the economic benefit of safety net systems to the people that they are intended to serve, and believing in the wisdom of communities. Even within a public health lens, though, interviewees noted concerns about the “medicalization” of the violence prevention profession relating t</w:t>
      </w:r>
      <w:r>
        <w:rPr>
          <w:color w:val="000000"/>
        </w:rPr>
        <w:t xml:space="preserve">o past harms that the medical system has historically brought to poor communities and communities of color. Within this concern, interviewees suggested that the work of VPPs must remain flexible, unbeholden to the medical system’s (and Medicaid’s) typical structure and policies, and shift from the </w:t>
      </w:r>
      <w:r>
        <w:t xml:space="preserve">standard </w:t>
      </w:r>
      <w:r>
        <w:rPr>
          <w:color w:val="000000"/>
        </w:rPr>
        <w:t>medical intervention of “diagnose and code” to addressing the social determinants of health. Given the potential shortcomings of a medical framing of violence and the violence intervention/prevention prof</w:t>
      </w:r>
      <w:r>
        <w:rPr>
          <w:color w:val="000000"/>
        </w:rPr>
        <w:t>ession, interviewees highlighted the cognitive dissonance of needing stable funding, and finding it within an arm of the medical establishment (Medi-Cal). </w:t>
      </w:r>
    </w:p>
    <w:p w14:paraId="00000049" w14:textId="77777777" w:rsidR="00361508" w:rsidRDefault="00361508">
      <w:pPr>
        <w:pStyle w:val="Heading3"/>
      </w:pPr>
      <w:bookmarkStart w:id="26" w:name="_heading=h.5j60kbrz38u1" w:colFirst="0" w:colLast="0"/>
      <w:bookmarkEnd w:id="26"/>
    </w:p>
    <w:p w14:paraId="0000004A" w14:textId="77777777" w:rsidR="00361508" w:rsidRDefault="006575D9">
      <w:pPr>
        <w:pStyle w:val="Heading3"/>
      </w:pPr>
      <w:bookmarkStart w:id="27" w:name="_heading=h.u9wkvim1bf4c" w:colFirst="0" w:colLast="0"/>
      <w:bookmarkEnd w:id="27"/>
      <w:r>
        <w:t xml:space="preserve">Category 2: Framing the Policy. </w:t>
      </w:r>
    </w:p>
    <w:p w14:paraId="0000004B" w14:textId="77777777" w:rsidR="00361508" w:rsidRDefault="006575D9">
      <w:pPr>
        <w:spacing w:after="0"/>
        <w:ind w:firstLine="720"/>
        <w:rPr>
          <w:b/>
        </w:rPr>
      </w:pPr>
      <w:r>
        <w:rPr>
          <w:color w:val="000000"/>
        </w:rPr>
        <w:t xml:space="preserve">Interviewees in California described the years leading up to the policy as having had an increased rate of homicide, which pushed policymakers to consider alternative ways to address violence and fund efforts to do so sustainably. The policy was presented to the state Medicaid administrator as a potential solution–with big-name supporters from agencies within and beyond California (e.g., Giffords, HAVI) to help secure buy-in. The nation’s first HVIP, Youth ALIVE!, </w:t>
      </w:r>
      <w:r>
        <w:t>provided</w:t>
      </w:r>
      <w:r>
        <w:rPr>
          <w:color w:val="000000"/>
        </w:rPr>
        <w:t xml:space="preserve"> a practitioner's perspective during early meetings to break down how funding VPPs aligns with the broader Medi-Cal goals. The policy was not met with immediate support, however, as the first attempt was vetoed by the Governor in 2019 (A.B. 166) on the grounds that that the policy would require a new budget line item and so should go through a budgeting (i.e., not legislative) process. Interviewees suggested that the Governor may have had additional concerns about being the first state </w:t>
      </w:r>
      <w:r>
        <w:t>to</w:t>
      </w:r>
      <w:r>
        <w:rPr>
          <w:color w:val="000000"/>
        </w:rPr>
        <w:t xml:space="preserve"> implement </w:t>
      </w:r>
      <w:r>
        <w:rPr>
          <w:color w:val="000000"/>
        </w:rPr>
        <w:t>the policy as well as the heavy implementation “lift” it would require of the state Medi-Cal administrator. The latter concern, bandwidth, was framed by interviewees as understandable as the administrator is tasked with implementing many changes to Medi-Cal policy. </w:t>
      </w:r>
    </w:p>
    <w:p w14:paraId="0000004C" w14:textId="77777777" w:rsidR="00361508" w:rsidRDefault="006575D9">
      <w:pPr>
        <w:spacing w:after="0"/>
        <w:ind w:firstLine="720"/>
        <w:rPr>
          <w:b/>
        </w:rPr>
      </w:pPr>
      <w:r>
        <w:rPr>
          <w:color w:val="000000"/>
        </w:rPr>
        <w:t xml:space="preserve">A revised bill was passed in 2021 (A.B. 1929) in the wake of strong public support from the Biden Administration. Bill language was intentionally broad </w:t>
      </w:r>
      <w:r>
        <w:t>to</w:t>
      </w:r>
      <w:r>
        <w:rPr>
          <w:color w:val="000000"/>
        </w:rPr>
        <w:t xml:space="preserve"> allow the state Medi-Cal administrator more freedom in implementation. As part of this freedom, they included VPPs under their Community Health Worker (CHW) designation which saved them the effort of creating a new provider designation. One concern about messaging around the policy at the time of implementation was that the </w:t>
      </w:r>
      <w:hyperlink r:id="rId5">
        <w:r>
          <w:rPr>
            <w:color w:val="1155CC"/>
            <w:u w:val="single"/>
          </w:rPr>
          <w:t>All Plan Letter</w:t>
        </w:r>
      </w:hyperlink>
      <w:r>
        <w:rPr>
          <w:color w:val="000000"/>
        </w:rPr>
        <w:t xml:space="preserve"> was distributed to the health plans but not </w:t>
      </w:r>
      <w:r>
        <w:t xml:space="preserve">to </w:t>
      </w:r>
      <w:r>
        <w:rPr>
          <w:color w:val="000000"/>
        </w:rPr>
        <w:t>providers. This meant that not everyone received the same information at the same time, which may have caused confusion between these stakeholders.</w:t>
      </w:r>
    </w:p>
    <w:p w14:paraId="0000004D" w14:textId="77777777" w:rsidR="00361508" w:rsidRDefault="00361508">
      <w:pPr>
        <w:pStyle w:val="Heading3"/>
      </w:pPr>
      <w:bookmarkStart w:id="28" w:name="_heading=h.j3fzm1rotale" w:colFirst="0" w:colLast="0"/>
      <w:bookmarkEnd w:id="28"/>
    </w:p>
    <w:p w14:paraId="0000004E" w14:textId="77777777" w:rsidR="00361508" w:rsidRDefault="006575D9">
      <w:pPr>
        <w:pStyle w:val="Heading3"/>
      </w:pPr>
      <w:bookmarkStart w:id="29" w:name="_heading=h.iotsege8ke69" w:colFirst="0" w:colLast="0"/>
      <w:bookmarkEnd w:id="29"/>
      <w:r>
        <w:t xml:space="preserve">Category 3: Designing and Amending the Policy. </w:t>
      </w:r>
    </w:p>
    <w:p w14:paraId="0000004F" w14:textId="77777777" w:rsidR="00361508" w:rsidRDefault="006575D9">
      <w:pPr>
        <w:spacing w:after="0"/>
        <w:ind w:firstLine="720"/>
        <w:rPr>
          <w:b/>
        </w:rPr>
      </w:pPr>
      <w:r>
        <w:rPr>
          <w:color w:val="000000"/>
        </w:rPr>
        <w:t xml:space="preserve">Interviewees suggested that those who designed the policy intentionally used non-specific language </w:t>
      </w:r>
      <w:r>
        <w:t>to</w:t>
      </w:r>
      <w:r>
        <w:rPr>
          <w:color w:val="000000"/>
        </w:rPr>
        <w:t xml:space="preserve"> leave the primary decision-making power about reimbursement rates and covered services to the implementers (i.e., the state Medi</w:t>
      </w:r>
      <w:r>
        <w:t>-Cal</w:t>
      </w:r>
      <w:r>
        <w:rPr>
          <w:color w:val="000000"/>
        </w:rPr>
        <w:t xml:space="preserve"> administrator). For example, the policy states that victims </w:t>
      </w:r>
      <w:r>
        <w:rPr>
          <w:i/>
          <w:color w:val="000000"/>
        </w:rPr>
        <w:t xml:space="preserve">or </w:t>
      </w:r>
      <w:r>
        <w:rPr>
          <w:color w:val="000000"/>
        </w:rPr>
        <w:t>“at risk” persons are eligible for services. Some note that this can be a double-edged sword, however, as more specific language (e.g., defining services that fall under “prevention,” and separately, “intervention”) may facilitate the establishment of billing codes later on.</w:t>
      </w:r>
    </w:p>
    <w:p w14:paraId="00000050" w14:textId="77777777" w:rsidR="00361508" w:rsidRDefault="006575D9">
      <w:pPr>
        <w:spacing w:after="0"/>
      </w:pPr>
      <w:r>
        <w:rPr>
          <w:color w:val="000000"/>
        </w:rPr>
        <w:tab/>
        <w:t xml:space="preserve">Interviewees described some opacity in how the state </w:t>
      </w:r>
      <w:r>
        <w:t xml:space="preserve">Medi-Cal </w:t>
      </w:r>
      <w:r>
        <w:rPr>
          <w:color w:val="000000"/>
        </w:rPr>
        <w:t xml:space="preserve">administrator established the initial reimbursement rate under the policy, which stakeholders expressed </w:t>
      </w:r>
      <w:r>
        <w:t xml:space="preserve">does </w:t>
      </w:r>
      <w:r>
        <w:rPr>
          <w:color w:val="000000"/>
        </w:rPr>
        <w:t>not make it</w:t>
      </w:r>
      <w:r>
        <w:t xml:space="preserve"> worthwhile </w:t>
      </w:r>
      <w:r>
        <w:rPr>
          <w:color w:val="000000"/>
        </w:rPr>
        <w:t>for new providers to complete the certification process. They suggested that the policy is not</w:t>
      </w:r>
      <w:r>
        <w:t xml:space="preserve"> </w:t>
      </w:r>
      <w:r>
        <w:rPr>
          <w:color w:val="000000"/>
        </w:rPr>
        <w:t>likely cost-covering, but that the funding it provides may be used to supplement other revenue streams such as grants and philanthropy. Other interviewees noted that starting with a low rate should be expected and that there is room for negotiation and advocacy such that the rate will</w:t>
      </w:r>
      <w:r>
        <w:rPr>
          <w:color w:val="000000"/>
        </w:rPr>
        <w:t xml:space="preserve"> be raised incrementally and become a feasible incentive for providers.</w:t>
      </w:r>
    </w:p>
    <w:p w14:paraId="00000051" w14:textId="77777777" w:rsidR="00361508" w:rsidRDefault="006575D9">
      <w:pPr>
        <w:spacing w:after="0"/>
      </w:pPr>
      <w:r>
        <w:rPr>
          <w:color w:val="000000"/>
        </w:rPr>
        <w:tab/>
        <w:t xml:space="preserve">Beyond a perceived low </w:t>
      </w:r>
      <w:r>
        <w:t>reimbursement</w:t>
      </w:r>
      <w:r>
        <w:rPr>
          <w:color w:val="000000"/>
        </w:rPr>
        <w:t xml:space="preserve"> rate, interviewees listed several other concerns with the design of the policy. Some feared that the fee-for-service model incentivizes billable productivity over the quality of services and </w:t>
      </w:r>
      <w:r>
        <w:t>suggested</w:t>
      </w:r>
      <w:r>
        <w:rPr>
          <w:color w:val="000000"/>
        </w:rPr>
        <w:t xml:space="preserve"> alternative cost models (e.g., grant or case rate, incentive payments for successful outcomes). Others suggested that</w:t>
      </w:r>
      <w:r>
        <w:t xml:space="preserve"> </w:t>
      </w:r>
      <w:r>
        <w:rPr>
          <w:color w:val="000000"/>
        </w:rPr>
        <w:t xml:space="preserve">billable services under the policy may be too narrow (e.g., face-to-face contacts only) and that it’s inefficient to require a National Provider Identifier (NPI) for each </w:t>
      </w:r>
      <w:r>
        <w:t>VPP</w:t>
      </w:r>
      <w:r>
        <w:rPr>
          <w:color w:val="000000"/>
        </w:rPr>
        <w:t xml:space="preserve"> (as </w:t>
      </w:r>
      <w:r>
        <w:rPr>
          <w:color w:val="000000"/>
        </w:rPr>
        <w:t xml:space="preserve">opposed to an organization-level </w:t>
      </w:r>
      <w:r>
        <w:t>NPI</w:t>
      </w:r>
      <w:r>
        <w:rPr>
          <w:color w:val="000000"/>
        </w:rPr>
        <w:t>). Any amendments to the policy would need to occur through an administrative rule-making process, though interviewees suggested that this may require a preemptive legislative “push,” and should occur in conjunction with regular contact with providers and advocates. </w:t>
      </w:r>
    </w:p>
    <w:p w14:paraId="00000052" w14:textId="77777777" w:rsidR="00361508" w:rsidRDefault="006575D9">
      <w:pPr>
        <w:spacing w:after="0"/>
      </w:pPr>
      <w:r>
        <w:rPr>
          <w:color w:val="000000"/>
        </w:rPr>
        <w:tab/>
        <w:t xml:space="preserve">The process for VPP provider certification was also left to the implementers. A well-established HVIP </w:t>
      </w:r>
      <w:r>
        <w:t xml:space="preserve">called upon </w:t>
      </w:r>
      <w:r>
        <w:rPr>
          <w:color w:val="000000"/>
        </w:rPr>
        <w:t>a statewide coalition for training examples, and this effort yielded two certification pathways in addition to the Me</w:t>
      </w:r>
      <w:r>
        <w:t>di-Cal</w:t>
      </w:r>
      <w:r>
        <w:rPr>
          <w:color w:val="000000"/>
        </w:rPr>
        <w:t xml:space="preserve"> administrator’s extant community health worker (CHW) certification. VPPs may become certified under any one of these three pathways, and the state administrator retains the authority to recognize other certifications in the future as they become available.</w:t>
      </w:r>
    </w:p>
    <w:p w14:paraId="00000053" w14:textId="77777777" w:rsidR="00361508" w:rsidRDefault="00361508">
      <w:pPr>
        <w:pStyle w:val="Heading3"/>
      </w:pPr>
      <w:bookmarkStart w:id="30" w:name="_heading=h.jly9o2y4ov8n" w:colFirst="0" w:colLast="0"/>
      <w:bookmarkEnd w:id="30"/>
    </w:p>
    <w:p w14:paraId="00000054" w14:textId="77777777" w:rsidR="00361508" w:rsidRDefault="006575D9">
      <w:pPr>
        <w:pStyle w:val="Heading3"/>
      </w:pPr>
      <w:bookmarkStart w:id="31" w:name="_heading=h.jh4ajjjrd8dv" w:colFirst="0" w:colLast="0"/>
      <w:bookmarkEnd w:id="31"/>
      <w:r>
        <w:t xml:space="preserve">Category 4: Coordinated Efforts to Provide Training and Technical Assistance to CBOs and Providers. </w:t>
      </w:r>
    </w:p>
    <w:p w14:paraId="00000055" w14:textId="77777777" w:rsidR="00361508" w:rsidRDefault="006575D9">
      <w:pPr>
        <w:spacing w:after="0"/>
        <w:ind w:firstLine="720"/>
      </w:pPr>
      <w:r>
        <w:rPr>
          <w:color w:val="000000"/>
        </w:rPr>
        <w:t>Interviewees described</w:t>
      </w:r>
      <w:r>
        <w:rPr>
          <w:b/>
          <w:color w:val="000000"/>
        </w:rPr>
        <w:t xml:space="preserve"> </w:t>
      </w:r>
      <w:r>
        <w:rPr>
          <w:color w:val="000000"/>
        </w:rPr>
        <w:t>several coordinated efforts to assist organizations in accessing the Medi-Cal-covered benefit</w:t>
      </w:r>
      <w:r>
        <w:t xml:space="preserve">, </w:t>
      </w:r>
      <w:r>
        <w:rPr>
          <w:color w:val="000000"/>
        </w:rPr>
        <w:t>culminat</w:t>
      </w:r>
      <w:r>
        <w:t>ing</w:t>
      </w:r>
      <w:r>
        <w:rPr>
          <w:color w:val="000000"/>
        </w:rPr>
        <w:t xml:space="preserve"> in an </w:t>
      </w:r>
      <w:hyperlink r:id="rId6">
        <w:r>
          <w:rPr>
            <w:color w:val="1155CC"/>
            <w:u w:val="single"/>
          </w:rPr>
          <w:t>implementation guide</w:t>
        </w:r>
      </w:hyperlink>
      <w:r>
        <w:rPr>
          <w:color w:val="000000"/>
        </w:rPr>
        <w:t xml:space="preserve"> and a </w:t>
      </w:r>
      <w:hyperlink r:id="rId7">
        <w:r>
          <w:rPr>
            <w:color w:val="1155CC"/>
            <w:u w:val="single"/>
          </w:rPr>
          <w:t>webinar</w:t>
        </w:r>
      </w:hyperlink>
      <w:r>
        <w:rPr>
          <w:color w:val="000000"/>
        </w:rPr>
        <w:t xml:space="preserve"> sponsored by the Giffords Law Center in December 2023 that included the voices of local and national advocates and legislative policymakers. </w:t>
      </w:r>
      <w:r>
        <w:t>Other efforts include locating funds t</w:t>
      </w:r>
      <w:r>
        <w:rPr>
          <w:color w:val="000000"/>
        </w:rPr>
        <w:t xml:space="preserve">o establish and maintain a “community of practice” </w:t>
      </w:r>
      <w:r>
        <w:t>that will provide resources to</w:t>
      </w:r>
      <w:r>
        <w:rPr>
          <w:color w:val="000000"/>
        </w:rPr>
        <w:t xml:space="preserve"> a group of CBOs who have a history of violence prevention work</w:t>
      </w:r>
      <w:r>
        <w:t xml:space="preserve"> to increase their </w:t>
      </w:r>
      <w:r>
        <w:rPr>
          <w:color w:val="000000"/>
        </w:rPr>
        <w:t>acces</w:t>
      </w:r>
      <w:r>
        <w:t>s</w:t>
      </w:r>
      <w:r>
        <w:rPr>
          <w:color w:val="000000"/>
        </w:rPr>
        <w:t xml:space="preserve"> </w:t>
      </w:r>
      <w:r>
        <w:t xml:space="preserve">to </w:t>
      </w:r>
      <w:r>
        <w:rPr>
          <w:color w:val="000000"/>
        </w:rPr>
        <w:t>the benefit</w:t>
      </w:r>
      <w:r>
        <w:t>.</w:t>
      </w:r>
    </w:p>
    <w:p w14:paraId="00000056" w14:textId="77777777" w:rsidR="00361508" w:rsidRDefault="00361508">
      <w:pPr>
        <w:spacing w:after="0"/>
        <w:ind w:firstLine="720"/>
      </w:pPr>
    </w:p>
    <w:p w14:paraId="00000057" w14:textId="77777777" w:rsidR="00361508" w:rsidRDefault="006575D9">
      <w:pPr>
        <w:spacing w:after="0"/>
      </w:pPr>
      <w:r>
        <w:rPr>
          <w:b/>
          <w:i/>
        </w:rPr>
        <w:t>Category 5: Barriers for Community-based Organizations</w:t>
      </w:r>
      <w:r>
        <w:t xml:space="preserve">. </w:t>
      </w:r>
    </w:p>
    <w:p w14:paraId="00000058" w14:textId="77777777" w:rsidR="00361508" w:rsidRDefault="006575D9">
      <w:pPr>
        <w:spacing w:after="0"/>
        <w:ind w:firstLine="720"/>
        <w:rPr>
          <w:b/>
        </w:rPr>
      </w:pPr>
      <w:r>
        <w:rPr>
          <w:color w:val="000000"/>
        </w:rPr>
        <w:t xml:space="preserve">Interviewees perceived several barriers specific to CBOs in accessing the benefits of the policy. Smaller CBOs in particular were deemed to have insufficient resources as compared to larger organizations and hospitals who have historically billed Medicaid. </w:t>
      </w:r>
      <w:r>
        <w:t>One interviewee</w:t>
      </w:r>
      <w:r>
        <w:rPr>
          <w:color w:val="000000"/>
        </w:rPr>
        <w:t xml:space="preserve"> estimated that it would cost roughly $40,000 for a CBO to access the benefit and that they would need six to eight full-time providers on staff to make it viable on an ongoing basis. They suggested that intermediary “</w:t>
      </w:r>
      <w:r>
        <w:t>communities of practice</w:t>
      </w:r>
      <w:r>
        <w:rPr>
          <w:color w:val="000000"/>
        </w:rPr>
        <w:t>” may be necessary for helping grassroots community organizations to access the benefit,</w:t>
      </w:r>
      <w:r>
        <w:t xml:space="preserve"> as</w:t>
      </w:r>
      <w:r>
        <w:rPr>
          <w:color w:val="000000"/>
        </w:rPr>
        <w:t xml:space="preserve"> the organizations better positioned to take advantage of </w:t>
      </w:r>
      <w:r>
        <w:rPr>
          <w:i/>
          <w:color w:val="000000"/>
        </w:rPr>
        <w:t>the policy</w:t>
      </w:r>
      <w:r>
        <w:rPr>
          <w:color w:val="000000"/>
        </w:rPr>
        <w:t xml:space="preserve"> are the only ones doing so thus far (at the time of writing). Some </w:t>
      </w:r>
      <w:r>
        <w:t>suggested</w:t>
      </w:r>
      <w:r>
        <w:rPr>
          <w:color w:val="000000"/>
        </w:rPr>
        <w:t xml:space="preserve"> this may be desirab</w:t>
      </w:r>
      <w:r>
        <w:rPr>
          <w:color w:val="000000"/>
        </w:rPr>
        <w:t xml:space="preserve">le during the early stages of implementation, however, as fewer providers billing </w:t>
      </w:r>
      <w:r>
        <w:t xml:space="preserve">Medi-Cal </w:t>
      </w:r>
      <w:r>
        <w:rPr>
          <w:color w:val="000000"/>
        </w:rPr>
        <w:t>lighte</w:t>
      </w:r>
      <w:r>
        <w:t>ns</w:t>
      </w:r>
      <w:r>
        <w:rPr>
          <w:color w:val="000000"/>
        </w:rPr>
        <w:t xml:space="preserve"> the administrative burden while insufficiencies in the process are</w:t>
      </w:r>
      <w:r>
        <w:t xml:space="preserve"> addressed</w:t>
      </w:r>
      <w:r>
        <w:rPr>
          <w:color w:val="000000"/>
        </w:rPr>
        <w:t>.</w:t>
      </w:r>
      <w:r>
        <w:rPr>
          <w:b/>
          <w:color w:val="000000"/>
        </w:rPr>
        <w:t> </w:t>
      </w:r>
    </w:p>
    <w:p w14:paraId="00000059" w14:textId="77777777" w:rsidR="00361508" w:rsidRDefault="00361508">
      <w:pPr>
        <w:pStyle w:val="Heading3"/>
      </w:pPr>
      <w:bookmarkStart w:id="32" w:name="_heading=h.ogymb4amwsz1" w:colFirst="0" w:colLast="0"/>
      <w:bookmarkEnd w:id="32"/>
    </w:p>
    <w:p w14:paraId="0000005A" w14:textId="77777777" w:rsidR="00361508" w:rsidRDefault="006575D9">
      <w:pPr>
        <w:pStyle w:val="Heading3"/>
      </w:pPr>
      <w:bookmarkStart w:id="33" w:name="_heading=h.m5a2ipi4z6hg" w:colFirst="0" w:colLast="0"/>
      <w:bookmarkEnd w:id="33"/>
      <w:r>
        <w:t xml:space="preserve">Category 6: Unique Implementation Context. </w:t>
      </w:r>
    </w:p>
    <w:p w14:paraId="0000005B" w14:textId="77777777" w:rsidR="00361508" w:rsidRDefault="006575D9">
      <w:pPr>
        <w:spacing w:after="0"/>
        <w:ind w:firstLine="720"/>
        <w:rPr>
          <w:b/>
        </w:rPr>
      </w:pPr>
      <w:r>
        <w:rPr>
          <w:color w:val="000000"/>
        </w:rPr>
        <w:t xml:space="preserve">Interviewees described several ways in which California’s unique context affected </w:t>
      </w:r>
      <w:r>
        <w:rPr>
          <w:i/>
          <w:color w:val="000000"/>
        </w:rPr>
        <w:t>the policy’s</w:t>
      </w:r>
      <w:r>
        <w:rPr>
          <w:color w:val="000000"/>
        </w:rPr>
        <w:t xml:space="preserve"> implementation. California is large geographically and p</w:t>
      </w:r>
      <w:r>
        <w:t>opulous in most areas, and i</w:t>
      </w:r>
      <w:r>
        <w:rPr>
          <w:color w:val="000000"/>
        </w:rPr>
        <w:t xml:space="preserve">nterviewees felt that this characteristic has historically made policy implementation complicated and </w:t>
      </w:r>
      <w:r>
        <w:t xml:space="preserve">even </w:t>
      </w:r>
      <w:r>
        <w:rPr>
          <w:color w:val="000000"/>
        </w:rPr>
        <w:t xml:space="preserve">fractured. Unlike other states, California’s Medicaid (Medi-Cal) implementation is highly decentralized and implemented by county-level managed care organizations. The state-level Medicaid administrator has advised </w:t>
      </w:r>
      <w:r>
        <w:t xml:space="preserve">providers </w:t>
      </w:r>
      <w:r>
        <w:rPr>
          <w:color w:val="000000"/>
        </w:rPr>
        <w:t xml:space="preserve">interested in receiving reimbursements under </w:t>
      </w:r>
      <w:r>
        <w:rPr>
          <w:i/>
          <w:color w:val="000000"/>
        </w:rPr>
        <w:t>the poli</w:t>
      </w:r>
      <w:r>
        <w:rPr>
          <w:i/>
        </w:rPr>
        <w:t>cy</w:t>
      </w:r>
      <w:r>
        <w:t xml:space="preserve"> </w:t>
      </w:r>
      <w:r>
        <w:rPr>
          <w:color w:val="000000"/>
        </w:rPr>
        <w:t>to start conversations with</w:t>
      </w:r>
      <w:r>
        <w:rPr>
          <w:color w:val="000000"/>
        </w:rPr>
        <w:t xml:space="preserve"> county managed care providers via an </w:t>
      </w:r>
      <w:hyperlink r:id="rId8">
        <w:r>
          <w:rPr>
            <w:color w:val="1155CC"/>
            <w:u w:val="single"/>
          </w:rPr>
          <w:t>online portal</w:t>
        </w:r>
      </w:hyperlink>
      <w:r>
        <w:rPr>
          <w:color w:val="000000"/>
        </w:rPr>
        <w:t xml:space="preserve">. Because of California’s decentralized structure, interviewees weren’t certain that lessons in policy implementation from other states would apply. They noted that implementation may be unique even between counties as some MCOs have a monopoly in </w:t>
      </w:r>
      <w:r>
        <w:t xml:space="preserve">one </w:t>
      </w:r>
      <w:r>
        <w:rPr>
          <w:color w:val="000000"/>
        </w:rPr>
        <w:t>county, while MCOs in other counties share the work.</w:t>
      </w:r>
    </w:p>
    <w:sectPr w:rsidR="003615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AE5313E-37B5-41F8-80B1-79523BBB2048}"/>
    <w:embedItalic r:id="rId2" w:fontKey="{DC564093-32C9-4E30-9CC0-60D953B1FB00}"/>
  </w:font>
  <w:font w:name="Aptos Display">
    <w:charset w:val="00"/>
    <w:family w:val="swiss"/>
    <w:pitch w:val="variable"/>
    <w:sig w:usb0="20000287" w:usb1="00000003" w:usb2="00000000" w:usb3="00000000" w:csb0="0000019F" w:csb1="00000000"/>
    <w:embedRegular r:id="rId3" w:fontKey="{1C96EA93-2071-4A27-81DD-B4B6842CFCA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508"/>
    <w:rsid w:val="00004391"/>
    <w:rsid w:val="00361508"/>
    <w:rsid w:val="0065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EF30DE-EC82-493C-A7CE-9FD7BD81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F34"/>
  </w:style>
  <w:style w:type="paragraph" w:styleId="Heading1">
    <w:name w:val="heading 1"/>
    <w:basedOn w:val="Normal"/>
    <w:next w:val="Normal"/>
    <w:link w:val="Heading1Char"/>
    <w:uiPriority w:val="9"/>
    <w:qFormat/>
    <w:rsid w:val="00B93F34"/>
    <w:pPr>
      <w:keepNext/>
      <w:keepLines/>
      <w:spacing w:before="240" w:after="0" w:line="48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62F51"/>
    <w:pPr>
      <w:keepNext/>
      <w:keepLines/>
      <w:spacing w:before="240" w:after="240"/>
      <w:outlineLvl w:val="1"/>
    </w:pPr>
    <w:rPr>
      <w:rFonts w:eastAsiaTheme="majorEastAsia" w:cstheme="majorBidi"/>
      <w:b/>
      <w:kern w:val="2"/>
      <w:szCs w:val="26"/>
    </w:rPr>
  </w:style>
  <w:style w:type="paragraph" w:styleId="Heading3">
    <w:name w:val="heading 3"/>
    <w:basedOn w:val="Normal"/>
    <w:next w:val="BodyText"/>
    <w:link w:val="Heading3Char"/>
    <w:uiPriority w:val="9"/>
    <w:unhideWhenUsed/>
    <w:qFormat/>
    <w:rsid w:val="00CB6FDD"/>
    <w:pPr>
      <w:keepNext/>
      <w:keepLines/>
      <w:spacing w:after="0"/>
      <w:jc w:val="left"/>
      <w:outlineLvl w:val="2"/>
    </w:pPr>
    <w:rPr>
      <w:rFonts w:eastAsiaTheme="majorEastAsia" w:cstheme="majorBidi"/>
      <w:b/>
      <w:bCs/>
      <w:i/>
    </w:rPr>
  </w:style>
  <w:style w:type="paragraph" w:styleId="Heading4">
    <w:name w:val="heading 4"/>
    <w:basedOn w:val="Normal"/>
    <w:next w:val="BodyText"/>
    <w:link w:val="Heading4Char"/>
    <w:uiPriority w:val="9"/>
    <w:semiHidden/>
    <w:unhideWhenUsed/>
    <w:qFormat/>
    <w:rsid w:val="00CB6FDD"/>
    <w:pPr>
      <w:keepNext/>
      <w:keepLines/>
      <w:spacing w:after="0"/>
      <w:ind w:left="720"/>
      <w:jc w:val="left"/>
      <w:outlineLvl w:val="3"/>
    </w:pPr>
    <w:rPr>
      <w:rFonts w:eastAsiaTheme="majorEastAsia" w:cstheme="majorBidi"/>
      <w:b/>
      <w:bCs/>
      <w:color w:val="000000" w:themeColor="text1"/>
    </w:rPr>
  </w:style>
  <w:style w:type="paragraph" w:styleId="Heading5">
    <w:name w:val="heading 5"/>
    <w:basedOn w:val="Normal"/>
    <w:next w:val="Normal"/>
    <w:link w:val="Heading5Char"/>
    <w:uiPriority w:val="9"/>
    <w:semiHidden/>
    <w:unhideWhenUsed/>
    <w:qFormat/>
    <w:rsid w:val="004623C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23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23C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23C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23C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623C0"/>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93F3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62F5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CB6FDD"/>
    <w:rPr>
      <w:rFonts w:ascii="Times New Roman" w:eastAsiaTheme="majorEastAsia" w:hAnsi="Times New Roman" w:cstheme="majorBidi"/>
      <w:b/>
      <w:bCs/>
      <w:i/>
      <w:kern w:val="0"/>
      <w:sz w:val="24"/>
      <w:szCs w:val="24"/>
    </w:rPr>
  </w:style>
  <w:style w:type="paragraph" w:styleId="BodyText">
    <w:name w:val="Body Text"/>
    <w:basedOn w:val="Normal"/>
    <w:link w:val="BodyTextChar"/>
    <w:uiPriority w:val="99"/>
    <w:semiHidden/>
    <w:unhideWhenUsed/>
    <w:rsid w:val="00CB6FDD"/>
    <w:pPr>
      <w:spacing w:after="120"/>
    </w:pPr>
  </w:style>
  <w:style w:type="character" w:customStyle="1" w:styleId="BodyTextChar">
    <w:name w:val="Body Text Char"/>
    <w:basedOn w:val="DefaultParagraphFont"/>
    <w:link w:val="BodyText"/>
    <w:uiPriority w:val="99"/>
    <w:semiHidden/>
    <w:rsid w:val="00CB6FDD"/>
    <w:rPr>
      <w:rFonts w:ascii="Times New Roman" w:hAnsi="Times New Roman"/>
      <w:kern w:val="0"/>
      <w:sz w:val="24"/>
    </w:rPr>
  </w:style>
  <w:style w:type="character" w:customStyle="1" w:styleId="Heading4Char">
    <w:name w:val="Heading 4 Char"/>
    <w:basedOn w:val="DefaultParagraphFont"/>
    <w:link w:val="Heading4"/>
    <w:uiPriority w:val="9"/>
    <w:rsid w:val="00CB6FDD"/>
    <w:rPr>
      <w:rFonts w:ascii="Times New Roman" w:eastAsiaTheme="majorEastAsia" w:hAnsi="Times New Roman" w:cstheme="majorBidi"/>
      <w:b/>
      <w:bCs/>
      <w:color w:val="000000" w:themeColor="text1"/>
      <w:kern w:val="0"/>
      <w:sz w:val="24"/>
      <w:szCs w:val="24"/>
    </w:rPr>
  </w:style>
  <w:style w:type="character" w:customStyle="1" w:styleId="Heading5Char">
    <w:name w:val="Heading 5 Char"/>
    <w:basedOn w:val="DefaultParagraphFont"/>
    <w:link w:val="Heading5"/>
    <w:uiPriority w:val="9"/>
    <w:semiHidden/>
    <w:rsid w:val="004623C0"/>
    <w:rPr>
      <w:rFonts w:eastAsiaTheme="majorEastAsia" w:cstheme="majorBidi"/>
      <w:color w:val="0F4761" w:themeColor="accent1" w:themeShade="BF"/>
      <w:kern w:val="0"/>
      <w:sz w:val="24"/>
    </w:rPr>
  </w:style>
  <w:style w:type="character" w:customStyle="1" w:styleId="Heading6Char">
    <w:name w:val="Heading 6 Char"/>
    <w:basedOn w:val="DefaultParagraphFont"/>
    <w:link w:val="Heading6"/>
    <w:uiPriority w:val="9"/>
    <w:semiHidden/>
    <w:rsid w:val="004623C0"/>
    <w:rPr>
      <w:rFonts w:eastAsiaTheme="majorEastAsia" w:cstheme="majorBidi"/>
      <w:i/>
      <w:iCs/>
      <w:color w:val="595959" w:themeColor="text1" w:themeTint="A6"/>
      <w:kern w:val="0"/>
      <w:sz w:val="24"/>
    </w:rPr>
  </w:style>
  <w:style w:type="character" w:customStyle="1" w:styleId="Heading7Char">
    <w:name w:val="Heading 7 Char"/>
    <w:basedOn w:val="DefaultParagraphFont"/>
    <w:link w:val="Heading7"/>
    <w:uiPriority w:val="9"/>
    <w:semiHidden/>
    <w:rsid w:val="004623C0"/>
    <w:rPr>
      <w:rFonts w:eastAsiaTheme="majorEastAsia" w:cstheme="majorBidi"/>
      <w:color w:val="595959" w:themeColor="text1" w:themeTint="A6"/>
      <w:kern w:val="0"/>
      <w:sz w:val="24"/>
    </w:rPr>
  </w:style>
  <w:style w:type="character" w:customStyle="1" w:styleId="Heading8Char">
    <w:name w:val="Heading 8 Char"/>
    <w:basedOn w:val="DefaultParagraphFont"/>
    <w:link w:val="Heading8"/>
    <w:uiPriority w:val="9"/>
    <w:semiHidden/>
    <w:rsid w:val="004623C0"/>
    <w:rPr>
      <w:rFonts w:eastAsiaTheme="majorEastAsia" w:cstheme="majorBidi"/>
      <w:i/>
      <w:iCs/>
      <w:color w:val="272727" w:themeColor="text1" w:themeTint="D8"/>
      <w:kern w:val="0"/>
      <w:sz w:val="24"/>
    </w:rPr>
  </w:style>
  <w:style w:type="character" w:customStyle="1" w:styleId="Heading9Char">
    <w:name w:val="Heading 9 Char"/>
    <w:basedOn w:val="DefaultParagraphFont"/>
    <w:link w:val="Heading9"/>
    <w:uiPriority w:val="9"/>
    <w:semiHidden/>
    <w:rsid w:val="004623C0"/>
    <w:rPr>
      <w:rFonts w:eastAsiaTheme="majorEastAsia" w:cstheme="majorBidi"/>
      <w:color w:val="272727" w:themeColor="text1" w:themeTint="D8"/>
      <w:kern w:val="0"/>
      <w:sz w:val="24"/>
    </w:rPr>
  </w:style>
  <w:style w:type="character" w:customStyle="1" w:styleId="TitleChar">
    <w:name w:val="Title Char"/>
    <w:basedOn w:val="DefaultParagraphFont"/>
    <w:link w:val="Title"/>
    <w:uiPriority w:val="10"/>
    <w:rsid w:val="00462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4623C0"/>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4623C0"/>
    <w:pPr>
      <w:spacing w:before="160"/>
      <w:jc w:val="center"/>
    </w:pPr>
    <w:rPr>
      <w:i/>
      <w:iCs/>
      <w:color w:val="404040" w:themeColor="text1" w:themeTint="BF"/>
    </w:rPr>
  </w:style>
  <w:style w:type="character" w:customStyle="1" w:styleId="QuoteChar">
    <w:name w:val="Quote Char"/>
    <w:basedOn w:val="DefaultParagraphFont"/>
    <w:link w:val="Quote"/>
    <w:uiPriority w:val="29"/>
    <w:rsid w:val="004623C0"/>
    <w:rPr>
      <w:rFonts w:ascii="Times New Roman" w:hAnsi="Times New Roman"/>
      <w:i/>
      <w:iCs/>
      <w:color w:val="404040" w:themeColor="text1" w:themeTint="BF"/>
      <w:kern w:val="0"/>
      <w:sz w:val="24"/>
    </w:rPr>
  </w:style>
  <w:style w:type="paragraph" w:styleId="ListParagraph">
    <w:name w:val="List Paragraph"/>
    <w:basedOn w:val="Normal"/>
    <w:uiPriority w:val="34"/>
    <w:qFormat/>
    <w:rsid w:val="004623C0"/>
    <w:pPr>
      <w:ind w:left="720"/>
      <w:contextualSpacing/>
    </w:pPr>
  </w:style>
  <w:style w:type="character" w:styleId="IntenseEmphasis">
    <w:name w:val="Intense Emphasis"/>
    <w:basedOn w:val="DefaultParagraphFont"/>
    <w:uiPriority w:val="21"/>
    <w:qFormat/>
    <w:rsid w:val="004623C0"/>
    <w:rPr>
      <w:i/>
      <w:iCs/>
      <w:color w:val="0F4761" w:themeColor="accent1" w:themeShade="BF"/>
    </w:rPr>
  </w:style>
  <w:style w:type="paragraph" w:styleId="IntenseQuote">
    <w:name w:val="Intense Quote"/>
    <w:basedOn w:val="Normal"/>
    <w:next w:val="Normal"/>
    <w:link w:val="IntenseQuoteChar"/>
    <w:uiPriority w:val="30"/>
    <w:qFormat/>
    <w:rsid w:val="00462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3C0"/>
    <w:rPr>
      <w:rFonts w:ascii="Times New Roman" w:hAnsi="Times New Roman"/>
      <w:i/>
      <w:iCs/>
      <w:color w:val="0F4761" w:themeColor="accent1" w:themeShade="BF"/>
      <w:kern w:val="0"/>
      <w:sz w:val="24"/>
    </w:rPr>
  </w:style>
  <w:style w:type="character" w:styleId="IntenseReference">
    <w:name w:val="Intense Reference"/>
    <w:basedOn w:val="DefaultParagraphFont"/>
    <w:uiPriority w:val="32"/>
    <w:qFormat/>
    <w:rsid w:val="004623C0"/>
    <w:rPr>
      <w:b/>
      <w:bCs/>
      <w:smallCaps/>
      <w:color w:val="0F4761" w:themeColor="accent1" w:themeShade="BF"/>
      <w:spacing w:val="5"/>
    </w:rPr>
  </w:style>
  <w:style w:type="paragraph" w:styleId="NormalWeb">
    <w:name w:val="Normal (Web)"/>
    <w:basedOn w:val="Normal"/>
    <w:uiPriority w:val="99"/>
    <w:semiHidden/>
    <w:unhideWhenUsed/>
    <w:rsid w:val="004623C0"/>
    <w:pPr>
      <w:spacing w:before="100" w:beforeAutospacing="1" w:after="100" w:afterAutospacing="1"/>
      <w:jc w:val="left"/>
    </w:pPr>
  </w:style>
  <w:style w:type="character" w:customStyle="1" w:styleId="apple-tab-span">
    <w:name w:val="apple-tab-span"/>
    <w:basedOn w:val="DefaultParagraphFont"/>
    <w:rsid w:val="004623C0"/>
  </w:style>
  <w:style w:type="character" w:styleId="Hyperlink">
    <w:name w:val="Hyperlink"/>
    <w:basedOn w:val="DefaultParagraphFont"/>
    <w:uiPriority w:val="99"/>
    <w:semiHidden/>
    <w:unhideWhenUsed/>
    <w:rsid w:val="004623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ovider-portal.apps.prd.cammis.medi-cal.ca.gov/email" TargetMode="External"/><Relationship Id="rId3" Type="http://schemas.openxmlformats.org/officeDocument/2006/relationships/settings" Target="settings.xml"/><Relationship Id="rId7" Type="http://schemas.openxmlformats.org/officeDocument/2006/relationships/hyperlink" Target="https://giffords.org/lawcenter/report/getting-paid-for-treatment-to-prevent-homicid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iles.giffords.org/wp-content/uploads/2023/11/Leveraging-New-Medi-Cal-Benefit-Report-GCVI-CCT.pdf" TargetMode="External"/><Relationship Id="rId5" Type="http://schemas.openxmlformats.org/officeDocument/2006/relationships/hyperlink" Target="https://www.dhcs.ca.gov/formsandpubs/Documents/MMCDAPLsandPolicyLetters/APL2022/APL22-016.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0XxogqnapTyn42AGX0cb/5JuQ==">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5874</Words>
  <Characters>33482</Characters>
  <Application>Microsoft Office Word</Application>
  <DocSecurity>0</DocSecurity>
  <Lines>279</Lines>
  <Paragraphs>78</Paragraphs>
  <ScaleCrop>false</ScaleCrop>
  <Company/>
  <LinksUpToDate>false</LinksUpToDate>
  <CharactersWithSpaces>39278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Strange,Catherine Clare</dc:creator>
  <cp:lastModifiedBy>Katy Pugliese</cp:lastModifiedBy>
  <cp:revision>2</cp:revision>
  <dcterms:created xsi:type="dcterms:W3CDTF">2024-10-17T16:38:00Z</dcterms:created>
  <dcterms:modified xsi:type="dcterms:W3CDTF">2024-10-17T16:38:00Z</dcterms:modified>
</cp:coreProperties>
</file>