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F81" w:rsidRPr="0001349D" w:rsidRDefault="001D3F81" w:rsidP="001D3F81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Additional file 3</w:t>
      </w:r>
      <w:r w:rsidRPr="0001349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. </w:t>
      </w:r>
      <w:r w:rsidRPr="0001349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Checklist of Criteria for Good Thematic Analysis: 15-point checklist</w:t>
      </w:r>
    </w:p>
    <w:tbl>
      <w:tblPr>
        <w:tblStyle w:val="Tabelraster1"/>
        <w:tblW w:w="5000" w:type="pct"/>
        <w:tblLook w:val="04A0" w:firstRow="1" w:lastRow="0" w:firstColumn="1" w:lastColumn="0" w:noHBand="0" w:noVBand="1"/>
      </w:tblPr>
      <w:tblGrid>
        <w:gridCol w:w="1407"/>
        <w:gridCol w:w="7035"/>
        <w:gridCol w:w="1134"/>
      </w:tblGrid>
      <w:tr w:rsidR="001D3F81" w:rsidRPr="001A7E24" w:rsidTr="00903547">
        <w:tc>
          <w:tcPr>
            <w:tcW w:w="735" w:type="pc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eastAsia="Calibri" w:hAnsi="Times New Roman"/>
                <w:b/>
                <w:color w:val="292526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b/>
                <w:color w:val="292526"/>
                <w:sz w:val="20"/>
                <w:szCs w:val="20"/>
                <w:lang w:val="en-GB"/>
              </w:rPr>
              <w:t xml:space="preserve">Process </w:t>
            </w:r>
          </w:p>
        </w:tc>
        <w:tc>
          <w:tcPr>
            <w:tcW w:w="3673" w:type="pc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eastAsia="Calibri" w:hAnsi="Times New Roman"/>
                <w:b/>
                <w:color w:val="292526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b/>
                <w:color w:val="292526"/>
                <w:sz w:val="20"/>
                <w:szCs w:val="20"/>
                <w:lang w:val="en-GB"/>
              </w:rPr>
              <w:t>Criteria</w:t>
            </w:r>
          </w:p>
        </w:tc>
        <w:tc>
          <w:tcPr>
            <w:tcW w:w="592" w:type="pc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eastAsia="Calibri" w:hAnsi="Times New Roman"/>
                <w:b/>
                <w:color w:val="292526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b/>
                <w:color w:val="292526"/>
                <w:sz w:val="20"/>
                <w:szCs w:val="20"/>
                <w:lang w:val="en-GB"/>
              </w:rPr>
              <w:t>Reported in chapter</w:t>
            </w:r>
          </w:p>
        </w:tc>
      </w:tr>
      <w:tr w:rsidR="001D3F81" w:rsidRPr="001A7E24" w:rsidTr="00903547">
        <w:tc>
          <w:tcPr>
            <w:tcW w:w="735" w:type="pc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eastAsia="Calibri" w:hAnsi="Times New Roman"/>
                <w:b/>
                <w:color w:val="292526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>Transcription</w:t>
            </w:r>
          </w:p>
        </w:tc>
        <w:tc>
          <w:tcPr>
            <w:tcW w:w="3673" w:type="pc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ind w:left="19"/>
              <w:rPr>
                <w:rFonts w:ascii="Times New Roman" w:eastAsia="Calibri" w:hAnsi="Times New Roman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 xml:space="preserve">1. The data have been transcribed </w:t>
            </w:r>
            <w:r>
              <w:rPr>
                <w:rFonts w:ascii="Times New Roman" w:eastAsia="Calibri" w:hAnsi="Times New Roman"/>
                <w:sz w:val="20"/>
                <w:szCs w:val="20"/>
                <w:lang w:val="en-GB"/>
              </w:rPr>
              <w:t>with</w:t>
            </w: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 xml:space="preserve"> an appropriate level of detail, and the transcripts have been checked against the tapes for ‘accuracy’.</w:t>
            </w:r>
          </w:p>
        </w:tc>
        <w:tc>
          <w:tcPr>
            <w:tcW w:w="592" w:type="pc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eastAsia="Calibri" w:hAnsi="Times New Roman"/>
                <w:color w:val="292526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color w:val="292526"/>
                <w:sz w:val="20"/>
                <w:szCs w:val="20"/>
                <w:lang w:val="en-GB"/>
              </w:rPr>
              <w:t>YES</w:t>
            </w:r>
          </w:p>
        </w:tc>
      </w:tr>
      <w:tr w:rsidR="001D3F81" w:rsidRPr="001A7E24" w:rsidTr="00903547">
        <w:tc>
          <w:tcPr>
            <w:tcW w:w="735" w:type="pct"/>
            <w:vMerge w:val="restar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eastAsia="Calibri" w:hAnsi="Times New Roman"/>
                <w:b/>
                <w:color w:val="292526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>Coding</w:t>
            </w:r>
          </w:p>
        </w:tc>
        <w:tc>
          <w:tcPr>
            <w:tcW w:w="3673" w:type="pc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ind w:left="19"/>
              <w:rPr>
                <w:rFonts w:ascii="Times New Roman" w:eastAsia="Calibri" w:hAnsi="Times New Roman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>2. Each data item has been given equal attention in the coding process.</w:t>
            </w:r>
          </w:p>
        </w:tc>
        <w:tc>
          <w:tcPr>
            <w:tcW w:w="592" w:type="pct"/>
          </w:tcPr>
          <w:p w:rsidR="001D3F81" w:rsidRPr="001A7E24" w:rsidRDefault="001D3F81" w:rsidP="00903547">
            <w:pPr>
              <w:spacing w:before="100" w:after="100"/>
              <w:rPr>
                <w:rFonts w:ascii="Times New Roman" w:eastAsia="Calibri" w:hAnsi="Times New Roman"/>
                <w:color w:val="292526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color w:val="292526"/>
                <w:sz w:val="20"/>
                <w:szCs w:val="20"/>
                <w:lang w:val="en-GB"/>
              </w:rPr>
              <w:t>YES</w:t>
            </w:r>
          </w:p>
        </w:tc>
      </w:tr>
      <w:tr w:rsidR="001D3F81" w:rsidRPr="001A7E24" w:rsidTr="00903547">
        <w:tc>
          <w:tcPr>
            <w:tcW w:w="735" w:type="pct"/>
            <w:vMerge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eastAsia="Calibri" w:hAnsi="Times New Roman"/>
                <w:b/>
                <w:color w:val="292526"/>
                <w:sz w:val="20"/>
                <w:szCs w:val="20"/>
                <w:lang w:val="en-GB"/>
              </w:rPr>
            </w:pPr>
          </w:p>
        </w:tc>
        <w:tc>
          <w:tcPr>
            <w:tcW w:w="3673" w:type="pc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ind w:left="19"/>
              <w:rPr>
                <w:rFonts w:ascii="Times New Roman" w:eastAsia="Calibri" w:hAnsi="Times New Roman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>3. Themes have not been generated from a few vivid examples (an anecdotal approach), but instead the coding process has been thorough, inclusive and comprehensive.</w:t>
            </w:r>
          </w:p>
        </w:tc>
        <w:tc>
          <w:tcPr>
            <w:tcW w:w="592" w:type="pct"/>
          </w:tcPr>
          <w:p w:rsidR="001D3F81" w:rsidRPr="001A7E24" w:rsidRDefault="001D3F81" w:rsidP="00903547">
            <w:pPr>
              <w:spacing w:before="100" w:after="100"/>
              <w:rPr>
                <w:rFonts w:ascii="Times New Roman" w:eastAsia="Calibri" w:hAnsi="Times New Roman"/>
                <w:lang w:val="en-GB"/>
              </w:rPr>
            </w:pPr>
            <w:r w:rsidRPr="001A7E24">
              <w:rPr>
                <w:rFonts w:ascii="Times New Roman" w:eastAsia="Calibri" w:hAnsi="Times New Roman"/>
                <w:color w:val="292526"/>
                <w:sz w:val="20"/>
                <w:szCs w:val="20"/>
                <w:lang w:val="en-GB"/>
              </w:rPr>
              <w:t>YES</w:t>
            </w:r>
          </w:p>
        </w:tc>
      </w:tr>
      <w:tr w:rsidR="001D3F81" w:rsidRPr="001A7E24" w:rsidTr="00903547">
        <w:tc>
          <w:tcPr>
            <w:tcW w:w="735" w:type="pct"/>
            <w:vMerge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eastAsia="Calibri" w:hAnsi="Times New Roman"/>
                <w:b/>
                <w:color w:val="292526"/>
                <w:sz w:val="20"/>
                <w:szCs w:val="20"/>
                <w:lang w:val="en-GB"/>
              </w:rPr>
            </w:pPr>
          </w:p>
        </w:tc>
        <w:tc>
          <w:tcPr>
            <w:tcW w:w="3673" w:type="pc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ind w:left="19"/>
              <w:rPr>
                <w:rFonts w:ascii="Times New Roman" w:eastAsia="Calibri" w:hAnsi="Times New Roman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>4. All relevant extracts for each theme have been collated.</w:t>
            </w:r>
          </w:p>
        </w:tc>
        <w:tc>
          <w:tcPr>
            <w:tcW w:w="592" w:type="pct"/>
          </w:tcPr>
          <w:p w:rsidR="001D3F81" w:rsidRPr="001A7E24" w:rsidRDefault="001D3F81" w:rsidP="00903547">
            <w:pPr>
              <w:spacing w:before="100" w:after="100"/>
              <w:rPr>
                <w:rFonts w:ascii="Times New Roman" w:eastAsia="Calibri" w:hAnsi="Times New Roman"/>
                <w:lang w:val="en-GB"/>
              </w:rPr>
            </w:pPr>
            <w:r w:rsidRPr="001A7E24">
              <w:rPr>
                <w:rFonts w:ascii="Times New Roman" w:eastAsia="Calibri" w:hAnsi="Times New Roman"/>
                <w:color w:val="292526"/>
                <w:sz w:val="20"/>
                <w:szCs w:val="20"/>
                <w:lang w:val="en-GB"/>
              </w:rPr>
              <w:t>YES</w:t>
            </w:r>
          </w:p>
        </w:tc>
      </w:tr>
      <w:tr w:rsidR="001D3F81" w:rsidRPr="001A7E24" w:rsidTr="00903547">
        <w:tc>
          <w:tcPr>
            <w:tcW w:w="735" w:type="pct"/>
            <w:vMerge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eastAsia="Calibri" w:hAnsi="Times New Roman"/>
                <w:b/>
                <w:color w:val="292526"/>
                <w:sz w:val="20"/>
                <w:szCs w:val="20"/>
                <w:lang w:val="en-GB"/>
              </w:rPr>
            </w:pPr>
          </w:p>
        </w:tc>
        <w:tc>
          <w:tcPr>
            <w:tcW w:w="3673" w:type="pc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ind w:left="19"/>
              <w:rPr>
                <w:rFonts w:ascii="Times New Roman" w:eastAsia="Calibri" w:hAnsi="Times New Roman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 xml:space="preserve">5. Themes have been checked against each other and </w:t>
            </w:r>
            <w:r>
              <w:rPr>
                <w:rFonts w:ascii="Times New Roman" w:eastAsia="Calibri" w:hAnsi="Times New Roman"/>
                <w:sz w:val="20"/>
                <w:szCs w:val="20"/>
                <w:lang w:val="en-GB"/>
              </w:rPr>
              <w:t>against</w:t>
            </w: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 xml:space="preserve"> the original data set.</w:t>
            </w:r>
          </w:p>
        </w:tc>
        <w:tc>
          <w:tcPr>
            <w:tcW w:w="592" w:type="pct"/>
          </w:tcPr>
          <w:p w:rsidR="001D3F81" w:rsidRPr="001A7E24" w:rsidRDefault="001D3F81" w:rsidP="00903547">
            <w:pPr>
              <w:spacing w:before="100" w:after="100"/>
              <w:rPr>
                <w:rFonts w:ascii="Times New Roman" w:eastAsia="Calibri" w:hAnsi="Times New Roman"/>
                <w:lang w:val="en-GB"/>
              </w:rPr>
            </w:pPr>
            <w:r w:rsidRPr="001A7E24">
              <w:rPr>
                <w:rFonts w:ascii="Times New Roman" w:eastAsia="Calibri" w:hAnsi="Times New Roman"/>
                <w:color w:val="292526"/>
                <w:sz w:val="20"/>
                <w:szCs w:val="20"/>
                <w:lang w:val="en-GB"/>
              </w:rPr>
              <w:t>YES</w:t>
            </w:r>
          </w:p>
        </w:tc>
      </w:tr>
      <w:tr w:rsidR="001D3F81" w:rsidRPr="001A7E24" w:rsidTr="00903547">
        <w:tc>
          <w:tcPr>
            <w:tcW w:w="735" w:type="pct"/>
            <w:vMerge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eastAsia="Calibri" w:hAnsi="Times New Roman"/>
                <w:b/>
                <w:color w:val="292526"/>
                <w:sz w:val="20"/>
                <w:szCs w:val="20"/>
                <w:lang w:val="en-GB"/>
              </w:rPr>
            </w:pPr>
          </w:p>
        </w:tc>
        <w:tc>
          <w:tcPr>
            <w:tcW w:w="3673" w:type="pc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ind w:left="19"/>
              <w:rPr>
                <w:rFonts w:ascii="Times New Roman" w:eastAsia="Calibri" w:hAnsi="Times New Roman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>6. Themes are internally coherent, consistent, and distinctive.</w:t>
            </w:r>
          </w:p>
        </w:tc>
        <w:tc>
          <w:tcPr>
            <w:tcW w:w="592" w:type="pct"/>
          </w:tcPr>
          <w:p w:rsidR="001D3F81" w:rsidRPr="001A7E24" w:rsidRDefault="001D3F81" w:rsidP="00903547">
            <w:pPr>
              <w:spacing w:before="100" w:after="100"/>
              <w:rPr>
                <w:rFonts w:ascii="Times New Roman" w:eastAsia="Calibri" w:hAnsi="Times New Roman"/>
                <w:lang w:val="en-GB"/>
              </w:rPr>
            </w:pPr>
            <w:r w:rsidRPr="001A7E24">
              <w:rPr>
                <w:rFonts w:ascii="Times New Roman" w:eastAsia="Calibri" w:hAnsi="Times New Roman"/>
                <w:color w:val="292526"/>
                <w:sz w:val="20"/>
                <w:szCs w:val="20"/>
                <w:lang w:val="en-GB"/>
              </w:rPr>
              <w:t>YES</w:t>
            </w:r>
          </w:p>
        </w:tc>
      </w:tr>
      <w:tr w:rsidR="001D3F81" w:rsidRPr="001A7E24" w:rsidTr="00903547">
        <w:tc>
          <w:tcPr>
            <w:tcW w:w="735" w:type="pct"/>
            <w:vMerge w:val="restar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eastAsia="Calibri" w:hAnsi="Times New Roman"/>
                <w:color w:val="292526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color w:val="292526"/>
                <w:sz w:val="20"/>
                <w:szCs w:val="20"/>
                <w:lang w:val="en-GB"/>
              </w:rPr>
              <w:t>Analysis</w:t>
            </w:r>
          </w:p>
        </w:tc>
        <w:tc>
          <w:tcPr>
            <w:tcW w:w="3673" w:type="pc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ind w:left="19"/>
              <w:rPr>
                <w:rFonts w:ascii="Times New Roman" w:eastAsia="Calibri" w:hAnsi="Times New Roman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>7. Data have been analysed – interpreted, made sense of - rather than just paraphrased or described.</w:t>
            </w:r>
          </w:p>
        </w:tc>
        <w:tc>
          <w:tcPr>
            <w:tcW w:w="592" w:type="pct"/>
          </w:tcPr>
          <w:p w:rsidR="001D3F81" w:rsidRPr="001A7E24" w:rsidRDefault="001D3F81" w:rsidP="00903547">
            <w:pPr>
              <w:spacing w:before="100" w:after="100"/>
              <w:rPr>
                <w:rFonts w:ascii="Times New Roman" w:eastAsia="Calibri" w:hAnsi="Times New Roman"/>
                <w:lang w:val="en-GB"/>
              </w:rPr>
            </w:pPr>
            <w:r w:rsidRPr="001A7E24">
              <w:rPr>
                <w:rFonts w:ascii="Times New Roman" w:eastAsia="Calibri" w:hAnsi="Times New Roman"/>
                <w:color w:val="292526"/>
                <w:sz w:val="20"/>
                <w:szCs w:val="20"/>
                <w:lang w:val="en-GB"/>
              </w:rPr>
              <w:t>YES</w:t>
            </w:r>
          </w:p>
        </w:tc>
      </w:tr>
      <w:tr w:rsidR="001D3F81" w:rsidRPr="001A7E24" w:rsidTr="00903547">
        <w:tc>
          <w:tcPr>
            <w:tcW w:w="735" w:type="pct"/>
            <w:vMerge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eastAsia="Calibri" w:hAnsi="Times New Roman"/>
                <w:b/>
                <w:color w:val="292526"/>
                <w:sz w:val="20"/>
                <w:szCs w:val="20"/>
                <w:lang w:val="en-GB"/>
              </w:rPr>
            </w:pPr>
          </w:p>
        </w:tc>
        <w:tc>
          <w:tcPr>
            <w:tcW w:w="3673" w:type="pc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ind w:left="19"/>
              <w:rPr>
                <w:rFonts w:ascii="Times New Roman" w:eastAsia="Calibri" w:hAnsi="Times New Roman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>8. Analysis and data match each other – the extracts illustrate the analytic</w:t>
            </w:r>
            <w:r>
              <w:rPr>
                <w:rFonts w:ascii="Times New Roman" w:eastAsia="Calibri" w:hAnsi="Times New Roman"/>
                <w:sz w:val="20"/>
                <w:szCs w:val="20"/>
                <w:lang w:val="en-GB"/>
              </w:rPr>
              <w:t>al</w:t>
            </w: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 xml:space="preserve"> claims.</w:t>
            </w:r>
          </w:p>
        </w:tc>
        <w:tc>
          <w:tcPr>
            <w:tcW w:w="592" w:type="pct"/>
          </w:tcPr>
          <w:p w:rsidR="001D3F81" w:rsidRPr="001A7E24" w:rsidRDefault="001D3F81" w:rsidP="00903547">
            <w:pPr>
              <w:spacing w:before="100" w:after="100"/>
              <w:rPr>
                <w:rFonts w:ascii="Times New Roman" w:eastAsia="Calibri" w:hAnsi="Times New Roman"/>
                <w:lang w:val="en-GB"/>
              </w:rPr>
            </w:pPr>
            <w:r w:rsidRPr="001A7E24">
              <w:rPr>
                <w:rFonts w:ascii="Times New Roman" w:eastAsia="Calibri" w:hAnsi="Times New Roman"/>
                <w:color w:val="292526"/>
                <w:sz w:val="20"/>
                <w:szCs w:val="20"/>
                <w:lang w:val="en-GB"/>
              </w:rPr>
              <w:t>YES</w:t>
            </w:r>
          </w:p>
        </w:tc>
      </w:tr>
      <w:tr w:rsidR="001D3F81" w:rsidRPr="001A7E24" w:rsidTr="00903547">
        <w:tc>
          <w:tcPr>
            <w:tcW w:w="735" w:type="pct"/>
            <w:vMerge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eastAsia="Calibri" w:hAnsi="Times New Roman"/>
                <w:b/>
                <w:color w:val="292526"/>
                <w:sz w:val="20"/>
                <w:szCs w:val="20"/>
                <w:lang w:val="en-GB"/>
              </w:rPr>
            </w:pPr>
          </w:p>
        </w:tc>
        <w:tc>
          <w:tcPr>
            <w:tcW w:w="3673" w:type="pc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ind w:left="19"/>
              <w:rPr>
                <w:rFonts w:ascii="Times New Roman" w:eastAsia="Calibri" w:hAnsi="Times New Roman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>9. Analysis tells a convincing and well-organised story about the data and topic.</w:t>
            </w:r>
          </w:p>
        </w:tc>
        <w:tc>
          <w:tcPr>
            <w:tcW w:w="592" w:type="pct"/>
          </w:tcPr>
          <w:p w:rsidR="001D3F81" w:rsidRPr="001A7E24" w:rsidRDefault="001D3F81" w:rsidP="00903547">
            <w:pPr>
              <w:spacing w:before="100" w:after="100"/>
              <w:rPr>
                <w:rFonts w:ascii="Times New Roman" w:eastAsia="Calibri" w:hAnsi="Times New Roman"/>
                <w:lang w:val="en-GB"/>
              </w:rPr>
            </w:pPr>
            <w:r w:rsidRPr="001A7E24">
              <w:rPr>
                <w:rFonts w:ascii="Times New Roman" w:eastAsia="Calibri" w:hAnsi="Times New Roman"/>
                <w:color w:val="292526"/>
                <w:sz w:val="20"/>
                <w:szCs w:val="20"/>
                <w:lang w:val="en-GB"/>
              </w:rPr>
              <w:t>YES</w:t>
            </w:r>
          </w:p>
        </w:tc>
      </w:tr>
      <w:tr w:rsidR="001D3F81" w:rsidRPr="001A7E24" w:rsidTr="00903547">
        <w:tc>
          <w:tcPr>
            <w:tcW w:w="735" w:type="pct"/>
            <w:vMerge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eastAsia="Calibri" w:hAnsi="Times New Roman"/>
                <w:b/>
                <w:color w:val="292526"/>
                <w:sz w:val="20"/>
                <w:szCs w:val="20"/>
                <w:lang w:val="en-GB"/>
              </w:rPr>
            </w:pPr>
          </w:p>
        </w:tc>
        <w:tc>
          <w:tcPr>
            <w:tcW w:w="3673" w:type="pc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ind w:left="19"/>
              <w:rPr>
                <w:rFonts w:ascii="Times New Roman" w:eastAsia="Calibri" w:hAnsi="Times New Roman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>10. A good balance between analytic</w:t>
            </w:r>
            <w:r>
              <w:rPr>
                <w:rFonts w:ascii="Times New Roman" w:eastAsia="Calibri" w:hAnsi="Times New Roman"/>
                <w:sz w:val="20"/>
                <w:szCs w:val="20"/>
                <w:lang w:val="en-GB"/>
              </w:rPr>
              <w:t>al</w:t>
            </w: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 xml:space="preserve"> narrative and illustrative extracts is provided.</w:t>
            </w:r>
          </w:p>
        </w:tc>
        <w:tc>
          <w:tcPr>
            <w:tcW w:w="592" w:type="pct"/>
          </w:tcPr>
          <w:p w:rsidR="001D3F81" w:rsidRPr="001A7E24" w:rsidRDefault="001D3F81" w:rsidP="00903547">
            <w:pPr>
              <w:spacing w:before="100" w:after="100"/>
              <w:rPr>
                <w:rFonts w:ascii="Times New Roman" w:eastAsia="Calibri" w:hAnsi="Times New Roman"/>
                <w:lang w:val="en-GB"/>
              </w:rPr>
            </w:pPr>
            <w:r w:rsidRPr="001A7E24">
              <w:rPr>
                <w:rFonts w:ascii="Times New Roman" w:eastAsia="Calibri" w:hAnsi="Times New Roman"/>
                <w:color w:val="292526"/>
                <w:sz w:val="20"/>
                <w:szCs w:val="20"/>
                <w:lang w:val="en-GB"/>
              </w:rPr>
              <w:t>YES</w:t>
            </w:r>
          </w:p>
        </w:tc>
      </w:tr>
      <w:tr w:rsidR="001D3F81" w:rsidRPr="001A7E24" w:rsidTr="00903547">
        <w:tc>
          <w:tcPr>
            <w:tcW w:w="735" w:type="pc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eastAsia="Calibri" w:hAnsi="Times New Roman"/>
                <w:b/>
                <w:color w:val="292526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3673" w:type="pc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ind w:left="19"/>
              <w:rPr>
                <w:rFonts w:ascii="Times New Roman" w:eastAsia="Calibri" w:hAnsi="Times New Roman"/>
                <w:b/>
                <w:color w:val="292526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>11. Enough time has been allocated to complete all phases of the analysis adequately, without rushing a phase or giving it a once-over-lightly.</w:t>
            </w:r>
          </w:p>
        </w:tc>
        <w:tc>
          <w:tcPr>
            <w:tcW w:w="592" w:type="pct"/>
          </w:tcPr>
          <w:p w:rsidR="001D3F81" w:rsidRPr="001A7E24" w:rsidRDefault="001D3F81" w:rsidP="00903547">
            <w:pPr>
              <w:spacing w:before="100" w:after="100"/>
              <w:rPr>
                <w:rFonts w:ascii="Times New Roman" w:eastAsia="Calibri" w:hAnsi="Times New Roman"/>
                <w:lang w:val="en-GB"/>
              </w:rPr>
            </w:pPr>
            <w:r w:rsidRPr="001A7E24">
              <w:rPr>
                <w:rFonts w:ascii="Times New Roman" w:eastAsia="Calibri" w:hAnsi="Times New Roman"/>
                <w:color w:val="292526"/>
                <w:sz w:val="20"/>
                <w:szCs w:val="20"/>
                <w:lang w:val="en-GB"/>
              </w:rPr>
              <w:t>YES</w:t>
            </w:r>
          </w:p>
        </w:tc>
      </w:tr>
      <w:tr w:rsidR="001D3F81" w:rsidRPr="001A7E24" w:rsidTr="00903547">
        <w:tc>
          <w:tcPr>
            <w:tcW w:w="735" w:type="pct"/>
            <w:vMerge w:val="restar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eastAsia="Calibri" w:hAnsi="Times New Roman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>Written</w:t>
            </w:r>
          </w:p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eastAsia="Calibri" w:hAnsi="Times New Roman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>report</w:t>
            </w:r>
          </w:p>
        </w:tc>
        <w:tc>
          <w:tcPr>
            <w:tcW w:w="3673" w:type="pc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ind w:left="19"/>
              <w:rPr>
                <w:rFonts w:ascii="Times New Roman" w:eastAsia="Calibri" w:hAnsi="Times New Roman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>12. The assumptions about, and specific approach to, thematic analysis are clearly explicated.</w:t>
            </w:r>
          </w:p>
        </w:tc>
        <w:tc>
          <w:tcPr>
            <w:tcW w:w="592" w:type="pct"/>
          </w:tcPr>
          <w:p w:rsidR="001D3F81" w:rsidRPr="001A7E24" w:rsidRDefault="001D3F81" w:rsidP="00903547">
            <w:pPr>
              <w:spacing w:before="100" w:after="100"/>
              <w:rPr>
                <w:rFonts w:ascii="Times New Roman" w:eastAsia="Calibri" w:hAnsi="Times New Roman"/>
                <w:lang w:val="en-GB"/>
              </w:rPr>
            </w:pPr>
            <w:r w:rsidRPr="001A7E24">
              <w:rPr>
                <w:rFonts w:ascii="Times New Roman" w:eastAsia="Calibri" w:hAnsi="Times New Roman"/>
                <w:color w:val="292526"/>
                <w:sz w:val="20"/>
                <w:szCs w:val="20"/>
                <w:lang w:val="en-GB"/>
              </w:rPr>
              <w:t>YES</w:t>
            </w:r>
          </w:p>
        </w:tc>
      </w:tr>
      <w:tr w:rsidR="001D3F81" w:rsidRPr="001A7E24" w:rsidTr="00903547">
        <w:tc>
          <w:tcPr>
            <w:tcW w:w="735" w:type="pct"/>
            <w:vMerge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eastAsia="Calibri" w:hAnsi="Times New Roman"/>
                <w:b/>
                <w:color w:val="292526"/>
                <w:sz w:val="20"/>
                <w:szCs w:val="20"/>
                <w:lang w:val="en-GB"/>
              </w:rPr>
            </w:pPr>
          </w:p>
        </w:tc>
        <w:tc>
          <w:tcPr>
            <w:tcW w:w="3673" w:type="pc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ind w:left="19"/>
              <w:rPr>
                <w:rFonts w:ascii="Times New Roman" w:eastAsia="Calibri" w:hAnsi="Times New Roman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>13. There is a good fit between what you claim you do, and what you show you have done – i.e., described method and reported analysis are consistent.</w:t>
            </w:r>
          </w:p>
        </w:tc>
        <w:tc>
          <w:tcPr>
            <w:tcW w:w="592" w:type="pct"/>
          </w:tcPr>
          <w:p w:rsidR="001D3F81" w:rsidRPr="001A7E24" w:rsidRDefault="001D3F81" w:rsidP="00903547">
            <w:pPr>
              <w:spacing w:before="100" w:after="100"/>
              <w:rPr>
                <w:rFonts w:ascii="Times New Roman" w:eastAsia="Calibri" w:hAnsi="Times New Roman"/>
                <w:lang w:val="en-GB"/>
              </w:rPr>
            </w:pPr>
            <w:r w:rsidRPr="001A7E24">
              <w:rPr>
                <w:rFonts w:ascii="Times New Roman" w:eastAsia="Calibri" w:hAnsi="Times New Roman"/>
                <w:color w:val="292526"/>
                <w:sz w:val="20"/>
                <w:szCs w:val="20"/>
                <w:lang w:val="en-GB"/>
              </w:rPr>
              <w:t>YES</w:t>
            </w:r>
          </w:p>
        </w:tc>
      </w:tr>
      <w:tr w:rsidR="001D3F81" w:rsidRPr="001A7E24" w:rsidTr="00903547">
        <w:tc>
          <w:tcPr>
            <w:tcW w:w="735" w:type="pct"/>
            <w:vMerge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eastAsia="Calibri" w:hAnsi="Times New Roman"/>
                <w:b/>
                <w:color w:val="292526"/>
                <w:sz w:val="20"/>
                <w:szCs w:val="20"/>
                <w:lang w:val="en-GB"/>
              </w:rPr>
            </w:pPr>
          </w:p>
        </w:tc>
        <w:tc>
          <w:tcPr>
            <w:tcW w:w="3673" w:type="pc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ind w:left="19"/>
              <w:rPr>
                <w:rFonts w:ascii="Times New Roman" w:eastAsia="Calibri" w:hAnsi="Times New Roman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>14. The language and concepts used in the report are consistent with the epistemological position of the analysis.</w:t>
            </w:r>
          </w:p>
        </w:tc>
        <w:tc>
          <w:tcPr>
            <w:tcW w:w="592" w:type="pct"/>
          </w:tcPr>
          <w:p w:rsidR="001D3F81" w:rsidRPr="001A7E24" w:rsidRDefault="001D3F81" w:rsidP="00903547">
            <w:pPr>
              <w:spacing w:before="100" w:after="100"/>
              <w:rPr>
                <w:rFonts w:ascii="Times New Roman" w:eastAsia="Calibri" w:hAnsi="Times New Roman"/>
                <w:lang w:val="en-GB"/>
              </w:rPr>
            </w:pPr>
            <w:r w:rsidRPr="001A7E24">
              <w:rPr>
                <w:rFonts w:ascii="Times New Roman" w:eastAsia="Calibri" w:hAnsi="Times New Roman"/>
                <w:color w:val="292526"/>
                <w:sz w:val="20"/>
                <w:szCs w:val="20"/>
                <w:lang w:val="en-GB"/>
              </w:rPr>
              <w:t>YES</w:t>
            </w:r>
          </w:p>
        </w:tc>
      </w:tr>
      <w:tr w:rsidR="001D3F81" w:rsidRPr="001A7E24" w:rsidTr="00903547">
        <w:tc>
          <w:tcPr>
            <w:tcW w:w="735" w:type="pct"/>
            <w:vMerge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eastAsia="Calibri" w:hAnsi="Times New Roman"/>
                <w:b/>
                <w:color w:val="292526"/>
                <w:sz w:val="20"/>
                <w:szCs w:val="20"/>
                <w:lang w:val="en-GB"/>
              </w:rPr>
            </w:pPr>
          </w:p>
        </w:tc>
        <w:tc>
          <w:tcPr>
            <w:tcW w:w="3673" w:type="pc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ind w:left="19"/>
              <w:rPr>
                <w:rFonts w:ascii="Times New Roman" w:eastAsia="Calibri" w:hAnsi="Times New Roman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 xml:space="preserve">15. The researcher is positioned as </w:t>
            </w:r>
            <w:r w:rsidRPr="001A7E24">
              <w:rPr>
                <w:rFonts w:ascii="Times New Roman" w:eastAsia="Calibri" w:hAnsi="Times New Roman"/>
                <w:i/>
                <w:iCs/>
                <w:sz w:val="20"/>
                <w:szCs w:val="20"/>
                <w:lang w:val="en-GB"/>
              </w:rPr>
              <w:t xml:space="preserve">active </w:t>
            </w: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>in the research process; themes do not just ‘emerge’.</w:t>
            </w:r>
          </w:p>
        </w:tc>
        <w:tc>
          <w:tcPr>
            <w:tcW w:w="592" w:type="pct"/>
          </w:tcPr>
          <w:p w:rsidR="001D3F81" w:rsidRPr="001A7E24" w:rsidRDefault="001D3F81" w:rsidP="00903547">
            <w:pPr>
              <w:spacing w:before="100" w:after="100"/>
              <w:rPr>
                <w:rFonts w:ascii="Times New Roman" w:eastAsia="Calibri" w:hAnsi="Times New Roman"/>
                <w:lang w:val="en-GB"/>
              </w:rPr>
            </w:pPr>
            <w:r w:rsidRPr="001A7E24">
              <w:rPr>
                <w:rFonts w:ascii="Times New Roman" w:eastAsia="Calibri" w:hAnsi="Times New Roman"/>
                <w:color w:val="292526"/>
                <w:sz w:val="20"/>
                <w:szCs w:val="20"/>
                <w:lang w:val="en-GB"/>
              </w:rPr>
              <w:t>YES</w:t>
            </w:r>
          </w:p>
        </w:tc>
      </w:tr>
    </w:tbl>
    <w:p w:rsidR="001D3F81" w:rsidRPr="001A7E24" w:rsidRDefault="001D3F81" w:rsidP="001D3F81">
      <w:pPr>
        <w:spacing w:line="240" w:lineRule="auto"/>
        <w:rPr>
          <w:rFonts w:ascii="Times New Roman" w:hAnsi="Times New Roman" w:cs="Times New Roman"/>
          <w:lang w:val="en-GB"/>
        </w:rPr>
      </w:pPr>
      <w:r w:rsidRPr="001A7E24">
        <w:rPr>
          <w:rFonts w:ascii="Times New Roman" w:eastAsia="Times New Roman" w:hAnsi="Times New Roman" w:cs="Times New Roman"/>
          <w:lang w:val="en-GB" w:eastAsia="nl-NL"/>
        </w:rPr>
        <w:t xml:space="preserve">Adapted from: Braun, V., &amp; Clarke, V. Using thematic analysis in psychology. </w:t>
      </w:r>
      <w:r>
        <w:rPr>
          <w:rFonts w:ascii="Times New Roman" w:eastAsia="Times New Roman" w:hAnsi="Times New Roman" w:cs="Times New Roman"/>
          <w:i/>
          <w:iCs/>
          <w:lang w:val="en-GB" w:eastAsia="nl-NL"/>
        </w:rPr>
        <w:t xml:space="preserve">Qualitative research in </w:t>
      </w:r>
      <w:r w:rsidRPr="001A7E24">
        <w:rPr>
          <w:rFonts w:ascii="Times New Roman" w:eastAsia="Times New Roman" w:hAnsi="Times New Roman" w:cs="Times New Roman"/>
          <w:i/>
          <w:iCs/>
          <w:lang w:val="en-GB" w:eastAsia="nl-NL"/>
        </w:rPr>
        <w:t>psychology.2006; 3</w:t>
      </w:r>
      <w:r w:rsidRPr="001A7E24">
        <w:rPr>
          <w:rFonts w:ascii="Times New Roman" w:eastAsia="Times New Roman" w:hAnsi="Times New Roman" w:cs="Times New Roman"/>
          <w:lang w:val="en-GB" w:eastAsia="nl-NL"/>
        </w:rPr>
        <w:t>(2), 77-101.</w:t>
      </w:r>
    </w:p>
    <w:p w:rsidR="00296CCF" w:rsidRDefault="00296CCF" w:rsidP="001D3F81">
      <w:bookmarkStart w:id="0" w:name="_GoBack"/>
      <w:bookmarkEnd w:id="0"/>
    </w:p>
    <w:sectPr w:rsidR="00296C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F81"/>
    <w:rsid w:val="001D3F81"/>
    <w:rsid w:val="0029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Theme="minorHAnsi" w:hAnsi="Segoe U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D3F8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59"/>
    <w:rsid w:val="001D3F81"/>
    <w:pPr>
      <w:spacing w:beforeAutospacing="1" w:after="0" w:afterAutospacing="1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1D3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Theme="minorHAnsi" w:hAnsi="Segoe U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D3F8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59"/>
    <w:rsid w:val="001D3F81"/>
    <w:pPr>
      <w:spacing w:beforeAutospacing="1" w:after="0" w:afterAutospacing="1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1D3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BC33235E</Template>
  <TotalTime>1</TotalTime>
  <Pages>1</Pages>
  <Words>298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Wit, J.M.M. de</dc:creator>
  <cp:lastModifiedBy>Wit, J.M.M. de</cp:lastModifiedBy>
  <cp:revision>1</cp:revision>
  <dcterms:created xsi:type="dcterms:W3CDTF">2019-01-03T12:47:00Z</dcterms:created>
  <dcterms:modified xsi:type="dcterms:W3CDTF">2019-01-03T12:48:00Z</dcterms:modified>
</cp:coreProperties>
</file>