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5DEE8" w14:textId="6491CC0B" w:rsidR="00724E4E" w:rsidRPr="00245384" w:rsidRDefault="00724E4E" w:rsidP="00BF61E7">
      <w:pPr>
        <w:autoSpaceDE w:val="0"/>
        <w:autoSpaceDN w:val="0"/>
        <w:adjustRightInd w:val="0"/>
        <w:spacing w:after="0" w:line="480" w:lineRule="auto"/>
        <w:jc w:val="center"/>
        <w:rPr>
          <w:rFonts w:ascii="Times New Roman" w:eastAsia="Arial" w:hAnsi="Times New Roman" w:cs="Times New Roman"/>
          <w:b/>
          <w:sz w:val="24"/>
          <w:szCs w:val="24"/>
          <w:lang w:val="fr-CH"/>
        </w:rPr>
      </w:pPr>
      <w:r w:rsidRPr="00245384">
        <w:rPr>
          <w:rFonts w:ascii="Times New Roman" w:eastAsia="Arial" w:hAnsi="Times New Roman" w:cs="Times New Roman"/>
          <w:b/>
          <w:sz w:val="24"/>
          <w:szCs w:val="24"/>
          <w:lang w:val="fr-CH"/>
        </w:rPr>
        <w:t>Appendix A</w:t>
      </w:r>
    </w:p>
    <w:p w14:paraId="69FE9096" w14:textId="0C2AD572" w:rsidR="00724E4E" w:rsidRPr="00245384" w:rsidRDefault="001C6B00" w:rsidP="00BF61E7">
      <w:pPr>
        <w:autoSpaceDE w:val="0"/>
        <w:autoSpaceDN w:val="0"/>
        <w:adjustRightInd w:val="0"/>
        <w:spacing w:after="0" w:line="480" w:lineRule="auto"/>
        <w:rPr>
          <w:rFonts w:ascii="Times New Roman" w:eastAsia="Arial" w:hAnsi="Times New Roman" w:cs="Times New Roman"/>
          <w:b/>
          <w:bCs/>
          <w:sz w:val="24"/>
          <w:szCs w:val="24"/>
          <w:lang w:val="fr-CH"/>
        </w:rPr>
      </w:pPr>
      <w:r w:rsidRPr="00245384">
        <w:rPr>
          <w:rFonts w:ascii="Times New Roman" w:eastAsia="Arial" w:hAnsi="Times New Roman" w:cs="Times New Roman"/>
          <w:b/>
          <w:bCs/>
          <w:sz w:val="24"/>
          <w:szCs w:val="24"/>
          <w:lang w:val="fr-CH"/>
        </w:rPr>
        <w:t xml:space="preserve">Additional Questionnaire Information </w:t>
      </w:r>
    </w:p>
    <w:p w14:paraId="4D72BA4B" w14:textId="3FD5FDDE" w:rsidR="00724E4E" w:rsidRPr="00425790" w:rsidRDefault="00724E4E" w:rsidP="00BF61E7">
      <w:pPr>
        <w:spacing w:line="480" w:lineRule="auto"/>
        <w:rPr>
          <w:rFonts w:ascii="Times New Roman" w:hAnsi="Times New Roman" w:cs="Times New Roman"/>
          <w:bCs/>
          <w:sz w:val="24"/>
          <w:szCs w:val="24"/>
          <w:lang w:val="en-US"/>
        </w:rPr>
      </w:pPr>
      <w:r w:rsidRPr="00A967C9">
        <w:rPr>
          <w:rFonts w:ascii="Times New Roman" w:hAnsi="Times New Roman" w:cs="Times New Roman"/>
          <w:b/>
          <w:bCs/>
          <w:i/>
          <w:sz w:val="24"/>
          <w:szCs w:val="24"/>
          <w:lang w:val="fr-CH"/>
        </w:rPr>
        <w:t>Symptom-Checklist-K-9</w:t>
      </w:r>
      <w:r w:rsidRPr="00A967C9">
        <w:rPr>
          <w:rFonts w:ascii="Times New Roman" w:hAnsi="Times New Roman" w:cs="Times New Roman"/>
          <w:b/>
          <w:bCs/>
          <w:sz w:val="24"/>
          <w:szCs w:val="24"/>
          <w:lang w:val="fr-CH"/>
        </w:rPr>
        <w:t>.</w:t>
      </w:r>
      <w:r w:rsidRPr="00A967C9">
        <w:rPr>
          <w:rFonts w:ascii="Times New Roman" w:hAnsi="Times New Roman" w:cs="Times New Roman"/>
          <w:bCs/>
          <w:sz w:val="24"/>
          <w:szCs w:val="24"/>
          <w:lang w:val="fr-CH"/>
        </w:rPr>
        <w:t xml:space="preserve"> </w:t>
      </w:r>
      <w:r w:rsidRPr="00425790">
        <w:rPr>
          <w:rFonts w:ascii="Times New Roman" w:hAnsi="Times New Roman" w:cs="Times New Roman"/>
          <w:bCs/>
          <w:sz w:val="24"/>
          <w:szCs w:val="24"/>
          <w:lang w:val="en-US"/>
        </w:rPr>
        <w:t>The Symptom-Checklist-K-9 (SCL-K-9,</w:t>
      </w:r>
      <w:r w:rsidR="000D5AFE">
        <w:rPr>
          <w:rFonts w:ascii="Times New Roman" w:hAnsi="Times New Roman" w:cs="Times New Roman"/>
          <w:bCs/>
          <w:sz w:val="24"/>
          <w:szCs w:val="24"/>
          <w:lang w:val="en-US"/>
        </w:rPr>
        <w:t xml:space="preserve"> </w:t>
      </w:r>
      <w:r w:rsidR="000D5AFE">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{"citationID":"4OsPaFxR","properties":{"formattedCitation":"(1,2)","plainCitation":"(1,2)","noteIndex":0},"citationItems":[{"id":1847,"uris":["http://zotero.org/users/11634995/items/8SJTS6A7"],"itemData":{"id":1847,"type":"article-journal","abstract":"Constructed and evaluated a 1-dimensional short version of the SCL-90–R. Based on a representative survey in 1996 in Germany with 2,179 individuals (57.2% female, 42.8% male; mean age 44.4 yrs), from each of the 9 SCL-90–R scales the item showing the highest correlation with the Global Severity Index (GSI-90) was selected. The resulting 9-item scale (SCL-K-9) correlated with the GSI-90 at r = .93. A 2nd representative survey, conducted in 1998 with 2,057 individuals (912 male, 1,145 female; mean age 49.1 yrs), showed a Cronbach alpha  = .87, a mean comparable to the GSI-90 with a slightly increased variance. The SCL-K-9 shows significant correlations ranging from .36–.65 with the Giessen Symptom Checklist, the Hospital Anxiety and Depression Scale, the Nottingham Health Profile, the Sense of Coherence Scale, and the Whiteley-Index. Regarding sex and age specific differences, a higher mean was found for women and older persons. The findings indicate that the SCL-K-9 is a reliable and valid instrument for efficient application. (PsycINFO Database Record (c) 2018 APA, all rights reserved)","container-title":"Zeitschrift für Klinische Psychologie, Psychiatrie und Psychotherapie","ISSN":"1431-8172","issue":"2","note":"number: 2\npublisher-place: Germany\npublisher: Verlag Ferdinand Schoningh","page":"115-124","source":"APA PsycNet","title":"Konstruktion und Teststatistische Prüfung einer Kurzform der SCL-90–R. [Construction and test statistical evaluation of a short version of the SCL-90–R.]","volume":"49","author":[{"family":"Klaghofer","given":"Richard"},{"family":"Brähler","given":"Elmar"}],"issued":{"date-parts":[["2001"]]}}},{"id":1879,"uris":["http://zotero.org/users/11634995/items/59KH3QPF"],"itemData":{"id":1879,"type":"article-journal","abstract":"Background: The SCL-K-9 is the latest short version of the multidimensional Symptom-Checklist 90-R. Up to now, its psychometric properties have not been clarified sufficiently as the nine items have not yet been presented exclusively in a representative sample. Therefore, psychometric properties, model fit values as well as norm-values were analyzed. Methods: For the sample, N = 2,507 participants aged 14 to 92, n = 1,379 women and n = 1,128 men, and a mean age of 48.79 (SD = 17.91), were selected from the general population by random- route sampling. Confirmatory factor analyses applying full information maximum likelihood (FIML) tested the model fit. The reliability estimations and effect sizes were reported. Results: The items’ discriminative power ranged between .49 to .65, and the Cronbach’s Alpha was α = .87, which stands for a good reliability of the SCL-K-9. Norm values as well as gender and age specificities were presented in this section. The CFA with all nine items loading on one latent factor resulted in a good fit. There was evidence of invariance across age and gender groups. Summary: Based on these results, the short screening version SCL-K-9 of the Symptom-Checklist 90- R showed good reliability and good model fit; specific norm values could be determined. Further studies should evaluate the usefulness of the standardization in clinical samples. (PsycInfo Database Record (c) 2020 APA, all rights reserved)","container-title":"PLoS ONE","DOI":"10.1371/journal.pone.0213490","ISSN":"1932-6203","issue":"4","note":"number: 4\npublisher-place: US\npublisher: Public Library of Science","source":"APA PsycNet","title":"Symptom-Checklist-K-9: Norm values and factorial structure in a representative German sample","title-short":"Symptom-Checklist-K-9","volume":"14","author":[{"family":"Petrowski","given":"Katja"},{"family":"Schmalbach","given":"Bjarne"},{"family":"Kliem","given":"Sören"},{"family":"Hinz","given":"Andreas"},{"family":"Brähler","given":"Elmar"}],"issued":{"date-parts":[["2019"]]}}}],"schema":"https://github.com/citation-style-language/schema/raw/master/csl-citation.json"} </w:instrText>
      </w:r>
      <w:r w:rsidR="000D5AFE">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(1,2)</w:t>
      </w:r>
      <w:r w:rsidR="000D5AFE">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is a short form of the SCL-90-R. It is an efficient, unidimensional screening tool to assess psychological distress using 9 items</w:t>
      </w:r>
      <w:r w:rsidR="00CA1447">
        <w:rPr>
          <w:rFonts w:ascii="Times New Roman" w:hAnsi="Times New Roman" w:cs="Times New Roman"/>
          <w:bCs/>
          <w:sz w:val="24"/>
          <w:szCs w:val="24"/>
          <w:lang w:val="en-US"/>
        </w:rPr>
        <w:t xml:space="preserve"> </w:t>
      </w:r>
      <w:r w:rsidR="000D5AFE">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{"citationID":"hDKbIGJL","properties":{"formattedCitation":"(1,2)","plainCitation":"(1,2)","noteIndex":0},"citationItems":[{"id":1847,"uris":["http://zotero.org/users/11634995/items/8SJTS6A7"],"itemData":{"id":1847,"type":"article-journal","abstract":"Constructed and evaluated a 1-dimensional short version of the SCL-90–R. Based on a representative survey in 1996 in Germany with 2,179 individuals (57.2% female, 42.8% male; mean age 44.4 yrs), from each of the 9 SCL-90–R scales the item showing the highest correlation with the Global Severity Index (GSI-90) was selected. The resulting 9-item scale (SCL-K-9) correlated with the GSI-90 at r = .93. A 2nd representative survey, conducted in 1998 with 2,057 individuals (912 male, 1,145 female; mean age 49.1 yrs), showed a Cronbach alpha  = .87, a mean comparable to the GSI-90 with a slightly increased variance. The SCL-K-9 shows significant correlations ranging from .36–.65 with the Giessen Symptom Checklist, the Hospital Anxiety and Depression Scale, the Nottingham Health Profile, the Sense of Coherence Scale, and the Whiteley-Index. Regarding sex and age specific differences, a higher mean was found for women and older persons. The findings indicate that the SCL-K-9 is a reliable and valid instrument for efficient application. (PsycINFO Database Record (c) 2018 APA, all rights reserved)","container-title":"Zeitschrift für Klinische Psychologie, Psychiatrie und Psychotherapie","ISSN":"1431-8172","issue":"2","note":"number: 2\npublisher-place: Germany\npublisher: Verlag Ferdinand Schoningh","page":"115-124","source":"APA PsycNet","title":"Konstruktion und Teststatistische Prüfung einer Kurzform der SCL-90–R. [Construction and test statistical evaluation of a short version of the SCL-90–R.]","volume":"49","author":[{"family":"Klaghofer","given":"Richard"},{"family":"Brähler","given":"Elmar"}],"issued":{"date-parts":[["2001"]]}}},{"id":1879,"uris":["http://zotero.org/users/11634995/items/59KH3QPF"],"itemData":{"id":1879,"type":"article-journal","abstract":"Background: The SCL-K-9 is the latest short version of the multidimensional Symptom-Checklist 90-R. Up to now, its psychometric properties have not been clarified sufficiently as the nine items have not yet been presented exclusively in a representative sample. Therefore, psychometric properties, model fit values as well as norm-values were analyzed. Methods: For the sample, N = 2,507 participants aged 14 to 92, n = 1,379 women and n = 1,128 men, and a mean age of 48.79 (SD = 17.91), were selected from the general population by random- route sampling. Confirmatory factor analyses applying full information maximum likelihood (FIML) tested the model fit. The reliability estimations and effect sizes were reported. Results: The items’ discriminative power ranged between .49 to .65, and the Cronbach’s Alpha was α = .87, which stands for a good reliability of the SCL-K-9. Norm values as well as gender and age specificities were presented in this section. The CFA with all nine items loading on one latent factor resulted in a good fit. There was evidence of invariance across age and gender groups. Summary: Based on these results, the short screening version SCL-K-9 of the Symptom-Checklist 90- R showed good reliability and good model fit; specific norm values could be determined. Further studies should evaluate the usefulness of the standardization in clinical samples. (PsycInfo Database Record (c) 2020 APA, all rights reserved)","container-title":"PLoS ONE","DOI":"10.1371/journal.pone.0213490","ISSN":"1932-6203","issue":"4","note":"number: 4\npublisher-place: US\npublisher: Public Library of Science","source":"APA PsycNet","title":"Symptom-Checklist-K-9: Norm values and factorial structure in a representative German sample","title-short":"Symptom-Checklist-K-9","volume":"14","author":[{"family":"Petrowski","given":"Katja"},{"family":"Schmalbach","given":"Bjarne"},{"family":"Kliem","given":"Sören"},{"family":"Hinz","given":"Andreas"},{"family":"Brähler","given":"Elmar"}],"issued":{"date-parts":[["2019"]]}}}],"schema":"https://github.com/citation-style-language/schema/raw/master/csl-citation.json"} </w:instrText>
      </w:r>
      <w:r w:rsidR="000D5AFE">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rPr>
        <w:t>(1,2)</w:t>
      </w:r>
      <w:r w:rsidR="000D5AFE">
        <w:rPr>
          <w:rFonts w:ascii="Times New Roman" w:hAnsi="Times New Roman" w:cs="Times New Roman"/>
          <w:bCs/>
          <w:sz w:val="24"/>
          <w:szCs w:val="24"/>
          <w:lang w:val="en-US"/>
        </w:rPr>
        <w:fldChar w:fldCharType="end"/>
      </w:r>
      <w:r w:rsidRPr="000D5AFE">
        <w:rPr>
          <w:rFonts w:ascii="Times New Roman" w:hAnsi="Times New Roman" w:cs="Times New Roman"/>
          <w:bCs/>
          <w:sz w:val="24"/>
          <w:szCs w:val="24"/>
        </w:rPr>
        <w:t xml:space="preserve">. </w:t>
      </w:r>
      <w:r w:rsidRPr="00425790">
        <w:rPr>
          <w:rFonts w:ascii="Times New Roman" w:hAnsi="Times New Roman" w:cs="Times New Roman"/>
          <w:bCs/>
          <w:sz w:val="24"/>
          <w:szCs w:val="24"/>
          <w:lang w:val="en-US"/>
        </w:rPr>
        <w:t>All questions are rated on a 4-point scale ranging from 0 “not at all” to 4 “extremely” leaving each participant with a total score between 0 and 36 points. The questionnaire has been validated within a representative German sample (N = 2,057), showing good internal consistency (Cronbach α = 0.87 in the original questionnaire, α =</w:t>
      </w:r>
      <w:r w:rsidRPr="00425790">
        <w:rPr>
          <w:rFonts w:ascii="Times New Roman" w:hAnsi="Times New Roman" w:cs="Times New Roman"/>
          <w:sz w:val="24"/>
          <w:szCs w:val="24"/>
          <w:lang w:val="en-US"/>
        </w:rPr>
        <w:t>.83 in the current sample</w:t>
      </w:r>
      <w:r w:rsidRPr="00425790">
        <w:rPr>
          <w:rFonts w:ascii="Times New Roman" w:hAnsi="Times New Roman" w:cs="Times New Roman"/>
          <w:bCs/>
          <w:sz w:val="24"/>
          <w:szCs w:val="24"/>
          <w:lang w:val="en-US"/>
        </w:rPr>
        <w:t xml:space="preserve">), and validity with other measures of psychopathology (e.g., depression) </w:t>
      </w:r>
      <w:r w:rsidR="00CA1447">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{"citationID":"wNHIHHPK","properties":{"formattedCitation":"(1,2)","plainCitation":"(1,2)","noteIndex":0},"citationItems":[{"id":1847,"uris":["http://zotero.org/users/11634995/items/8SJTS6A7"],"itemData":{"id":1847,"type":"article-journal","abstract":"Constructed and evaluated a 1-dimensional short version of the SCL-90–R. Based on a representative survey in 1996 in Germany with 2,179 individuals (57.2% female, 42.8% male; mean age 44.4 yrs), from each of the 9 SCL-90–R scales the item showing the highest correlation with the Global Severity Index (GSI-90) was selected. The resulting 9-item scale (SCL-K-9) correlated with the GSI-90 at r = .93. A 2nd representative survey, conducted in 1998 with 2,057 individuals (912 male, 1,145 female; mean age 49.1 yrs), showed a Cronbach alpha  = .87, a mean comparable to the GSI-90 with a slightly increased variance. The SCL-K-9 shows significant correlations ranging from .36–.65 with the Giessen Symptom Checklist, the Hospital Anxiety and Depression Scale, the Nottingham Health Profile, the Sense of Coherence Scale, and the Whiteley-Index. Regarding sex and age specific differences, a higher mean was found for women and older persons. The findings indicate that the SCL-K-9 is a reliable and valid instrument for efficient application. (PsycINFO Database Record (c) 2018 APA, all rights reserved)","container-title":"Zeitschrift für Klinische Psychologie, Psychiatrie und Psychotherapie","ISSN":"1431-8172","issue":"2","note":"number: 2\npublisher-place: Germany\npublisher: Verlag Ferdinand Schoningh","page":"115-124","source":"APA PsycNet","title":"Konstruktion und Teststatistische Prüfung einer Kurzform der SCL-90–R. [Construction and test statistical evaluation of a short version of the SCL-90–R.]","volume":"49","author":[{"family":"Klaghofer","given":"Richard"},{"family":"Brähler","given":"Elmar"}],"issued":{"date-parts":[["2001"]]}}},{"id":1879,"uris":["http://zotero.org/users/11634995/items/59KH3QPF"],"itemData":{"id":1879,"type":"article-journal","abstract":"Background: The SCL-K-9 is the latest short version of the multidimensional Symptom-Checklist 90-R. Up to now, its psychometric properties have not been clarified sufficiently as the nine items have not yet been presented exclusively in a representative sample. Therefore, psychometric properties, model fit values as well as norm-values were analyzed. Methods: For the sample, N = 2,507 participants aged 14 to 92, n = 1,379 women and n = 1,128 men, and a mean age of 48.79 (SD = 17.91), were selected from the general population by random- route sampling. Confirmatory factor analyses applying full information maximum likelihood (FIML) tested the model fit. The reliability estimations and effect sizes were reported. Results: The items’ discriminative power ranged between .49 to .65, and the Cronbach’s Alpha was α = .87, which stands for a good reliability of the SCL-K-9. Norm values as well as gender and age specificities were presented in this section. The CFA with all nine items loading on one latent factor resulted in a good fit. There was evidence of invariance across age and gender groups. Summary: Based on these results, the short screening version SCL-K-9 of the Symptom-Checklist 90- R showed good reliability and good model fit; specific norm values could be determined. Further studies should evaluate the usefulness of the standardization in clinical samples. (PsycInfo Database Record (c) 2020 APA, all rights reserved)","container-title":"PLoS ONE","DOI":"10.1371/journal.pone.0213490","ISSN":"1932-6203","issue":"4","note":"number: 4\npublisher-place: US\npublisher: Public Library of Science","source":"APA PsycNet","title":"Symptom-Checklist-K-9: Norm values and factorial structure in a representative German sample","title-short":"Symptom-Checklist-K-9","volume":"14","author":[{"family":"Petrowski","given":"Katja"},{"family":"Schmalbach","given":"Bjarne"},{"family":"Kliem","given":"Sören"},{"family":"Hinz","given":"Andreas"},{"family":"Brähler","given":"Elmar"}],"issued":{"date-parts":[["2019"]]}}}],"schema":"https://github.com/citation-style-language/schema/raw/master/csl-citation.json"} </w:instrText>
      </w:r>
      <w:r w:rsidR="00CA1447">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(1,2)</w:t>
      </w:r>
      <w:r w:rsidR="00CA1447">
        <w:rPr>
          <w:rFonts w:ascii="Times New Roman" w:hAnsi="Times New Roman" w:cs="Times New Roman"/>
          <w:bCs/>
          <w:sz w:val="24"/>
          <w:szCs w:val="24"/>
          <w:lang w:val="en-US"/>
        </w:rPr>
        <w:fldChar w:fldCharType="end"/>
      </w:r>
      <w:r w:rsidRPr="00D44BDF">
        <w:rPr>
          <w:rFonts w:ascii="Times New Roman" w:hAnsi="Times New Roman" w:cs="Times New Roman"/>
          <w:bCs/>
          <w:sz w:val="24"/>
          <w:szCs w:val="24"/>
          <w:lang w:val="en-US"/>
        </w:rPr>
        <w:t xml:space="preserve">. </w:t>
      </w:r>
      <w:r w:rsidRPr="00425790">
        <w:rPr>
          <w:rFonts w:ascii="Times New Roman" w:hAnsi="Times New Roman" w:cs="Times New Roman"/>
          <w:bCs/>
          <w:sz w:val="24"/>
          <w:szCs w:val="24"/>
          <w:lang w:val="en-US"/>
        </w:rPr>
        <w:t>In this study, we used the German version developed by Prinz and colleagues</w:t>
      </w:r>
      <w:r w:rsidR="00D44BDF">
        <w:rPr>
          <w:rFonts w:ascii="Times New Roman" w:hAnsi="Times New Roman" w:cs="Times New Roman"/>
          <w:bCs/>
          <w:sz w:val="24"/>
          <w:szCs w:val="24"/>
          <w:lang w:val="en-US"/>
        </w:rPr>
        <w:t xml:space="preserve"> </w:t>
      </w:r>
      <w:r w:rsidR="00D44BDF">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{"citationID":"j1kREAWb","properties":{"formattedCitation":"(3)","plainCitation":"(3)","noteIndex":0},"citationItems":[{"id":1875,"uris":["http://zotero.org/users/11634995/items/IP9WWDKU"],"itemData":{"id":1875,"type":"article-journal","abstract":"Thieme E-Books &amp; E-Journals","container-title":"Physikalische Medizin, Rehabilitationsmedizin, Kurortmedizin","DOI":"10.1055/s-0028-1093323","ISSN":"0940-6689, 1439-085X","issue":"6","language":"de","license":"© Georg Thieme Verlag KG Stuttgart · New York","note":"number: 6\npublisher: © Georg Thieme Verlag KG Stuttgart · New York","page":"337-343","source":"www.thieme-connect.com","title":"Die Symptom-Checkliste-90-R und ihre Kurzversionen: Psychometrische Analysen bei Patienten mit psychischen Erkrankungen","title-short":"Die Symptom-Checkliste-90-R und ihre Kurzversionen","volume":"18","author":[{"family":"Prinz","given":"U."},{"family":"Nutzinger","given":"D. O."},{"family":"Schulz","given":"H."},{"family":"Petermann","given":"F."},{"family":"Braukhaus","given":"C."},{"family":"Andreas","given":"S."}],"issued":{"date-parts":[["2008",12]]}}}],"schema":"https://github.com/citation-style-language/schema/raw/master/csl-citation.json"} </w:instrText>
      </w:r>
      <w:r w:rsidR="00D44BDF">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(3)</w:t>
      </w:r>
      <w:r w:rsidR="00D44BDF">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The total score obtained within the SCL-K-9 was used to measure convergent validity. </w:t>
      </w:r>
    </w:p>
    <w:p w14:paraId="248C5851" w14:textId="062C1508" w:rsidR="00853C5D" w:rsidRPr="00425790" w:rsidRDefault="00853C5D" w:rsidP="00BF61E7">
      <w:pPr>
        <w:spacing w:line="480" w:lineRule="auto"/>
        <w:rPr>
          <w:rFonts w:ascii="Times New Roman" w:hAnsi="Times New Roman" w:cs="Times New Roman"/>
          <w:bCs/>
          <w:sz w:val="24"/>
          <w:szCs w:val="24"/>
          <w:lang w:val="en-US"/>
        </w:rPr>
      </w:pPr>
      <w:r w:rsidRPr="00425790">
        <w:rPr>
          <w:rFonts w:ascii="Times New Roman" w:hAnsi="Times New Roman" w:cs="Times New Roman"/>
          <w:b/>
          <w:bCs/>
          <w:i/>
          <w:sz w:val="24"/>
          <w:szCs w:val="24"/>
          <w:lang w:val="en-US"/>
        </w:rPr>
        <w:t>Behavioral Inhibition Scale/Behavioral Activation Scale</w:t>
      </w:r>
      <w:r w:rsidRPr="00425790">
        <w:rPr>
          <w:rFonts w:ascii="Times New Roman" w:hAnsi="Times New Roman" w:cs="Times New Roman"/>
          <w:b/>
          <w:bCs/>
          <w:sz w:val="24"/>
          <w:szCs w:val="24"/>
          <w:lang w:val="en-US"/>
        </w:rPr>
        <w:t>.</w:t>
      </w:r>
      <w:r w:rsidRPr="00425790">
        <w:rPr>
          <w:rFonts w:ascii="Times New Roman" w:hAnsi="Times New Roman" w:cs="Times New Roman"/>
          <w:bCs/>
          <w:sz w:val="24"/>
          <w:szCs w:val="24"/>
          <w:lang w:val="en-US"/>
        </w:rPr>
        <w:t xml:space="preserve"> The Behavioral Inhibition Scale (BIS)/Behavioral Activation Scale (BAS) is self-report questionnaire of 24 items</w:t>
      </w:r>
      <w:r w:rsidR="00B505B5">
        <w:rPr>
          <w:rFonts w:ascii="Times New Roman" w:hAnsi="Times New Roman" w:cs="Times New Roman"/>
          <w:bCs/>
          <w:sz w:val="24"/>
          <w:szCs w:val="24"/>
          <w:lang w:val="en-US"/>
        </w:rPr>
        <w:t xml:space="preserve"> </w:t>
      </w:r>
      <w:r w:rsidR="00645360">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{"citationID":"GC0WVMXT","properties":{"formattedCitation":"(4)","plainCitation":"(4)","noteIndex":0},"citationItems":[{"id":1902,"uris":["http://zotero.org/users/11634995/items/IV482XLP"],"itemData":{"id":1902,"type":"article-journal","container-title":"Journal of Personality and Social Psychology","DOI":"10.1037/0022-3514.67.2.319","ISSN":"1939-1315","issue":"2","note":"number: 2\npublisher: US: American Psychological Association","page":"319","source":"doi.apa.org","title":"Behavioral inhibition, behavioral activation, and affective responses to impending reward and punishment: The BIS/BAS Scales.","title-short":"Behavioral inhibition, behavioral activation, and affective responses to impending reward and punishment","volume":"67","author":[{"family":"Carver","given":"Charles S."},{"family":"White","given":"Teri L."}],"issued":{"date-parts":[["1994"]]}}}],"schema":"https://github.com/citation-style-language/schema/raw/master/csl-citation.json"} </w:instrText>
      </w:r>
      <w:r w:rsidR="00645360">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(4)</w:t>
      </w:r>
      <w:r w:rsidR="00645360">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It measures both the behavioral inhibition system (BIS; motivation to avoid aversive outcomes) and the behavioral activation system (BAS; motivation to approach goal-oriented outcomes). For this study, we used the German version developed by Strobel and colleagues</w:t>
      </w:r>
      <w:r w:rsidR="00B505B5">
        <w:rPr>
          <w:rFonts w:ascii="Times New Roman" w:hAnsi="Times New Roman" w:cs="Times New Roman"/>
          <w:bCs/>
          <w:sz w:val="24"/>
          <w:szCs w:val="24"/>
          <w:lang w:val="en-US"/>
        </w:rPr>
        <w:t xml:space="preserve"> </w:t>
      </w:r>
      <w:r w:rsidR="003B667C">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{"citationID":"EQejDmHn","properties":{"formattedCitation":"(5)","plainCitation":"(5)","noteIndex":0},"citationItems":[{"id":1885,"uris":["http://zotero.org/users/11634995/items/CWZ58BXM"],"itemData":{"id":1885,"type":"article-journal","abstract":"J. A. Gray's (1991, 1994) concepts of a Behavioral Inhibition System (BIS) and a Behavioral Approach System (BAS) are considered to be invaluable for research on biopsychological aspects of individual differences. The original BIS/BAS-scales, as developed by C. S. Carver and T. L. White (1994), address individual dispositional differences in Gray's systems with 4 scales (BIS, BAS Fun Seeking, BAS Drive and BAS Reward Responsiveness). The study presented here provides a German adaptation of Carver and White's BIS/BAS-scales. 389 men and women (ages 18–68 yrs) completed the 24 item inventory. Statistical analyses yielded acceptable psychometric scores for the scales, and revealed demographic effects between men and women. More detailed analyses focused on the dimensional structure of the inventory, but did not confirm Carver and White's 4 dimensional solution, irrespective of extraction criteria. These data as well as theoretical considerations indicate a 2 factor solution consisting of one BIS and one BAS factor. Further research should address the item format of the BIS/BAS-scales as well as their dimensional structure. (PsycINFO Database Record (c) 2016 APA, all rights reserved)","container-title":"Zeitschrift für Differentielle und Diagnostische Psychologie","DOI":"10.1024/0170-1789.22.3.216","ISSN":"0170-1789","issue":"3","note":"number: 3\npublisher-place: Germany\npublisher: Hogrefe &amp; Huber Publishers","page":"216-227","source":"APA PsycNet","title":"Eine deutschsprachige Version des BIS/BAS-Fragebogens von Carver und White. [A German version of Carver and White's BIS/BAS scales.]","volume":"22","author":[{"family":"Strobel","given":"Alexander"},{"family":"Beauducel","given":"André"},{"family":"Debener","given":"Stefan"},{"family":"Brocke","given":"Burkhard"}],"issued":{"date-parts":[["2001"]]}}}],"schema":"https://github.com/citation-style-language/schema/raw/master/csl-citation.json"} </w:instrText>
      </w:r>
      <w:r w:rsidR="003B667C">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(5)</w:t>
      </w:r>
      <w:r w:rsidR="003B667C">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which showed acceptable internal consistency (Cronbachs α for BIS = .78 and for the BAS α = .81 in the original questionnaire, in the current sample Cronbachs α for the BIS α = .76 and α = .72 for BAS total score). Each item is rated on a 4-point Likert scale: 1 (very false for me) 2 (somewhat false for me), 3 (somewhat true for me), and 4 (very true for me). The BIS/BAS consists of four subscales, wherein one subscale corresponds to the BIS and three subscales correspond to three separate components of BAS: 1) Drive (motivation to follow one’s goals) 2) Reward Responsiveness (sensitivity to pleasant reinforcers in the environment) and 3) Fun Seeking (motivation to find novel rewards spontaneously). Elevated scores within the BIS reflect a higher awareness of negative events. The BIS was used to determine convergent </w:t>
      </w:r>
      <w:r w:rsidRPr="00425790">
        <w:rPr>
          <w:rFonts w:ascii="Times New Roman" w:hAnsi="Times New Roman" w:cs="Times New Roman"/>
          <w:bCs/>
          <w:sz w:val="24"/>
          <w:szCs w:val="24"/>
          <w:lang w:val="en-US"/>
        </w:rPr>
        <w:lastRenderedPageBreak/>
        <w:t>validity while the total score and the three subscales of the BAS were used to investigate discriminant validity with the ERS.</w:t>
      </w:r>
    </w:p>
    <w:p w14:paraId="25B4C2DD" w14:textId="0CFBDE93" w:rsidR="00F8107B" w:rsidRPr="00425790" w:rsidRDefault="00F8107B" w:rsidP="00BF61E7">
      <w:pPr>
        <w:spacing w:line="480" w:lineRule="auto"/>
        <w:rPr>
          <w:rFonts w:ascii="Times New Roman" w:hAnsi="Times New Roman" w:cs="Times New Roman"/>
          <w:bCs/>
          <w:sz w:val="24"/>
          <w:szCs w:val="24"/>
          <w:lang w:val="en-US"/>
        </w:rPr>
      </w:pPr>
      <w:r w:rsidRPr="00425790">
        <w:rPr>
          <w:rFonts w:ascii="Times New Roman" w:hAnsi="Times New Roman" w:cs="Times New Roman"/>
          <w:b/>
          <w:bCs/>
          <w:i/>
          <w:sz w:val="24"/>
          <w:szCs w:val="24"/>
          <w:lang w:val="en-US"/>
        </w:rPr>
        <w:t>Adult-Temperament-Questionnaire-Short-Form</w:t>
      </w:r>
      <w:r w:rsidRPr="00425790">
        <w:rPr>
          <w:rFonts w:ascii="Times New Roman" w:hAnsi="Times New Roman" w:cs="Times New Roman"/>
          <w:b/>
          <w:bCs/>
          <w:sz w:val="24"/>
          <w:szCs w:val="24"/>
          <w:lang w:val="en-US"/>
        </w:rPr>
        <w:t>.</w:t>
      </w:r>
      <w:r w:rsidRPr="00425790">
        <w:rPr>
          <w:rFonts w:ascii="Times New Roman" w:hAnsi="Times New Roman" w:cs="Times New Roman"/>
          <w:bCs/>
          <w:sz w:val="24"/>
          <w:szCs w:val="24"/>
          <w:lang w:val="en-US"/>
        </w:rPr>
        <w:t xml:space="preserve"> The Adult Temperament Questionnaire (ATQ; </w:t>
      </w:r>
      <w:r w:rsidR="00201B9B">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{"citationID":"fdAP0ZoR","properties":{"formattedCitation":"(6)","plainCitation":"(6)","noteIndex":0},"citationItems":[{"id":1851,"uris":["http://zotero.org/users/11634995/items/YJ2Z2Y5F"],"itemData":{"id":1851,"type":"article-journal","abstract":"Hierarchical relations among theoretically generated lower order scales of adult temperament were explored in two studies. In Study One, 258 undergraduates completed the Adult Temperament Questionnaire (ATQ). A Wve-factor model emerged from exploratory factor analysis, with factors labeled Orienting Sensitivity, EVortful Control, Extraversion, AYliativeness, and Negative AVect. This model showed considerable convergence with the Big Five. Study Two, with a community sample of 700 participants, yielded a six-factor model, distinguishing aggressive negative aVect from non-aggressive negative aVect. Relations of the six temperament factors to Cloninger’s TCI, the Five Factor Model, and the Multi-Language Seven were investigated, providing support for the discriminating power of the six-factor temperament model in understanding individual diVerences in adult temperament and personality.","container-title":"Journal of Research in Personality","DOI":"10.1016/j.jrp.2006.11.002","ISSN":"00926566","issue":"4","journalAbbreviation":"Journal of Research in Personality","language":"en","note":"number: 4","page":"868-888","source":"DOI.org (Crossref)","title":"Developing a model for adult temperament","volume":"41","author":[{"family":"Evans","given":"David E."},{"family":"Rothbart","given":"Mary K."}],"issued":{"date-parts":[["2007",8]]}}}],"schema":"https://github.com/citation-style-language/schema/raw/master/csl-citation.json"} </w:instrText>
      </w:r>
      <w:r w:rsidR="00201B9B">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(6)</w:t>
      </w:r>
      <w:r w:rsidR="00201B9B">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serves as a tool to assess four so-called factor scales with each of them consisting of three or four subscales: 1) effortful control (attentional control, inhibitory control and activation control) 2) negative affect (fear, sadness, discomfort and frustration), 3) extraversion/surgency (sociability, positive affect and high intensity pleasure), and 4) orienting sensitivity (neutral perceptual sensitivity, affective perceptual sensitivity and associative sensitivity). In this study, we used the German version developed by Wiltink and colleagues</w:t>
      </w:r>
      <w:r w:rsidR="00B505B5">
        <w:rPr>
          <w:rFonts w:ascii="Times New Roman" w:hAnsi="Times New Roman" w:cs="Times New Roman"/>
          <w:bCs/>
          <w:sz w:val="24"/>
          <w:szCs w:val="24"/>
          <w:lang w:val="en-US"/>
        </w:rPr>
        <w:t xml:space="preserve"> </w:t>
      </w:r>
      <w:r w:rsidR="007C51B8">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{"citationID":"e01P54a8","properties":{"formattedCitation":"(7)","plainCitation":"(7)","noteIndex":0},"citationItems":[{"id":1905,"uris":["http://zotero.org/users/11634995/items/FVIXN8V5"],"itemData":{"id":1905,"type":"article-journal","abstract":"The psychobiological orientation inherent in temperament concepts permits a close tie between temperament and the rapidly proliferating research areas of neurosciences and behavioural genetics. Based on developmental and psychobiological studies, the Adult Temperament Questionnaire (ATQ) by Rothbart measures self-regulatory processes in addition to constitutionally based individual reactivity. The purpose of this paper is to validate a German version of the short form of the ATQ with 77 items. 213 psychosomatic inpatients and outpatients and 116 control subjects took part in this study. The study included standardized measures of personality and symptoms. The German version reliably measures the four dimensions negative affect, extraversion, orienting sensitivity and effortful control; subscales were moderately correlated. We found a consistent pattern of correlation to personality (NEO-FFI) and interpersonal problems (IIP), negative affect strongly correlated with neuroticism; effortful control correlated with conscientiousness, orienting sensitivity with openness, and extraversion correlated with the corresponding scale of the NEO-FFI. According to our hypothesis, negative affect was positively correlated with higher distress and physical complaints, while effortful control was negatively correlated with them. When negative affect and effortful control were combined, effortful control had a moderating effect on distress. Clinical and non-clinical samples differed significantly on all dimensions; the ATQ appears to be suitable for differentiating subgroups of patients according to self-regulation.","container-title":"GMS Psycho-Social Medicine","ISSN":"1860-5214","journalAbbreviation":"Psychosoc Med","note":"PMID: 19742070\nPMCID: PMC2736500","page":"Doc10","source":"PubMed Central","title":"Temperament and personality: the German version of the Adult Temperament Questionnaire (ATQ)","title-short":"Temperament and personality","volume":"3","author":[{"family":"Wiltink","given":"Jörg"},{"family":"Vogelsang","given":"Ute"},{"family":"Beutel","given":"Manfred E."}],"issued":{"date-parts":[["2006",12,11]]}}}],"schema":"https://github.com/citation-style-language/schema/raw/master/csl-citation.json"} </w:instrText>
      </w:r>
      <w:r w:rsidR="007C51B8">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(7)</w:t>
      </w:r>
      <w:r w:rsidR="007C51B8">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which showed good internal consistency (Cronbach’s α between .72 and .84 in the original questionnaire, in the current sample Cronbach’s α between .65 and .86). All questions are rated on a scale ranging from 1 “not at all applicable” to 7 “completely applicable”. We used the scales negative affect and orienting sensitivity to assess convergent validity and the factor scales effortful control and extraversion/surgency to assess discriminant validity. </w:t>
      </w:r>
    </w:p>
    <w:p w14:paraId="67E871BC" w14:textId="585569E8" w:rsidR="00F8107B" w:rsidRPr="00425790" w:rsidRDefault="00F8107B" w:rsidP="00BF61E7">
      <w:pPr>
        <w:spacing w:line="480" w:lineRule="auto"/>
        <w:rPr>
          <w:rFonts w:ascii="Times New Roman" w:hAnsi="Times New Roman" w:cs="Times New Roman"/>
          <w:bCs/>
          <w:sz w:val="24"/>
          <w:szCs w:val="24"/>
          <w:lang w:val="en-US"/>
        </w:rPr>
      </w:pPr>
      <w:r w:rsidRPr="00425790">
        <w:rPr>
          <w:rFonts w:ascii="Times New Roman" w:hAnsi="Times New Roman" w:cs="Times New Roman"/>
          <w:b/>
          <w:bCs/>
          <w:i/>
          <w:sz w:val="24"/>
          <w:szCs w:val="24"/>
          <w:lang w:val="en-US"/>
        </w:rPr>
        <w:t>Beck Depression Inventory</w:t>
      </w:r>
      <w:r w:rsidRPr="00425790">
        <w:rPr>
          <w:rFonts w:ascii="Times New Roman" w:hAnsi="Times New Roman" w:cs="Times New Roman"/>
          <w:bCs/>
          <w:i/>
          <w:sz w:val="24"/>
          <w:szCs w:val="24"/>
          <w:lang w:val="en-US"/>
        </w:rPr>
        <w:t>.</w:t>
      </w:r>
      <w:r w:rsidRPr="00425790">
        <w:rPr>
          <w:rFonts w:ascii="Times New Roman" w:hAnsi="Times New Roman" w:cs="Times New Roman"/>
          <w:bCs/>
          <w:sz w:val="24"/>
          <w:szCs w:val="24"/>
          <w:lang w:val="en-US"/>
        </w:rPr>
        <w:t xml:space="preserve"> The Beck Depression Inventory (BDI-II; </w:t>
      </w:r>
      <w:r w:rsidR="004F2F3B">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{"citationID":"mZ13bNjr","properties":{"formattedCitation":"(8)","plainCitation":"(8)","noteIndex":0},"citationItems":[{"id":1199,"uris":["http://zotero.org/users/11634995/items/SM6DDHCI"],"itemData":{"id":1199,"type":"book","abstract":"Beck AT, Steer RA, Brown GK: Manual for the Beck Depression\nInventory–II. San Antonio, Tex, Psychological Corporation, 1996","language":"en","publisher":"San Antonio, Tex, Psychological Corporation","title":"Manual for the Beck Depression Inventory–II","URL":"https://doi.org/10.1037/t00742-000","author":[{"family":"Beck","given":"Aaron T"},{"family":"Steer","given":"Robert A"},{"family":"Brown","given":"GK"}],"accessed":{"date-parts":[["2021",5,14]]},"issued":{"date-parts":[["1996"]]}}}],"schema":"https://github.com/citation-style-language/schema/raw/master/csl-citation.json"} </w:instrText>
      </w:r>
      <w:r w:rsidR="004F2F3B">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(8)</w:t>
      </w:r>
      <w:r w:rsidR="004F2F3B">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is a 21-item self-report questionnaire measuring the severity of depression. All items consist of four statements with increasing intensity (e.g., 0 “I do not feel sad”, 1 “I feel sad”, 2 “I am sad all the time and I can't snap out of it”, 3 “I am so sad and unhappy that I can't stand it”). All questions refer to the last two weeks. For this study, we used the German version of the BDI-II developed by Kühner and colleagues which showed good internal consistency (Cronbach’s alpha ≥ 0.84, in the current sample Cronbach’s α = .93)</w:t>
      </w:r>
      <w:r w:rsidR="00536DB2">
        <w:rPr>
          <w:rFonts w:ascii="Times New Roman" w:hAnsi="Times New Roman" w:cs="Times New Roman"/>
          <w:bCs/>
          <w:sz w:val="24"/>
          <w:szCs w:val="24"/>
          <w:lang w:val="en-US"/>
        </w:rPr>
        <w:t xml:space="preserve"> </w:t>
      </w:r>
      <w:r w:rsidR="00536DB2">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{"citationID":"MO0fH5Wm","properties":{"formattedCitation":"(9)","plainCitation":"(9)","noteIndex":0},"citationItems":[{"id":1909,"uris":["http://zotero.org/users/11634995/items/NH9XGJJX"],"itemData":{"id":1909,"type":"article-journal","abstract":"Background: The Beck Depression Inventory (BDI) underwent revision in 1996 (BDI-II) with the goal of addressing DSM-IV depression criteria. The present study assessed psychometric properties of the German version of the BDI-II. Patients and methods: The BDI-II was translated into German and evaluated in a series of studies with clinical and nonclinical samples. Results: The content validity of the BDI-II has improved by following DSM-IV symptom criteria. Internal consistency was satisfactorily high (α ≥ 0.84), and retest reliability exceeded r ≥ 0.75 in nonclinical samples. Associations with construct-related scales (depression, dysfunctional cognitive constructs) were high, while those with non symptomatic personality assessment (NEO-FFI) were lower. The BDI-II differentiated well between different grades of depression and was sensitive to change. Conclusion: The German BDI-II demonstrates good reliability and validity in clinical and nonclinical samples. It may now replace the older version of the BDI for assessing self rated severity of depression and course of depressed symptoms under treatment. (PsycINFO Database Record (c) 2016 APA, all rights reserved)","container-title":"Der Nervenarzt","DOI":"10.1007/s00115-006-2098-7","ISSN":"1433-0407","issue":"6","note":"number: 6\npublisher-place: Germany\npublisher: Springer","page":"651-656","source":"APA PsycNet","title":"Reliabilität und Validität des revidierten Beck-Depressions-inventars (BDI-II). Befunde aus deutschsprachigen Stichproben. [Reliability and validity of the Revised Beck Depression Inventory (BDI-II). Results from German samples.]","volume":"78","author":[{"family":"Kühner","given":"C."},{"family":"Bürger","given":"C."},{"family":"Keller","given":"F."},{"family":"Hautzinger","given":"M."}],"issued":{"date-parts":[["2007"]]}}}],"schema":"https://github.com/citation-style-language/schema/raw/master/csl-citation.json"} </w:instrText>
      </w:r>
      <w:r w:rsidR="00536DB2">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rPr>
        <w:t>(9)</w:t>
      </w:r>
      <w:r w:rsidR="00536DB2">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We used the BDI-II to assess convergent validity with the ERS.</w:t>
      </w:r>
    </w:p>
    <w:p w14:paraId="478EBA03" w14:textId="60682B75" w:rsidR="00F8107B" w:rsidRPr="00425790" w:rsidRDefault="00F8107B" w:rsidP="00BF61E7">
      <w:pPr>
        <w:spacing w:line="480" w:lineRule="auto"/>
        <w:rPr>
          <w:rFonts w:ascii="Times New Roman" w:hAnsi="Times New Roman" w:cs="Times New Roman"/>
          <w:bCs/>
          <w:sz w:val="24"/>
          <w:szCs w:val="24"/>
          <w:lang w:val="en-US"/>
        </w:rPr>
      </w:pPr>
      <w:r w:rsidRPr="00425790">
        <w:rPr>
          <w:rFonts w:ascii="Times New Roman" w:hAnsi="Times New Roman" w:cs="Times New Roman"/>
          <w:b/>
          <w:bCs/>
          <w:i/>
          <w:sz w:val="24"/>
          <w:szCs w:val="24"/>
          <w:lang w:val="en-US"/>
        </w:rPr>
        <w:lastRenderedPageBreak/>
        <w:t>Eating Disorder Inventory II</w:t>
      </w:r>
      <w:r w:rsidRPr="00425790">
        <w:rPr>
          <w:rFonts w:ascii="Times New Roman" w:hAnsi="Times New Roman" w:cs="Times New Roman"/>
          <w:b/>
          <w:bCs/>
          <w:sz w:val="24"/>
          <w:szCs w:val="24"/>
          <w:lang w:val="en-US"/>
        </w:rPr>
        <w:t>.</w:t>
      </w:r>
      <w:r w:rsidRPr="00425790">
        <w:rPr>
          <w:rFonts w:ascii="Times New Roman" w:hAnsi="Times New Roman" w:cs="Times New Roman"/>
          <w:bCs/>
          <w:sz w:val="24"/>
          <w:szCs w:val="24"/>
          <w:lang w:val="en-US"/>
        </w:rPr>
        <w:t xml:space="preserve"> The Eating Disorder Inventory-II (EDI-II; </w:t>
      </w:r>
      <w:r w:rsidR="00DB4BDE">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{"citationID":"AAEsyZPu","properties":{"formattedCitation":"(10,11)","plainCitation":"(10,11)","noteIndex":0},"citationItems":[{"id":1917,"uris":["http://zotero.org/users/11634995/items/34E3CN59"],"itemData":{"id":1917,"type":"article-journal","title":"Eating Disorder Inventory-2: Professional manual","volume":"Psychological Assessment Resources, Inc","author":[{"family":"Garner","given":"D.M."}],"issued":{"date-parts":[["1991"]]}}},{"id":1919,"uris":["http://zotero.org/users/11634995/items/X67R7JU2"],"itemData":{"id":1919,"type":"article-journal","abstract":"Presents a German version of the 2nd revised edition of the Eating Disorder Inventory EDI-2 (D. M. Garner 1991). The EDI-2 is a self-rating inventory (self-report measure) with 91 items and 11 subscales designed for the assessment of attitudinal and behavioural dimensions relevant to anorexia and bulimia nervosa. It consists of the original 8 subscales: drive for thinness, bulimia, body dissatisfaction, ineffectiveness, perfectionism, interpersonal distrust, interoception and maturity fears, and the 3 new subscales: asceticism, impulse regulation and social insecurity. The German EDI-2 was given to 71 patients with anorexia or bulimia nervosa, 30 patients with binge eating disorder, and control groups of 186 women and 102 men. In comparison to the female control group, patient groups showed significantly elevated means on all subscales. Item analysis revealed sufficient internal consistencies for all subscales except the asceticism subscale. Of the 91 items, 12 showed poor item total scale correlations. Factor analysis supported a 6-factor-structure. Hence, the reliability and validity of the 3 new subscales was confirmed only partially. The use of the EDI-2 in therapy research and clinical practice is critically discussed. The inventory is appended. (PsycINFO Database Record (c) 2016 APA, all rights reserved)","container-title":"PPmP: Psychotherapie Psychosomatik Medizinische Psychologie","ISSN":"1439-1058","issue":"9-10","note":"number: 9-10\npublisher-place: Germany\npublisher: Georg Thieme Verlag KG","page":"365-376","source":"APA PsycNet","title":"Eine deutschsprachige Version des Eating Disorder Inventory EDI-2. [German translation of the Eating Disorder Inventory EDI-2.]","volume":"47","author":[{"family":"Thiel","given":"Andreas"},{"family":"Jacobi","given":"Corinna"},{"family":"Horstmann","given":"Sabine"},{"family":"Paul","given":"Thomas"},{"family":"Nutzinger","given":"Detlev O."},{"family":"Schüßler","given":"Gerhard"}],"issued":{"date-parts":[["1997"]]}}}],"schema":"https://github.com/citation-style-language/schema/raw/master/csl-citation.json"} </w:instrText>
      </w:r>
      <w:r w:rsidR="00DB4BDE">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(10,11)</w:t>
      </w:r>
      <w:r w:rsidR="00DB4BDE">
        <w:rPr>
          <w:rFonts w:ascii="Times New Roman" w:hAnsi="Times New Roman" w:cs="Times New Roman"/>
          <w:bCs/>
          <w:sz w:val="24"/>
          <w:szCs w:val="24"/>
          <w:lang w:val="en-US"/>
        </w:rPr>
        <w:fldChar w:fldCharType="end"/>
      </w:r>
      <w:r w:rsidR="00D33F8D">
        <w:rPr>
          <w:rFonts w:ascii="Times New Roman" w:hAnsi="Times New Roman" w:cs="Times New Roman"/>
          <w:bCs/>
          <w:sz w:val="24"/>
          <w:szCs w:val="24"/>
          <w:lang w:val="en-US"/>
        </w:rPr>
        <w:t xml:space="preserve"> </w:t>
      </w:r>
      <w:r w:rsidRPr="00425790">
        <w:rPr>
          <w:rFonts w:ascii="Times New Roman" w:hAnsi="Times New Roman" w:cs="Times New Roman"/>
          <w:bCs/>
          <w:sz w:val="24"/>
          <w:szCs w:val="24"/>
          <w:lang w:val="en-US"/>
        </w:rPr>
        <w:t xml:space="preserve">is a self-report instrument for assessing disordered eating behavior and associated psychological characteristics. The questionnaire consists of 64 items divided into eight subscales: drive for thinness, bulimia, body dissatisfaction, ineffectiveness, perfectionism, interpersonal distrust, interoception and maturity fears. For this study, we used the German version developed by Thiel and colleagues </w:t>
      </w:r>
      <w:r w:rsidR="00571CD8">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{"citationID":"GdZwSXN4","properties":{"formattedCitation":"(11)","plainCitation":"(11)","noteIndex":0},"citationItems":[{"id":1919,"uris":["http://zotero.org/users/11634995/items/X67R7JU2"],"itemData":{"id":1919,"type":"article-journal","abstract":"Presents a German version of the 2nd revised edition of the Eating Disorder Inventory EDI-2 (D. M. Garner 1991). The EDI-2 is a self-rating inventory (self-report measure) with 91 items and 11 subscales designed for the assessment of attitudinal and behavioural dimensions relevant to anorexia and bulimia nervosa. It consists of the original 8 subscales: drive for thinness, bulimia, body dissatisfaction, ineffectiveness, perfectionism, interpersonal distrust, interoception and maturity fears, and the 3 new subscales: asceticism, impulse regulation and social insecurity. The German EDI-2 was given to 71 patients with anorexia or bulimia nervosa, 30 patients with binge eating disorder, and control groups of 186 women and 102 men. In comparison to the female control group, patient groups showed significantly elevated means on all subscales. Item analysis revealed sufficient internal consistencies for all subscales except the asceticism subscale. Of the 91 items, 12 showed poor item total scale correlations. Factor analysis supported a 6-factor-structure. Hence, the reliability and validity of the 3 new subscales was confirmed only partially. The use of the EDI-2 in therapy research and clinical practice is critically discussed. The inventory is appended. (PsycINFO Database Record (c) 2016 APA, all rights reserved)","container-title":"PPmP: Psychotherapie Psychosomatik Medizinische Psychologie","ISSN":"1439-1058","issue":"9-10","note":"number: 9-10\npublisher-place: Germany\npublisher: Georg Thieme Verlag KG","page":"365-376","source":"APA PsycNet","title":"Eine deutschsprachige Version des Eating Disorder Inventory EDI-2. [German translation of the Eating Disorder Inventory EDI-2.]","volume":"47","author":[{"family":"Thiel","given":"Andreas"},{"family":"Jacobi","given":"Corinna"},{"family":"Horstmann","given":"Sabine"},{"family":"Paul","given":"Thomas"},{"family":"Nutzinger","given":"Detlev O."},{"family":"Schüßler","given":"Gerhard"}],"issued":{"date-parts":[["1997"]]}}}],"schema":"https://github.com/citation-style-language/schema/raw/master/csl-citation.json"} </w:instrText>
      </w:r>
      <w:r w:rsidR="00571CD8">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(11)</w:t>
      </w:r>
      <w:r w:rsidR="00571CD8">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which showed sufficient internal consistency (Cronbachs α ranging from 0.58 to 0.90 in the original questionnaire, in the current sample Cronbachs α = .95). In the German version, three new subscales have been introduced which we did not incorporate into this survey due to only partially confirmed reliability and validity. We only used the eight original subscales as described above. Each question is rated on a scale ranging from 1 “never” to 6 “always”. Based on previous research </w:t>
      </w:r>
      <w:r w:rsidR="00CA70B7">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{"citationID":"HmX7jN1B","properties":{"formattedCitation":"(11)","plainCitation":"(11)","noteIndex":0},"citationItems":[{"id":1919,"uris":["http://zotero.org/users/11634995/items/X67R7JU2"],"itemData":{"id":1919,"type":"article-journal","abstract":"Presents a German version of the 2nd revised edition of the Eating Disorder Inventory EDI-2 (D. M. Garner 1991). The EDI-2 is a self-rating inventory (self-report measure) with 91 items and 11 subscales designed for the assessment of attitudinal and behavioural dimensions relevant to anorexia and bulimia nervosa. It consists of the original 8 subscales: drive for thinness, bulimia, body dissatisfaction, ineffectiveness, perfectionism, interpersonal distrust, interoception and maturity fears, and the 3 new subscales: asceticism, impulse regulation and social insecurity. The German EDI-2 was given to 71 patients with anorexia or bulimia nervosa, 30 patients with binge eating disorder, and control groups of 186 women and 102 men. In comparison to the female control group, patient groups showed significantly elevated means on all subscales. Item analysis revealed sufficient internal consistencies for all subscales except the asceticism subscale. Of the 91 items, 12 showed poor item total scale correlations. Factor analysis supported a 6-factor-structure. Hence, the reliability and validity of the 3 new subscales was confirmed only partially. The use of the EDI-2 in therapy research and clinical practice is critically discussed. The inventory is appended. (PsycINFO Database Record (c) 2016 APA, all rights reserved)","container-title":"PPmP: Psychotherapie Psychosomatik Medizinische Psychologie","ISSN":"1439-1058","issue":"9-10","note":"number: 9-10\npublisher-place: Germany\npublisher: Georg Thieme Verlag KG","page":"365-376","source":"APA PsycNet","title":"Eine deutschsprachige Version des Eating Disorder Inventory EDI-2. [German translation of the Eating Disorder Inventory EDI-2.]","volume":"47","author":[{"family":"Thiel","given":"Andreas"},{"family":"Jacobi","given":"Corinna"},{"family":"Horstmann","given":"Sabine"},{"family":"Paul","given":"Thomas"},{"family":"Nutzinger","given":"Detlev O."},{"family":"Schüßler","given":"Gerhard"}],"issued":{"date-parts":[["1997"]]}}}],"schema":"https://github.com/citation-style-language/schema/raw/master/csl-citation.json"} </w:instrText>
      </w:r>
      <w:r w:rsidR="00CA70B7">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(11)</w:t>
      </w:r>
      <w:r w:rsidR="00CA70B7">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we used the total score of the EDI-II to assess convergent validity of the ERS.</w:t>
      </w:r>
    </w:p>
    <w:p w14:paraId="2567D16C" w14:textId="51A63B51" w:rsidR="00EE0FDE" w:rsidRPr="00425790" w:rsidRDefault="00F8107B" w:rsidP="00BF61E7">
      <w:pPr>
        <w:spacing w:line="480" w:lineRule="auto"/>
        <w:rPr>
          <w:rFonts w:ascii="Times New Roman" w:hAnsi="Times New Roman" w:cs="Times New Roman"/>
          <w:bCs/>
          <w:sz w:val="24"/>
          <w:szCs w:val="24"/>
          <w:lang w:val="en-US"/>
        </w:rPr>
      </w:pPr>
      <w:r w:rsidRPr="00425790">
        <w:rPr>
          <w:rFonts w:ascii="Times New Roman" w:hAnsi="Times New Roman" w:cs="Times New Roman"/>
          <w:b/>
          <w:bCs/>
          <w:i/>
          <w:sz w:val="24"/>
          <w:szCs w:val="24"/>
          <w:lang w:val="en-US"/>
        </w:rPr>
        <w:t>Alcohol Use Disorders Identification Test</w:t>
      </w:r>
      <w:r w:rsidRPr="00425790">
        <w:rPr>
          <w:rFonts w:ascii="Times New Roman" w:hAnsi="Times New Roman" w:cs="Times New Roman"/>
          <w:b/>
          <w:bCs/>
          <w:sz w:val="24"/>
          <w:szCs w:val="24"/>
          <w:lang w:val="en-US"/>
        </w:rPr>
        <w:t>.</w:t>
      </w:r>
      <w:r w:rsidRPr="00425790">
        <w:rPr>
          <w:rFonts w:ascii="Times New Roman" w:hAnsi="Times New Roman" w:cs="Times New Roman"/>
          <w:bCs/>
          <w:sz w:val="24"/>
          <w:szCs w:val="24"/>
          <w:lang w:val="en-US"/>
        </w:rPr>
        <w:t xml:space="preserve"> The Alcohol Use Disorders Identification Test (AUDIT;</w:t>
      </w:r>
      <w:r w:rsidR="0073196B">
        <w:rPr>
          <w:rFonts w:ascii="Times New Roman" w:hAnsi="Times New Roman" w:cs="Times New Roman"/>
          <w:bCs/>
          <w:sz w:val="24"/>
          <w:szCs w:val="24"/>
          <w:lang w:val="en-US"/>
        </w:rPr>
        <w:t xml:space="preserve"> </w:t>
      </w:r>
      <w:r w:rsidR="0073196B">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{"citationID":"AVGdMMez","properties":{"formattedCitation":"(12,13)","plainCitation":"(12,13)","noteIndex":0},"citationItems":[{"id":1869,"uris":["http://zotero.org/users/11634995/items/CUKX33CD"],"itemData":{"id":1869,"type":"article-journal","title":"The Alcohol Use Disorders Identification Test: Guidelines for Use in Primary Care (2. Aufl.).","volume":"World Health Organization, Department of Mental Health and Substance Abuse Dependence.","author":[{"family":"Babor","given":"T.F."},{"literal":"Higgins-Biddle, J. C."},{"literal":"Saunders, J. B."},{"literal":"Monteiro, M. G."}],"issued":{"date-parts":[["2001"]]}}},{"id":1871,"uris":["http://zotero.org/users/11634995/items/9GA8VBDS"],"itemData":{"id":1871,"type":"article-journal","abstract":"OBJECTIVE: Our goal was to analyze the retest reliability and validity of the Alcohol Use Disorders Identification Test (AUDIT) in a primary-care setting and recommend a cut-off value for the different alcohol-related diagnoses.\nMETHOD: Participants recruited from general practices (GPs) in two northern German cities received the AUDIT, which was embedded in a health-risk questionnaire. In total, 10,803 screenings were conducted. The retest reliability was tested on a subsample of 99 patients, with an intertest interval of 30 days. Sensitivity and specificity at a number of different cut-off values were estimated for the sample of alcohol consumers (n=8237). For this study, 1109 screen-positive patients received a diagnostic interview. Individuals who scored less than five points in the AUDIT and also tested negative in a second alcohol-related screen were defined as \"negative\" (n=6003). This definition was supported by diagnostic interviews of 99 screen-negative patients from which no false negatives could be detected. As the gold standard for detection of an alcohol-use disorder (AUD), we used the Munich-Composite International Diagnostic Interview (MCIDI), which is based on Diagnostic and Statistical Manual of Mental Disorders, Fourth Edition, criteria.\nRESULTS: On the item level, the reliability, measured by the intraclass correlation coefficient (ICC), ranged between .39 (Item 9) and .98 (Item 10). For the total score, the ICC was .95. For cut-off values of eight points and five points, 87.5% and 88.9%, respectively, of the AUDIT-positives, and 98.9% and 95.1%, respectively, of the AUDIT-negatives were identically identified at retest, with kappa = .86 and kappa = .81. At the cut-off value of five points, we determined good combinations of sensitivity and specificity for the following diagnoses: alcohol dependence (sensitivity and specificity of .97 and .88, respectively), AUD (.97 and .92), and AUD and/or at-risk consumption (.97 and .91).\nCONCLUSIONS: Embedded in a health-risk questionnaire in primary-care settings, the AUDIT is a reliable and valid screening instrument to identify at-risk drinkers and patients with an AUD. Our findings strongly suggest a lowering of the recommended cut-off value of eight points.","container-title":"Journal of Studies on Alcohol","DOI":"10.15288/jsa.2006.67.473","ISSN":"0096-882X","issue":"3","journalAbbreviation":"J Stud Alcohol","language":"eng","note":"number: 3\nPMID: 16608159","page":"473-481","source":"PubMed","title":"The reliability and validity of the Alcohol Use Disorders Identification Test (AUDIT) in a German general practice population sample","volume":"67","author":[{"family":"Dybek","given":"Inga"},{"family":"Bischof","given":"Gallus"},{"family":"Grothues","given":"Janina"},{"family":"Reinhardt","given":"Susa"},{"family":"Meyer","given":"Christian"},{"family":"Hapke","given":"Ulfert"},{"family":"John","given":"Ulrich"},{"family":"Broocks","given":"Andreas"},{"family":"Hohagen","given":"Fritz"},{"family":"Rumpf","given":"Hans-Jürgen"}],"issued":{"date-parts":[["2006",5]]}}}],"schema":"https://github.com/citation-style-language/schema/raw/master/csl-citation.json"} </w:instrText>
      </w:r>
      <w:r w:rsidR="0073196B">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(12,13)</w:t>
      </w:r>
      <w:r w:rsidR="0073196B">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is a screening tool for unhealthy alcohol use (risky or hazardous consumption and any alcohol use disorder) consisting of 10 questions. In this study, we used the German version developed by Dybek and colleagues</w:t>
      </w:r>
      <w:r w:rsidR="001C4384">
        <w:rPr>
          <w:rFonts w:ascii="Times New Roman" w:hAnsi="Times New Roman" w:cs="Times New Roman"/>
          <w:bCs/>
          <w:sz w:val="24"/>
          <w:szCs w:val="24"/>
          <w:lang w:val="en-US"/>
        </w:rPr>
        <w:t xml:space="preserve"> </w:t>
      </w:r>
      <w:r w:rsidR="001C4384">
        <w:rPr>
          <w:rFonts w:ascii="Times New Roman" w:hAnsi="Times New Roman" w:cs="Times New Roman"/>
          <w:bCs/>
          <w:sz w:val="24"/>
          <w:szCs w:val="24"/>
          <w:lang w:val="en-US"/>
        </w:rPr>
        <w:fldChar w:fldCharType="begin"/>
      </w:r>
      <w:r w:rsidR="00A967C9">
        <w:rPr>
          <w:rFonts w:ascii="Times New Roman" w:hAnsi="Times New Roman" w:cs="Times New Roman"/>
          <w:bCs/>
          <w:sz w:val="24"/>
          <w:szCs w:val="24"/>
          <w:lang w:val="en-US"/>
        </w:rPr>
        <w:instrText xml:space="preserve"> ADDIN ZOTERO_ITEM CSL_CITATION {"citationID":"LILN5HSZ","properties":{"formattedCitation":"(13)","plainCitation":"(13)","noteIndex":0},"citationItems":[{"id":1871,"uris":["http://zotero.org/users/11634995/items/9GA8VBDS"],"itemData":{"id":1871,"type":"article-journal","abstract":"OBJECTIVE: Our goal was to analyze the retest reliability and validity of the Alcohol Use Disorders Identification Test (AUDIT) in a primary-care setting and recommend a cut-off value for the different alcohol-related diagnoses.\nMETHOD: Participants recruited from general practices (GPs) in two northern German cities received the AUDIT, which was embedded in a health-risk questionnaire. In total, 10,803 screenings were conducted. The retest reliability was tested on a subsample of 99 patients, with an intertest interval of 30 days. Sensitivity and specificity at a number of different cut-off values were estimated for the sample of alcohol consumers (n=8237). For this study, 1109 screen-positive patients received a diagnostic interview. Individuals who scored less than five points in the AUDIT and also tested negative in a second alcohol-related screen were defined as \"negative\" (n=6003). This definition was supported by diagnostic interviews of 99 screen-negative patients from which no false negatives could be detected. As the gold standard for detection of an alcohol-use disorder (AUD), we used the Munich-Composite International Diagnostic Interview (MCIDI), which is based on Diagnostic and Statistical Manual of Mental Disorders, Fourth Edition, criteria.\nRESULTS: On the item level, the reliability, measured by the intraclass correlation coefficient (ICC), ranged between .39 (Item 9) and .98 (Item 10). For the total score, the ICC was .95. For cut-off values of eight points and five points, 87.5% and 88.9%, respectively, of the AUDIT-positives, and 98.9% and 95.1%, respectively, of the AUDIT-negatives were identically identified at retest, with kappa = .86 and kappa = .81. At the cut-off value of five points, we determined good combinations of sensitivity and specificity for the following diagnoses: alcohol dependence (sensitivity and specificity of .97 and .88, respectively), AUD (.97 and .92), and AUD and/or at-risk consumption (.97 and .91).\nCONCLUSIONS: Embedded in a health-risk questionnaire in primary-care settings, the AUDIT is a reliable and valid screening instrument to identify at-risk drinkers and patients with an AUD. Our findings strongly suggest a lowering of the recommended cut-off value of eight points.","container-title":"Journal of Studies on Alcohol","DOI":"10.15288/jsa.2006.67.473","ISSN":"0096-882X","issue":"3","journalAbbreviation":"J Stud Alcohol","language":"eng","note":"number: 3\nPMID: 16608159","page":"473-481","source":"PubMed","title":"The reliability and validity of the Alcohol Use Disorders Identification Test (AUDIT) in a German general practice population sample","volume":"67","author":[{"family":"Dybek","given":"Inga"},{"family":"Bischof","given":"Gallus"},{"family":"Grothues","given":"Janina"},{"family":"Reinhardt","given":"Susa"},{"family":"Meyer","given":"Christian"},{"family":"Hapke","given":"Ulfert"},{"family":"John","given":"Ulrich"},{"family":"Broocks","given":"Andreas"},{"family":"Hohagen","given":"Fritz"},{"family":"Rumpf","given":"Hans-Jürgen"}],"issued":{"date-parts":[["2006",5]]}}}],"schema":"https://github.com/citation-style-language/schema/raw/master/csl-citation.json"} </w:instrText>
      </w:r>
      <w:r w:rsidR="001C4384">
        <w:rPr>
          <w:rFonts w:ascii="Times New Roman" w:hAnsi="Times New Roman" w:cs="Times New Roman"/>
          <w:bCs/>
          <w:sz w:val="24"/>
          <w:szCs w:val="24"/>
          <w:lang w:val="en-US"/>
        </w:rPr>
        <w:fldChar w:fldCharType="separate"/>
      </w:r>
      <w:r w:rsidR="00A967C9" w:rsidRPr="00A967C9">
        <w:rPr>
          <w:rFonts w:ascii="Times New Roman" w:hAnsi="Times New Roman" w:cs="Times New Roman"/>
          <w:sz w:val="24"/>
          <w:lang w:val="en-US"/>
        </w:rPr>
        <w:t>(13)</w:t>
      </w:r>
      <w:r w:rsidR="001C4384">
        <w:rPr>
          <w:rFonts w:ascii="Times New Roman" w:hAnsi="Times New Roman" w:cs="Times New Roman"/>
          <w:bCs/>
          <w:sz w:val="24"/>
          <w:szCs w:val="24"/>
          <w:lang w:val="en-US"/>
        </w:rPr>
        <w:fldChar w:fldCharType="end"/>
      </w:r>
      <w:r w:rsidRPr="00425790">
        <w:rPr>
          <w:rFonts w:ascii="Times New Roman" w:hAnsi="Times New Roman" w:cs="Times New Roman"/>
          <w:bCs/>
          <w:sz w:val="24"/>
          <w:szCs w:val="24"/>
          <w:lang w:val="en-US"/>
        </w:rPr>
        <w:t xml:space="preserve"> which showed good reliability (intraclass correlation coefficient was .95 for the total score, Cronbachs α in the current sample = .84). Each question is rated on a scale ranging from 0 “never” to 4 “4 or more times a week”. We used the total score to test for discriminant validity of the ERS. </w:t>
      </w:r>
    </w:p>
    <w:p w14:paraId="2DCA4C64" w14:textId="77777777" w:rsidR="00BF61E7" w:rsidRPr="00425790" w:rsidRDefault="00BF61E7">
      <w:pPr>
        <w:spacing w:after="0" w:line="240" w:lineRule="auto"/>
        <w:rPr>
          <w:rFonts w:ascii="Times New Roman" w:hAnsi="Times New Roman" w:cs="Times New Roman"/>
          <w:b/>
          <w:color w:val="3E3D40"/>
          <w:sz w:val="24"/>
          <w:szCs w:val="24"/>
          <w:shd w:val="clear" w:color="auto" w:fill="FFFFFF"/>
          <w:lang w:val="en-US"/>
        </w:rPr>
      </w:pPr>
      <w:r w:rsidRPr="00425790">
        <w:rPr>
          <w:rFonts w:ascii="Times New Roman" w:hAnsi="Times New Roman" w:cs="Times New Roman"/>
          <w:b/>
          <w:color w:val="3E3D40"/>
          <w:sz w:val="24"/>
          <w:szCs w:val="24"/>
          <w:shd w:val="clear" w:color="auto" w:fill="FFFFFF"/>
          <w:lang w:val="en-US"/>
        </w:rPr>
        <w:br w:type="page"/>
      </w:r>
    </w:p>
    <w:p w14:paraId="63A7AF5C" w14:textId="579FF015" w:rsidR="00BF61E7" w:rsidRPr="00425790" w:rsidRDefault="00BF61E7" w:rsidP="00BF61E7">
      <w:pPr>
        <w:spacing w:line="480" w:lineRule="auto"/>
        <w:jc w:val="center"/>
        <w:rPr>
          <w:rFonts w:ascii="Times New Roman" w:hAnsi="Times New Roman" w:cs="Times New Roman"/>
          <w:b/>
          <w:color w:val="3E3D40"/>
          <w:sz w:val="24"/>
          <w:szCs w:val="24"/>
          <w:shd w:val="clear" w:color="auto" w:fill="FFFFFF"/>
          <w:lang w:val="en-US"/>
        </w:rPr>
      </w:pPr>
      <w:r w:rsidRPr="00425790">
        <w:rPr>
          <w:rFonts w:ascii="Times New Roman" w:hAnsi="Times New Roman" w:cs="Times New Roman"/>
          <w:b/>
          <w:color w:val="3E3D40"/>
          <w:sz w:val="24"/>
          <w:szCs w:val="24"/>
          <w:shd w:val="clear" w:color="auto" w:fill="FFFFFF"/>
          <w:lang w:val="en-US"/>
        </w:rPr>
        <w:lastRenderedPageBreak/>
        <w:t>Appendix B</w:t>
      </w:r>
    </w:p>
    <w:p w14:paraId="591D8E93" w14:textId="5DF38E51" w:rsidR="00BF61E7" w:rsidRPr="00425790" w:rsidRDefault="00EE0FDE" w:rsidP="00BF61E7">
      <w:pPr>
        <w:spacing w:line="480" w:lineRule="auto"/>
        <w:rPr>
          <w:rFonts w:ascii="Times New Roman" w:hAnsi="Times New Roman" w:cs="Times New Roman"/>
          <w:b/>
          <w:color w:val="3E3D40"/>
          <w:sz w:val="24"/>
          <w:szCs w:val="24"/>
          <w:shd w:val="clear" w:color="auto" w:fill="FFFFFF"/>
          <w:lang w:val="en-US"/>
        </w:rPr>
      </w:pPr>
      <w:r w:rsidRPr="00425790">
        <w:rPr>
          <w:rFonts w:ascii="Times New Roman" w:hAnsi="Times New Roman" w:cs="Times New Roman"/>
          <w:b/>
          <w:color w:val="3E3D40"/>
          <w:sz w:val="24"/>
          <w:szCs w:val="24"/>
          <w:shd w:val="clear" w:color="auto" w:fill="FFFFFF"/>
          <w:lang w:val="en-US"/>
        </w:rPr>
        <w:t>Figure 1</w:t>
      </w:r>
    </w:p>
    <w:p w14:paraId="12DE6C67" w14:textId="6690B932" w:rsidR="00EE0FDE" w:rsidRPr="00425790" w:rsidRDefault="00EE0FDE" w:rsidP="00BF61E7">
      <w:pPr>
        <w:spacing w:line="480" w:lineRule="auto"/>
        <w:rPr>
          <w:rFonts w:ascii="Times New Roman" w:hAnsi="Times New Roman" w:cs="Times New Roman"/>
          <w:color w:val="3E3D40"/>
          <w:sz w:val="24"/>
          <w:szCs w:val="24"/>
          <w:shd w:val="clear" w:color="auto" w:fill="FFFFFF"/>
          <w:lang w:val="en-US"/>
        </w:rPr>
      </w:pPr>
      <w:r w:rsidRPr="00425790">
        <w:rPr>
          <w:rFonts w:ascii="Times New Roman" w:hAnsi="Times New Roman" w:cs="Times New Roman"/>
          <w:b/>
          <w:color w:val="3E3D40"/>
          <w:sz w:val="24"/>
          <w:szCs w:val="24"/>
          <w:shd w:val="clear" w:color="auto" w:fill="FFFFFF"/>
          <w:lang w:val="en-US"/>
        </w:rPr>
        <w:t xml:space="preserve"> </w:t>
      </w:r>
      <w:r w:rsidRPr="00425790">
        <w:rPr>
          <w:rFonts w:ascii="Times New Roman" w:hAnsi="Times New Roman" w:cs="Times New Roman"/>
          <w:color w:val="3E3D40"/>
          <w:sz w:val="24"/>
          <w:szCs w:val="24"/>
          <w:shd w:val="clear" w:color="auto" w:fill="FFFFFF"/>
          <w:lang w:val="en-US"/>
        </w:rPr>
        <w:t>Illustration of three alternative factor structure models for the ERS</w:t>
      </w:r>
    </w:p>
    <w:p w14:paraId="79F16C01" w14:textId="77777777" w:rsidR="00EE0FDE" w:rsidRPr="00425790" w:rsidRDefault="00EE0FDE" w:rsidP="00BF61E7">
      <w:pPr>
        <w:spacing w:line="480" w:lineRule="auto"/>
        <w:rPr>
          <w:rFonts w:ascii="Times New Roman" w:hAnsi="Times New Roman" w:cs="Times New Roman"/>
          <w:color w:val="3E3D40"/>
          <w:sz w:val="24"/>
          <w:szCs w:val="24"/>
          <w:shd w:val="clear" w:color="auto" w:fill="FFFFFF"/>
          <w:lang w:val="en-US"/>
        </w:rPr>
      </w:pPr>
    </w:p>
    <w:p w14:paraId="3DC9523B" w14:textId="77777777" w:rsidR="00EE0FDE" w:rsidRPr="00425790" w:rsidRDefault="00EE0FDE" w:rsidP="00BF61E7">
      <w:pPr>
        <w:spacing w:line="480" w:lineRule="auto"/>
        <w:rPr>
          <w:rFonts w:ascii="Times New Roman" w:hAnsi="Times New Roman" w:cs="Times New Roman"/>
          <w:b/>
          <w:color w:val="333333"/>
          <w:sz w:val="24"/>
          <w:szCs w:val="24"/>
          <w:shd w:val="clear" w:color="auto" w:fill="FCFCFC"/>
          <w:lang w:val="en-US"/>
        </w:rPr>
      </w:pPr>
      <w:r w:rsidRPr="00425790">
        <w:rPr>
          <w:rFonts w:ascii="Times New Roman" w:hAnsi="Times New Roman" w:cs="Times New Roman"/>
          <w:b/>
          <w:noProof/>
          <w:color w:val="333333"/>
          <w:sz w:val="24"/>
          <w:szCs w:val="24"/>
          <w:shd w:val="clear" w:color="auto" w:fill="FCFCFC"/>
          <w:lang w:eastAsia="de-CH"/>
        </w:rPr>
        <w:drawing>
          <wp:inline distT="0" distB="0" distL="0" distR="0" wp14:anchorId="7DF3B16D" wp14:editId="08EA8E20">
            <wp:extent cx="6016786" cy="2782865"/>
            <wp:effectExtent l="0" t="0" r="3175" b="0"/>
            <wp:docPr id="1" name="Bildobjekt 4"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4" descr="Ein Bild, das Diagramm enthält.&#10;&#10;Automatisch generierte Beschreibung"/>
                    <pic:cNvPicPr/>
                  </pic:nvPicPr>
                  <pic:blipFill>
                    <a:blip r:embed="rId6"/>
                    <a:stretch>
                      <a:fillRect/>
                    </a:stretch>
                  </pic:blipFill>
                  <pic:spPr>
                    <a:xfrm>
                      <a:off x="0" y="0"/>
                      <a:ext cx="6085368" cy="2814585"/>
                    </a:xfrm>
                    <a:prstGeom prst="rect">
                      <a:avLst/>
                    </a:prstGeom>
                  </pic:spPr>
                </pic:pic>
              </a:graphicData>
            </a:graphic>
          </wp:inline>
        </w:drawing>
      </w:r>
    </w:p>
    <w:p w14:paraId="5BA534B4" w14:textId="5E316E20" w:rsidR="00724E4E" w:rsidRPr="00425790" w:rsidRDefault="00EE0FDE" w:rsidP="00BF61E7">
      <w:pPr>
        <w:spacing w:line="480" w:lineRule="auto"/>
        <w:rPr>
          <w:rFonts w:ascii="Times New Roman" w:hAnsi="Times New Roman" w:cs="Times New Roman"/>
          <w:sz w:val="24"/>
          <w:szCs w:val="24"/>
          <w:lang w:val="en-US"/>
        </w:rPr>
      </w:pPr>
      <w:r w:rsidRPr="00425790">
        <w:rPr>
          <w:rFonts w:ascii="Times New Roman" w:hAnsi="Times New Roman" w:cs="Times New Roman"/>
          <w:i/>
          <w:color w:val="333333"/>
          <w:sz w:val="24"/>
          <w:szCs w:val="24"/>
          <w:shd w:val="clear" w:color="auto" w:fill="FCFCFC"/>
          <w:lang w:val="en-US"/>
        </w:rPr>
        <w:t>Note.</w:t>
      </w:r>
      <w:r w:rsidRPr="00425790">
        <w:rPr>
          <w:rFonts w:ascii="Times New Roman" w:hAnsi="Times New Roman" w:cs="Times New Roman"/>
          <w:color w:val="333333"/>
          <w:sz w:val="24"/>
          <w:szCs w:val="24"/>
          <w:shd w:val="clear" w:color="auto" w:fill="FCFCFC"/>
          <w:lang w:val="en-US"/>
        </w:rPr>
        <w:t xml:space="preserve"> Illustration (using only 9 indicators for illustrative purposes) of three alternative factor structure models for the ERS (from left to right): the correlated three-factor model (a) the unidimensional model (b), the bifactor model (c).</w:t>
      </w:r>
    </w:p>
    <w:p w14:paraId="178EAD6D" w14:textId="77777777" w:rsidR="00BF61E7" w:rsidRPr="00425790" w:rsidRDefault="00BF61E7">
      <w:pPr>
        <w:spacing w:after="0" w:line="240" w:lineRule="auto"/>
        <w:rPr>
          <w:rFonts w:ascii="Times New Roman" w:eastAsia="Arial" w:hAnsi="Times New Roman" w:cs="Times New Roman"/>
          <w:b/>
          <w:sz w:val="24"/>
          <w:szCs w:val="24"/>
          <w:lang w:val="en-US"/>
        </w:rPr>
      </w:pPr>
      <w:r w:rsidRPr="00425790">
        <w:rPr>
          <w:rFonts w:ascii="Times New Roman" w:eastAsia="Arial" w:hAnsi="Times New Roman" w:cs="Times New Roman"/>
          <w:b/>
          <w:sz w:val="24"/>
          <w:szCs w:val="24"/>
          <w:lang w:val="en-US"/>
        </w:rPr>
        <w:br w:type="page"/>
      </w:r>
    </w:p>
    <w:p w14:paraId="4A0C1366" w14:textId="295AB2EB" w:rsidR="00BF61E7" w:rsidRPr="00425790" w:rsidRDefault="00A62892" w:rsidP="00BF61E7">
      <w:pPr>
        <w:autoSpaceDE w:val="0"/>
        <w:autoSpaceDN w:val="0"/>
        <w:adjustRightInd w:val="0"/>
        <w:spacing w:after="0" w:line="480" w:lineRule="auto"/>
        <w:jc w:val="center"/>
        <w:rPr>
          <w:rFonts w:ascii="Times New Roman" w:eastAsia="Arial" w:hAnsi="Times New Roman" w:cs="Times New Roman"/>
          <w:b/>
          <w:sz w:val="24"/>
          <w:szCs w:val="24"/>
          <w:lang w:val="en-US"/>
        </w:rPr>
      </w:pPr>
      <w:r w:rsidRPr="00425790">
        <w:rPr>
          <w:rFonts w:ascii="Times New Roman" w:eastAsia="Arial" w:hAnsi="Times New Roman" w:cs="Times New Roman"/>
          <w:b/>
          <w:sz w:val="24"/>
          <w:szCs w:val="24"/>
          <w:lang w:val="en-US"/>
        </w:rPr>
        <w:lastRenderedPageBreak/>
        <w:t xml:space="preserve">Appendix </w:t>
      </w:r>
      <w:r w:rsidR="00BF61E7" w:rsidRPr="00425790">
        <w:rPr>
          <w:rFonts w:ascii="Times New Roman" w:eastAsia="Arial" w:hAnsi="Times New Roman" w:cs="Times New Roman"/>
          <w:b/>
          <w:sz w:val="24"/>
          <w:szCs w:val="24"/>
          <w:lang w:val="en-US"/>
        </w:rPr>
        <w:t>C</w:t>
      </w:r>
    </w:p>
    <w:p w14:paraId="5B6B1D37" w14:textId="4C5118CE" w:rsidR="00C748E5" w:rsidRPr="00425790" w:rsidRDefault="00C748E5" w:rsidP="00BF61E7">
      <w:pPr>
        <w:autoSpaceDE w:val="0"/>
        <w:autoSpaceDN w:val="0"/>
        <w:adjustRightInd w:val="0"/>
        <w:spacing w:after="0" w:line="480" w:lineRule="auto"/>
        <w:rPr>
          <w:rFonts w:ascii="Times New Roman" w:eastAsia="Arial" w:hAnsi="Times New Roman" w:cs="Times New Roman"/>
          <w:b/>
          <w:sz w:val="24"/>
          <w:szCs w:val="24"/>
          <w:lang w:val="en-US"/>
        </w:rPr>
      </w:pPr>
      <w:r w:rsidRPr="00425790">
        <w:rPr>
          <w:rFonts w:ascii="Times New Roman" w:eastAsia="Arial" w:hAnsi="Times New Roman" w:cs="Times New Roman"/>
          <w:b/>
          <w:sz w:val="24"/>
          <w:szCs w:val="24"/>
          <w:lang w:val="en-US"/>
        </w:rPr>
        <w:t>German Emotion Reactivity Scale</w:t>
      </w:r>
      <w:r w:rsidRPr="00425790">
        <w:rPr>
          <w:rFonts w:ascii="Times New Roman" w:eastAsia="Arial" w:hAnsi="Times New Roman" w:cs="Times New Roman"/>
          <w:sz w:val="24"/>
          <w:szCs w:val="24"/>
          <w:lang w:val="en-US"/>
        </w:rPr>
        <w:t xml:space="preserve"> </w:t>
      </w:r>
    </w:p>
    <w:p w14:paraId="113B500B" w14:textId="77777777" w:rsidR="00C748E5" w:rsidRPr="00425790" w:rsidRDefault="00C748E5" w:rsidP="00BF61E7">
      <w:pPr>
        <w:autoSpaceDE w:val="0"/>
        <w:autoSpaceDN w:val="0"/>
        <w:adjustRightInd w:val="0"/>
        <w:spacing w:after="0" w:line="276" w:lineRule="auto"/>
        <w:rPr>
          <w:rFonts w:ascii="Times New Roman" w:eastAsia="Arial" w:hAnsi="Times New Roman" w:cs="Times New Roman"/>
          <w:sz w:val="24"/>
          <w:szCs w:val="24"/>
          <w:u w:val="single"/>
        </w:rPr>
      </w:pPr>
      <w:r w:rsidRPr="00425790">
        <w:rPr>
          <w:rFonts w:ascii="Times New Roman" w:eastAsia="Arial" w:hAnsi="Times New Roman" w:cs="Times New Roman"/>
          <w:sz w:val="24"/>
          <w:szCs w:val="24"/>
        </w:rPr>
        <w:t>Dieser Fragebogen stellt unterschiedliche Fragen dazu, wie Sie Emotionen im Allgemeinen erleben. Wenn Sie gefragt werden, ob sie „emotional“ sind, kann sich dies darauf beziehen, dass Sie wütend, traurig oder aufgeregt sind oder eine andere Emotion empfinden. Bitte bewerten Sie die folgenden Aussagen.</w:t>
      </w:r>
    </w:p>
    <w:p w14:paraId="2B7A6AE6" w14:textId="77777777" w:rsidR="00C748E5" w:rsidRPr="00425790" w:rsidRDefault="00C748E5" w:rsidP="00BF61E7">
      <w:pPr>
        <w:autoSpaceDE w:val="0"/>
        <w:autoSpaceDN w:val="0"/>
        <w:adjustRightInd w:val="0"/>
        <w:spacing w:after="0" w:line="480" w:lineRule="auto"/>
        <w:rPr>
          <w:rFonts w:ascii="Times New Roman" w:eastAsia="Arial" w:hAnsi="Times New Roman" w:cs="Times New Roman"/>
          <w:color w:val="000000"/>
          <w:sz w:val="24"/>
          <w:szCs w:val="24"/>
        </w:rPr>
      </w:pPr>
    </w:p>
    <w:tbl>
      <w:tblPr>
        <w:tblStyle w:val="Tabellenraster1"/>
        <w:tblW w:w="0" w:type="auto"/>
        <w:tblInd w:w="0" w:type="dxa"/>
        <w:tblLook w:val="04A0" w:firstRow="1" w:lastRow="0" w:firstColumn="1" w:lastColumn="0" w:noHBand="0" w:noVBand="1"/>
      </w:tblPr>
      <w:tblGrid>
        <w:gridCol w:w="5686"/>
        <w:gridCol w:w="666"/>
        <w:gridCol w:w="666"/>
        <w:gridCol w:w="666"/>
        <w:gridCol w:w="666"/>
        <w:gridCol w:w="666"/>
      </w:tblGrid>
      <w:tr w:rsidR="00C748E5" w:rsidRPr="00425790" w14:paraId="613100DE" w14:textId="77777777" w:rsidTr="007C0593">
        <w:trPr>
          <w:cantSplit/>
          <w:trHeight w:val="3983"/>
        </w:trPr>
        <w:tc>
          <w:tcPr>
            <w:tcW w:w="5731" w:type="dxa"/>
            <w:tcBorders>
              <w:top w:val="single" w:sz="4" w:space="0" w:color="auto"/>
              <w:left w:val="single" w:sz="4" w:space="0" w:color="auto"/>
              <w:bottom w:val="single" w:sz="4" w:space="0" w:color="auto"/>
              <w:right w:val="single" w:sz="4" w:space="0" w:color="auto"/>
            </w:tcBorders>
            <w:textDirection w:val="btLr"/>
          </w:tcPr>
          <w:p w14:paraId="1263B62D" w14:textId="77777777" w:rsidR="00C748E5" w:rsidRPr="00425790" w:rsidRDefault="00C748E5" w:rsidP="00BF61E7">
            <w:pPr>
              <w:spacing w:line="240" w:lineRule="auto"/>
              <w:ind w:left="113" w:right="113"/>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extDirection w:val="btLr"/>
            <w:hideMark/>
          </w:tcPr>
          <w:p w14:paraId="16508DCE" w14:textId="77777777" w:rsidR="00C748E5" w:rsidRPr="00425790" w:rsidRDefault="00C748E5" w:rsidP="00BF61E7">
            <w:pPr>
              <w:spacing w:line="240" w:lineRule="auto"/>
              <w:ind w:left="113" w:right="113"/>
              <w:rPr>
                <w:rFonts w:ascii="Times New Roman" w:hAnsi="Times New Roman"/>
                <w:sz w:val="24"/>
                <w:szCs w:val="24"/>
              </w:rPr>
            </w:pPr>
            <w:r w:rsidRPr="00425790">
              <w:rPr>
                <w:rFonts w:ascii="Times New Roman" w:hAnsi="Times New Roman"/>
                <w:sz w:val="24"/>
                <w:szCs w:val="24"/>
              </w:rPr>
              <w:t>0 = überhaupt nicht typisch für mich</w:t>
            </w:r>
          </w:p>
        </w:tc>
        <w:tc>
          <w:tcPr>
            <w:tcW w:w="475" w:type="dxa"/>
            <w:tcBorders>
              <w:top w:val="single" w:sz="4" w:space="0" w:color="auto"/>
              <w:left w:val="single" w:sz="4" w:space="0" w:color="auto"/>
              <w:bottom w:val="single" w:sz="4" w:space="0" w:color="auto"/>
              <w:right w:val="single" w:sz="4" w:space="0" w:color="auto"/>
            </w:tcBorders>
            <w:textDirection w:val="btLr"/>
            <w:hideMark/>
          </w:tcPr>
          <w:p w14:paraId="2B5CC6D1" w14:textId="77777777" w:rsidR="00C748E5" w:rsidRPr="00425790" w:rsidRDefault="00C748E5" w:rsidP="00BF61E7">
            <w:pPr>
              <w:spacing w:line="240" w:lineRule="auto"/>
              <w:ind w:left="113" w:right="113"/>
              <w:rPr>
                <w:rFonts w:ascii="Times New Roman" w:hAnsi="Times New Roman"/>
                <w:sz w:val="24"/>
                <w:szCs w:val="24"/>
              </w:rPr>
            </w:pPr>
            <w:r w:rsidRPr="00425790">
              <w:rPr>
                <w:rFonts w:ascii="Times New Roman" w:hAnsi="Times New Roman"/>
                <w:sz w:val="24"/>
                <w:szCs w:val="24"/>
              </w:rPr>
              <w:t>1</w:t>
            </w:r>
          </w:p>
        </w:tc>
        <w:tc>
          <w:tcPr>
            <w:tcW w:w="475" w:type="dxa"/>
            <w:tcBorders>
              <w:top w:val="single" w:sz="4" w:space="0" w:color="auto"/>
              <w:left w:val="single" w:sz="4" w:space="0" w:color="auto"/>
              <w:bottom w:val="single" w:sz="4" w:space="0" w:color="auto"/>
              <w:right w:val="single" w:sz="4" w:space="0" w:color="auto"/>
            </w:tcBorders>
            <w:textDirection w:val="btLr"/>
            <w:hideMark/>
          </w:tcPr>
          <w:p w14:paraId="2144157F" w14:textId="77777777" w:rsidR="00C748E5" w:rsidRPr="00425790" w:rsidRDefault="00C748E5" w:rsidP="00BF61E7">
            <w:pPr>
              <w:spacing w:line="240" w:lineRule="auto"/>
              <w:ind w:left="113" w:right="113"/>
              <w:rPr>
                <w:rFonts w:ascii="Times New Roman" w:hAnsi="Times New Roman"/>
                <w:sz w:val="24"/>
                <w:szCs w:val="24"/>
              </w:rPr>
            </w:pPr>
            <w:r w:rsidRPr="00425790">
              <w:rPr>
                <w:rFonts w:ascii="Times New Roman" w:hAnsi="Times New Roman"/>
                <w:sz w:val="24"/>
                <w:szCs w:val="24"/>
              </w:rPr>
              <w:t>2</w:t>
            </w:r>
          </w:p>
        </w:tc>
        <w:tc>
          <w:tcPr>
            <w:tcW w:w="475" w:type="dxa"/>
            <w:tcBorders>
              <w:top w:val="single" w:sz="4" w:space="0" w:color="auto"/>
              <w:left w:val="single" w:sz="4" w:space="0" w:color="auto"/>
              <w:bottom w:val="single" w:sz="4" w:space="0" w:color="auto"/>
              <w:right w:val="single" w:sz="4" w:space="0" w:color="auto"/>
            </w:tcBorders>
            <w:textDirection w:val="btLr"/>
            <w:hideMark/>
          </w:tcPr>
          <w:p w14:paraId="4BF96D3F" w14:textId="77777777" w:rsidR="00C748E5" w:rsidRPr="00425790" w:rsidRDefault="00C748E5" w:rsidP="00BF61E7">
            <w:pPr>
              <w:spacing w:line="240" w:lineRule="auto"/>
              <w:ind w:left="113" w:right="113"/>
              <w:rPr>
                <w:rFonts w:ascii="Times New Roman" w:hAnsi="Times New Roman"/>
                <w:sz w:val="24"/>
                <w:szCs w:val="24"/>
              </w:rPr>
            </w:pPr>
            <w:r w:rsidRPr="00425790">
              <w:rPr>
                <w:rFonts w:ascii="Times New Roman" w:hAnsi="Times New Roman"/>
                <w:sz w:val="24"/>
                <w:szCs w:val="24"/>
              </w:rPr>
              <w:t>3</w:t>
            </w:r>
          </w:p>
        </w:tc>
        <w:tc>
          <w:tcPr>
            <w:tcW w:w="475" w:type="dxa"/>
            <w:tcBorders>
              <w:top w:val="single" w:sz="4" w:space="0" w:color="auto"/>
              <w:left w:val="single" w:sz="4" w:space="0" w:color="auto"/>
              <w:bottom w:val="single" w:sz="4" w:space="0" w:color="auto"/>
              <w:right w:val="single" w:sz="4" w:space="0" w:color="auto"/>
            </w:tcBorders>
            <w:textDirection w:val="btLr"/>
            <w:hideMark/>
          </w:tcPr>
          <w:p w14:paraId="3AE0E7FF" w14:textId="77777777" w:rsidR="00C748E5" w:rsidRPr="00425790" w:rsidRDefault="00C748E5" w:rsidP="00BF61E7">
            <w:pPr>
              <w:spacing w:line="240" w:lineRule="auto"/>
              <w:ind w:left="113" w:right="113"/>
              <w:rPr>
                <w:rFonts w:ascii="Times New Roman" w:hAnsi="Times New Roman"/>
                <w:sz w:val="24"/>
                <w:szCs w:val="24"/>
              </w:rPr>
            </w:pPr>
            <w:r w:rsidRPr="00425790">
              <w:rPr>
                <w:rFonts w:ascii="Times New Roman" w:hAnsi="Times New Roman"/>
                <w:sz w:val="24"/>
                <w:szCs w:val="24"/>
              </w:rPr>
              <w:t>4 = absolut typisch für mich</w:t>
            </w:r>
          </w:p>
        </w:tc>
      </w:tr>
      <w:tr w:rsidR="00C748E5" w:rsidRPr="00425790" w14:paraId="423E80C5"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2FFB3FAF"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Wenn etwas passiert, das mich aufbringt, ist es das einzige, worüber ich für lange Zeit nachdenken kann.</w:t>
            </w:r>
          </w:p>
        </w:tc>
        <w:tc>
          <w:tcPr>
            <w:tcW w:w="475" w:type="dxa"/>
            <w:tcBorders>
              <w:top w:val="single" w:sz="4" w:space="0" w:color="auto"/>
              <w:left w:val="single" w:sz="4" w:space="0" w:color="auto"/>
              <w:bottom w:val="single" w:sz="4" w:space="0" w:color="auto"/>
              <w:right w:val="single" w:sz="4" w:space="0" w:color="auto"/>
            </w:tcBorders>
          </w:tcPr>
          <w:p w14:paraId="54C6D9CA"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B9E0394"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7FC45D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4112E4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229A226" w14:textId="77777777" w:rsidR="00C748E5" w:rsidRPr="00425790" w:rsidRDefault="00C748E5" w:rsidP="00BF61E7">
            <w:pPr>
              <w:spacing w:line="240" w:lineRule="auto"/>
              <w:rPr>
                <w:rFonts w:ascii="Times New Roman" w:hAnsi="Times New Roman"/>
                <w:sz w:val="24"/>
                <w:szCs w:val="24"/>
              </w:rPr>
            </w:pPr>
          </w:p>
        </w:tc>
      </w:tr>
      <w:tr w:rsidR="00C748E5" w:rsidRPr="00425790" w14:paraId="45B8890A"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72DECDDF"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Meine Gefühle werden leicht verletzt.</w:t>
            </w:r>
          </w:p>
        </w:tc>
        <w:tc>
          <w:tcPr>
            <w:tcW w:w="475" w:type="dxa"/>
            <w:tcBorders>
              <w:top w:val="single" w:sz="4" w:space="0" w:color="auto"/>
              <w:left w:val="single" w:sz="4" w:space="0" w:color="auto"/>
              <w:bottom w:val="single" w:sz="4" w:space="0" w:color="auto"/>
              <w:right w:val="single" w:sz="4" w:space="0" w:color="auto"/>
            </w:tcBorders>
          </w:tcPr>
          <w:p w14:paraId="688CC8B7"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BFCF31D"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207892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626AE68"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4FDBFEB" w14:textId="77777777" w:rsidR="00C748E5" w:rsidRPr="00425790" w:rsidRDefault="00C748E5" w:rsidP="00BF61E7">
            <w:pPr>
              <w:spacing w:line="240" w:lineRule="auto"/>
              <w:rPr>
                <w:rFonts w:ascii="Times New Roman" w:hAnsi="Times New Roman"/>
                <w:sz w:val="24"/>
                <w:szCs w:val="24"/>
              </w:rPr>
            </w:pPr>
          </w:p>
        </w:tc>
      </w:tr>
      <w:tr w:rsidR="00C748E5" w:rsidRPr="00425790" w14:paraId="3D08E89D"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536E2969"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Wenn ich Emotionen erlebe, fühle ich diese sehr stark / intensiv.</w:t>
            </w:r>
          </w:p>
        </w:tc>
        <w:tc>
          <w:tcPr>
            <w:tcW w:w="475" w:type="dxa"/>
            <w:tcBorders>
              <w:top w:val="single" w:sz="4" w:space="0" w:color="auto"/>
              <w:left w:val="single" w:sz="4" w:space="0" w:color="auto"/>
              <w:bottom w:val="single" w:sz="4" w:space="0" w:color="auto"/>
              <w:right w:val="single" w:sz="4" w:space="0" w:color="auto"/>
            </w:tcBorders>
          </w:tcPr>
          <w:p w14:paraId="443786B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13932E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A631992"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6D8B25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23F2F5E" w14:textId="77777777" w:rsidR="00C748E5" w:rsidRPr="00425790" w:rsidRDefault="00C748E5" w:rsidP="00BF61E7">
            <w:pPr>
              <w:spacing w:line="240" w:lineRule="auto"/>
              <w:rPr>
                <w:rFonts w:ascii="Times New Roman" w:hAnsi="Times New Roman"/>
                <w:sz w:val="24"/>
                <w:szCs w:val="24"/>
              </w:rPr>
            </w:pPr>
          </w:p>
        </w:tc>
      </w:tr>
      <w:tr w:rsidR="00C748E5" w:rsidRPr="00425790" w14:paraId="718BBA3A"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19D0A31B"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Wenn ich emotional aufgebracht bin, wird mein ganzer Körper ebenfalls physisch aufgeregt.</w:t>
            </w:r>
          </w:p>
        </w:tc>
        <w:tc>
          <w:tcPr>
            <w:tcW w:w="475" w:type="dxa"/>
            <w:tcBorders>
              <w:top w:val="single" w:sz="4" w:space="0" w:color="auto"/>
              <w:left w:val="single" w:sz="4" w:space="0" w:color="auto"/>
              <w:bottom w:val="single" w:sz="4" w:space="0" w:color="auto"/>
              <w:right w:val="single" w:sz="4" w:space="0" w:color="auto"/>
            </w:tcBorders>
          </w:tcPr>
          <w:p w14:paraId="740E150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B48AB2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DDB685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53F8629"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10AAC95" w14:textId="77777777" w:rsidR="00C748E5" w:rsidRPr="00425790" w:rsidRDefault="00C748E5" w:rsidP="00BF61E7">
            <w:pPr>
              <w:spacing w:line="240" w:lineRule="auto"/>
              <w:rPr>
                <w:rFonts w:ascii="Times New Roman" w:hAnsi="Times New Roman"/>
                <w:sz w:val="24"/>
                <w:szCs w:val="24"/>
              </w:rPr>
            </w:pPr>
          </w:p>
        </w:tc>
      </w:tr>
      <w:tr w:rsidR="00C748E5" w:rsidRPr="00425790" w14:paraId="60887E0B"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187424B4"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neige dazu, sehr leicht sehr emotional zu werden.</w:t>
            </w:r>
          </w:p>
        </w:tc>
        <w:tc>
          <w:tcPr>
            <w:tcW w:w="475" w:type="dxa"/>
            <w:tcBorders>
              <w:top w:val="single" w:sz="4" w:space="0" w:color="auto"/>
              <w:left w:val="single" w:sz="4" w:space="0" w:color="auto"/>
              <w:bottom w:val="single" w:sz="4" w:space="0" w:color="auto"/>
              <w:right w:val="single" w:sz="4" w:space="0" w:color="auto"/>
            </w:tcBorders>
          </w:tcPr>
          <w:p w14:paraId="3AB0DAF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DCC295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C59D322"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D05767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59FDA5B" w14:textId="77777777" w:rsidR="00C748E5" w:rsidRPr="00425790" w:rsidRDefault="00C748E5" w:rsidP="00BF61E7">
            <w:pPr>
              <w:spacing w:line="240" w:lineRule="auto"/>
              <w:rPr>
                <w:rFonts w:ascii="Times New Roman" w:hAnsi="Times New Roman"/>
                <w:sz w:val="24"/>
                <w:szCs w:val="24"/>
              </w:rPr>
            </w:pPr>
          </w:p>
        </w:tc>
      </w:tr>
      <w:tr w:rsidR="00C748E5" w:rsidRPr="00425790" w14:paraId="16D6CDBA"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6F58538B"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erlebe Emotionen sehr stark.</w:t>
            </w:r>
          </w:p>
        </w:tc>
        <w:tc>
          <w:tcPr>
            <w:tcW w:w="475" w:type="dxa"/>
            <w:tcBorders>
              <w:top w:val="single" w:sz="4" w:space="0" w:color="auto"/>
              <w:left w:val="single" w:sz="4" w:space="0" w:color="auto"/>
              <w:bottom w:val="single" w:sz="4" w:space="0" w:color="auto"/>
              <w:right w:val="single" w:sz="4" w:space="0" w:color="auto"/>
            </w:tcBorders>
          </w:tcPr>
          <w:p w14:paraId="2A89FCC0"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AB211F8"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C67FDC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C7ECAD3"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737E847" w14:textId="77777777" w:rsidR="00C748E5" w:rsidRPr="00425790" w:rsidRDefault="00C748E5" w:rsidP="00BF61E7">
            <w:pPr>
              <w:spacing w:line="240" w:lineRule="auto"/>
              <w:rPr>
                <w:rFonts w:ascii="Times New Roman" w:hAnsi="Times New Roman"/>
                <w:sz w:val="24"/>
                <w:szCs w:val="24"/>
              </w:rPr>
            </w:pPr>
          </w:p>
        </w:tc>
      </w:tr>
      <w:tr w:rsidR="00C748E5" w:rsidRPr="00425790" w14:paraId="5C6EBF48"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499F1B8E"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fühle mich oft extrem ängstlich.</w:t>
            </w:r>
          </w:p>
        </w:tc>
        <w:tc>
          <w:tcPr>
            <w:tcW w:w="475" w:type="dxa"/>
            <w:tcBorders>
              <w:top w:val="single" w:sz="4" w:space="0" w:color="auto"/>
              <w:left w:val="single" w:sz="4" w:space="0" w:color="auto"/>
              <w:bottom w:val="single" w:sz="4" w:space="0" w:color="auto"/>
              <w:right w:val="single" w:sz="4" w:space="0" w:color="auto"/>
            </w:tcBorders>
          </w:tcPr>
          <w:p w14:paraId="77F0FF42"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37D7DA9"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04AB1C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C941DF4"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94DE59F" w14:textId="77777777" w:rsidR="00C748E5" w:rsidRPr="00425790" w:rsidRDefault="00C748E5" w:rsidP="00BF61E7">
            <w:pPr>
              <w:spacing w:line="240" w:lineRule="auto"/>
              <w:rPr>
                <w:rFonts w:ascii="Times New Roman" w:hAnsi="Times New Roman"/>
                <w:sz w:val="24"/>
                <w:szCs w:val="24"/>
              </w:rPr>
            </w:pPr>
          </w:p>
        </w:tc>
      </w:tr>
      <w:tr w:rsidR="00C748E5" w:rsidRPr="00425790" w14:paraId="0D219C2F"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1FAD01AD"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Wenn ich mich emotional fühle, fällt es mir schwer, mir vorzustellen, mich in irgendeiner Weise anders zu fühlen.</w:t>
            </w:r>
          </w:p>
        </w:tc>
        <w:tc>
          <w:tcPr>
            <w:tcW w:w="475" w:type="dxa"/>
            <w:tcBorders>
              <w:top w:val="single" w:sz="4" w:space="0" w:color="auto"/>
              <w:left w:val="single" w:sz="4" w:space="0" w:color="auto"/>
              <w:bottom w:val="single" w:sz="4" w:space="0" w:color="auto"/>
              <w:right w:val="single" w:sz="4" w:space="0" w:color="auto"/>
            </w:tcBorders>
          </w:tcPr>
          <w:p w14:paraId="4B261F7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092EFD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008582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B2BE2B0"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DA424B9" w14:textId="77777777" w:rsidR="00C748E5" w:rsidRPr="00425790" w:rsidRDefault="00C748E5" w:rsidP="00BF61E7">
            <w:pPr>
              <w:spacing w:line="240" w:lineRule="auto"/>
              <w:rPr>
                <w:rFonts w:ascii="Times New Roman" w:hAnsi="Times New Roman"/>
                <w:sz w:val="24"/>
                <w:szCs w:val="24"/>
              </w:rPr>
            </w:pPr>
          </w:p>
        </w:tc>
      </w:tr>
      <w:tr w:rsidR="00C748E5" w:rsidRPr="00425790" w14:paraId="3E5EA38A"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5D717BC8"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Selbst die kleinsten Dinge lassen mich emotional werden.</w:t>
            </w:r>
          </w:p>
        </w:tc>
        <w:tc>
          <w:tcPr>
            <w:tcW w:w="475" w:type="dxa"/>
            <w:tcBorders>
              <w:top w:val="single" w:sz="4" w:space="0" w:color="auto"/>
              <w:left w:val="single" w:sz="4" w:space="0" w:color="auto"/>
              <w:bottom w:val="single" w:sz="4" w:space="0" w:color="auto"/>
              <w:right w:val="single" w:sz="4" w:space="0" w:color="auto"/>
            </w:tcBorders>
          </w:tcPr>
          <w:p w14:paraId="65A69726"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4301716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96986F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06C85A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E514205" w14:textId="77777777" w:rsidR="00C748E5" w:rsidRPr="00425790" w:rsidRDefault="00C748E5" w:rsidP="00BF61E7">
            <w:pPr>
              <w:spacing w:line="240" w:lineRule="auto"/>
              <w:rPr>
                <w:rFonts w:ascii="Times New Roman" w:hAnsi="Times New Roman"/>
                <w:sz w:val="24"/>
                <w:szCs w:val="24"/>
              </w:rPr>
            </w:pPr>
          </w:p>
        </w:tc>
      </w:tr>
      <w:tr w:rsidR="00C748E5" w:rsidRPr="00425790" w14:paraId="0753160B"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4FB4CA5C"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Wenn ich mit jemandem eine Meinungsverschiedenheit habe, brauche ich viel Zeit, um darüber hinwegzukommen.</w:t>
            </w:r>
          </w:p>
        </w:tc>
        <w:tc>
          <w:tcPr>
            <w:tcW w:w="475" w:type="dxa"/>
            <w:tcBorders>
              <w:top w:val="single" w:sz="4" w:space="0" w:color="auto"/>
              <w:left w:val="single" w:sz="4" w:space="0" w:color="auto"/>
              <w:bottom w:val="single" w:sz="4" w:space="0" w:color="auto"/>
              <w:right w:val="single" w:sz="4" w:space="0" w:color="auto"/>
            </w:tcBorders>
          </w:tcPr>
          <w:p w14:paraId="65C41478"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E5232C3"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2721D49"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EDA4713"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6E5574D" w14:textId="77777777" w:rsidR="00C748E5" w:rsidRPr="00425790" w:rsidRDefault="00C748E5" w:rsidP="00BF61E7">
            <w:pPr>
              <w:spacing w:line="240" w:lineRule="auto"/>
              <w:rPr>
                <w:rFonts w:ascii="Times New Roman" w:hAnsi="Times New Roman"/>
                <w:sz w:val="24"/>
                <w:szCs w:val="24"/>
              </w:rPr>
            </w:pPr>
          </w:p>
        </w:tc>
      </w:tr>
      <w:tr w:rsidR="00C748E5" w:rsidRPr="00425790" w14:paraId="2D5CAAA2"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19815B25"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lastRenderedPageBreak/>
              <w:t>Wenn ich wütend/aufgebracht bin, brauche ich viel länger als die meisten Menschen, um mich zu beruhigen.</w:t>
            </w:r>
          </w:p>
        </w:tc>
        <w:tc>
          <w:tcPr>
            <w:tcW w:w="475" w:type="dxa"/>
            <w:tcBorders>
              <w:top w:val="single" w:sz="4" w:space="0" w:color="auto"/>
              <w:left w:val="single" w:sz="4" w:space="0" w:color="auto"/>
              <w:bottom w:val="single" w:sz="4" w:space="0" w:color="auto"/>
              <w:right w:val="single" w:sz="4" w:space="0" w:color="auto"/>
            </w:tcBorders>
          </w:tcPr>
          <w:p w14:paraId="1292684C"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5B7D486"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4860D2E6"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4587A090"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F279A70" w14:textId="77777777" w:rsidR="00C748E5" w:rsidRPr="00425790" w:rsidRDefault="00C748E5" w:rsidP="00BF61E7">
            <w:pPr>
              <w:spacing w:line="240" w:lineRule="auto"/>
              <w:rPr>
                <w:rFonts w:ascii="Times New Roman" w:hAnsi="Times New Roman"/>
                <w:sz w:val="24"/>
                <w:szCs w:val="24"/>
              </w:rPr>
            </w:pPr>
          </w:p>
        </w:tc>
      </w:tr>
      <w:tr w:rsidR="00C748E5" w:rsidRPr="00425790" w14:paraId="7C17CA1A"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570ACAB6"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werde sehr leicht wütend auf andere.</w:t>
            </w:r>
          </w:p>
        </w:tc>
        <w:tc>
          <w:tcPr>
            <w:tcW w:w="475" w:type="dxa"/>
            <w:tcBorders>
              <w:top w:val="single" w:sz="4" w:space="0" w:color="auto"/>
              <w:left w:val="single" w:sz="4" w:space="0" w:color="auto"/>
              <w:bottom w:val="single" w:sz="4" w:space="0" w:color="auto"/>
              <w:right w:val="single" w:sz="4" w:space="0" w:color="auto"/>
            </w:tcBorders>
          </w:tcPr>
          <w:p w14:paraId="540F9B5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5C7D9D5"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EFCB02D"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EFF6220"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6642CCE" w14:textId="77777777" w:rsidR="00C748E5" w:rsidRPr="00425790" w:rsidRDefault="00C748E5" w:rsidP="00BF61E7">
            <w:pPr>
              <w:spacing w:line="240" w:lineRule="auto"/>
              <w:rPr>
                <w:rFonts w:ascii="Times New Roman" w:hAnsi="Times New Roman"/>
                <w:sz w:val="24"/>
                <w:szCs w:val="24"/>
              </w:rPr>
            </w:pPr>
          </w:p>
        </w:tc>
      </w:tr>
      <w:tr w:rsidR="00C748E5" w:rsidRPr="00425790" w14:paraId="716ADF6D"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37B13D9C"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Oftmals beschäftigen mich Dinge, auf die andere Menschen nicht reagieren.</w:t>
            </w:r>
          </w:p>
        </w:tc>
        <w:tc>
          <w:tcPr>
            <w:tcW w:w="475" w:type="dxa"/>
            <w:tcBorders>
              <w:top w:val="single" w:sz="4" w:space="0" w:color="auto"/>
              <w:left w:val="single" w:sz="4" w:space="0" w:color="auto"/>
              <w:bottom w:val="single" w:sz="4" w:space="0" w:color="auto"/>
              <w:right w:val="single" w:sz="4" w:space="0" w:color="auto"/>
            </w:tcBorders>
          </w:tcPr>
          <w:p w14:paraId="25954E62"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BECCEB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6C3C08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4EBF2C0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709E38A" w14:textId="77777777" w:rsidR="00C748E5" w:rsidRPr="00425790" w:rsidRDefault="00C748E5" w:rsidP="00BF61E7">
            <w:pPr>
              <w:spacing w:line="240" w:lineRule="auto"/>
              <w:rPr>
                <w:rFonts w:ascii="Times New Roman" w:hAnsi="Times New Roman"/>
                <w:sz w:val="24"/>
                <w:szCs w:val="24"/>
              </w:rPr>
            </w:pPr>
          </w:p>
        </w:tc>
      </w:tr>
      <w:tr w:rsidR="00C748E5" w:rsidRPr="00425790" w14:paraId="6184DC93"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2C0A3E94"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gerate leicht in Aufregung.</w:t>
            </w:r>
          </w:p>
        </w:tc>
        <w:tc>
          <w:tcPr>
            <w:tcW w:w="475" w:type="dxa"/>
            <w:tcBorders>
              <w:top w:val="single" w:sz="4" w:space="0" w:color="auto"/>
              <w:left w:val="single" w:sz="4" w:space="0" w:color="auto"/>
              <w:bottom w:val="single" w:sz="4" w:space="0" w:color="auto"/>
              <w:right w:val="single" w:sz="4" w:space="0" w:color="auto"/>
            </w:tcBorders>
          </w:tcPr>
          <w:p w14:paraId="200F6F7C"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B34B8F9"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0A8E288"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A07261D"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F4E14E8" w14:textId="77777777" w:rsidR="00C748E5" w:rsidRPr="00425790" w:rsidRDefault="00C748E5" w:rsidP="00BF61E7">
            <w:pPr>
              <w:spacing w:line="240" w:lineRule="auto"/>
              <w:rPr>
                <w:rFonts w:ascii="Times New Roman" w:hAnsi="Times New Roman"/>
                <w:sz w:val="24"/>
                <w:szCs w:val="24"/>
              </w:rPr>
            </w:pPr>
          </w:p>
        </w:tc>
      </w:tr>
      <w:tr w:rsidR="00C748E5" w:rsidRPr="00425790" w14:paraId="247558F0"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410EDA81"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Meine Emotionen wechseln in einem Moment von neutral zu extrem.</w:t>
            </w:r>
          </w:p>
        </w:tc>
        <w:tc>
          <w:tcPr>
            <w:tcW w:w="475" w:type="dxa"/>
            <w:tcBorders>
              <w:top w:val="single" w:sz="4" w:space="0" w:color="auto"/>
              <w:left w:val="single" w:sz="4" w:space="0" w:color="auto"/>
              <w:bottom w:val="single" w:sz="4" w:space="0" w:color="auto"/>
              <w:right w:val="single" w:sz="4" w:space="0" w:color="auto"/>
            </w:tcBorders>
          </w:tcPr>
          <w:p w14:paraId="71E15E4D"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6DEBAF33"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5AD21D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DF8787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031757F" w14:textId="77777777" w:rsidR="00C748E5" w:rsidRPr="00425790" w:rsidRDefault="00C748E5" w:rsidP="00BF61E7">
            <w:pPr>
              <w:spacing w:line="240" w:lineRule="auto"/>
              <w:rPr>
                <w:rFonts w:ascii="Times New Roman" w:hAnsi="Times New Roman"/>
                <w:sz w:val="24"/>
                <w:szCs w:val="24"/>
              </w:rPr>
            </w:pPr>
          </w:p>
        </w:tc>
      </w:tr>
      <w:tr w:rsidR="00C748E5" w:rsidRPr="00425790" w14:paraId="4DE7EE38"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44E1B3D2"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Wenn etwas Schlimmes passiert, verändert sich meine Stimmung sehr schnell. Andere sagen mir, dass ich schnell explodiere.</w:t>
            </w:r>
          </w:p>
        </w:tc>
        <w:tc>
          <w:tcPr>
            <w:tcW w:w="475" w:type="dxa"/>
            <w:tcBorders>
              <w:top w:val="single" w:sz="4" w:space="0" w:color="auto"/>
              <w:left w:val="single" w:sz="4" w:space="0" w:color="auto"/>
              <w:bottom w:val="single" w:sz="4" w:space="0" w:color="auto"/>
              <w:right w:val="single" w:sz="4" w:space="0" w:color="auto"/>
            </w:tcBorders>
          </w:tcPr>
          <w:p w14:paraId="21BC67D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3E77F50"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30BF75A"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D1D28FD"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2BA3DF6" w14:textId="77777777" w:rsidR="00C748E5" w:rsidRPr="00425790" w:rsidRDefault="00C748E5" w:rsidP="00BF61E7">
            <w:pPr>
              <w:spacing w:line="240" w:lineRule="auto"/>
              <w:rPr>
                <w:rFonts w:ascii="Times New Roman" w:hAnsi="Times New Roman"/>
                <w:sz w:val="24"/>
                <w:szCs w:val="24"/>
              </w:rPr>
            </w:pPr>
          </w:p>
        </w:tc>
      </w:tr>
      <w:tr w:rsidR="00C748E5" w:rsidRPr="00425790" w14:paraId="381C1D3F"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55AAAABE"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Andere sagen mir, dass meine Emotionen oftmals zu intensiv für die Situation sind.</w:t>
            </w:r>
          </w:p>
        </w:tc>
        <w:tc>
          <w:tcPr>
            <w:tcW w:w="475" w:type="dxa"/>
            <w:tcBorders>
              <w:top w:val="single" w:sz="4" w:space="0" w:color="auto"/>
              <w:left w:val="single" w:sz="4" w:space="0" w:color="auto"/>
              <w:bottom w:val="single" w:sz="4" w:space="0" w:color="auto"/>
              <w:right w:val="single" w:sz="4" w:space="0" w:color="auto"/>
            </w:tcBorders>
          </w:tcPr>
          <w:p w14:paraId="0F65110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34B9A8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674FEF7"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1665194"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4D545A61" w14:textId="77777777" w:rsidR="00C748E5" w:rsidRPr="00425790" w:rsidRDefault="00C748E5" w:rsidP="00BF61E7">
            <w:pPr>
              <w:spacing w:line="240" w:lineRule="auto"/>
              <w:rPr>
                <w:rFonts w:ascii="Times New Roman" w:hAnsi="Times New Roman"/>
                <w:sz w:val="24"/>
                <w:szCs w:val="24"/>
              </w:rPr>
            </w:pPr>
          </w:p>
        </w:tc>
      </w:tr>
      <w:tr w:rsidR="00C748E5" w:rsidRPr="00425790" w14:paraId="5018F630"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299ACF4F"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bin eine sehr sensible Person.</w:t>
            </w:r>
          </w:p>
        </w:tc>
        <w:tc>
          <w:tcPr>
            <w:tcW w:w="475" w:type="dxa"/>
            <w:tcBorders>
              <w:top w:val="single" w:sz="4" w:space="0" w:color="auto"/>
              <w:left w:val="single" w:sz="4" w:space="0" w:color="auto"/>
              <w:bottom w:val="single" w:sz="4" w:space="0" w:color="auto"/>
              <w:right w:val="single" w:sz="4" w:space="0" w:color="auto"/>
            </w:tcBorders>
          </w:tcPr>
          <w:p w14:paraId="330FBFE0"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7E40B45C"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3543246"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0195CD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80C0498" w14:textId="77777777" w:rsidR="00C748E5" w:rsidRPr="00425790" w:rsidRDefault="00C748E5" w:rsidP="00BF61E7">
            <w:pPr>
              <w:spacing w:line="240" w:lineRule="auto"/>
              <w:rPr>
                <w:rFonts w:ascii="Times New Roman" w:hAnsi="Times New Roman"/>
                <w:sz w:val="24"/>
                <w:szCs w:val="24"/>
              </w:rPr>
            </w:pPr>
          </w:p>
        </w:tc>
      </w:tr>
      <w:tr w:rsidR="00C748E5" w:rsidRPr="00425790" w14:paraId="4AC45350"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68A96767"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Meine Stimmungen sind sehr stark und mächtig.</w:t>
            </w:r>
          </w:p>
        </w:tc>
        <w:tc>
          <w:tcPr>
            <w:tcW w:w="475" w:type="dxa"/>
            <w:tcBorders>
              <w:top w:val="single" w:sz="4" w:space="0" w:color="auto"/>
              <w:left w:val="single" w:sz="4" w:space="0" w:color="auto"/>
              <w:bottom w:val="single" w:sz="4" w:space="0" w:color="auto"/>
              <w:right w:val="single" w:sz="4" w:space="0" w:color="auto"/>
            </w:tcBorders>
          </w:tcPr>
          <w:p w14:paraId="45F0BDB3"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FAA495B"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2CCECEC"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0AA9CA7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EC80714" w14:textId="77777777" w:rsidR="00C748E5" w:rsidRPr="00425790" w:rsidRDefault="00C748E5" w:rsidP="00BF61E7">
            <w:pPr>
              <w:spacing w:line="240" w:lineRule="auto"/>
              <w:rPr>
                <w:rFonts w:ascii="Times New Roman" w:hAnsi="Times New Roman"/>
                <w:sz w:val="24"/>
                <w:szCs w:val="24"/>
              </w:rPr>
            </w:pPr>
          </w:p>
        </w:tc>
      </w:tr>
      <w:tr w:rsidR="00C748E5" w:rsidRPr="00425790" w14:paraId="43ED2DB4"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68BCF279"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Ich rege mich häufig so sehr auf, dass es mir schwer fällt, klar zu denken.</w:t>
            </w:r>
          </w:p>
        </w:tc>
        <w:tc>
          <w:tcPr>
            <w:tcW w:w="475" w:type="dxa"/>
            <w:tcBorders>
              <w:top w:val="single" w:sz="4" w:space="0" w:color="auto"/>
              <w:left w:val="single" w:sz="4" w:space="0" w:color="auto"/>
              <w:bottom w:val="single" w:sz="4" w:space="0" w:color="auto"/>
              <w:right w:val="single" w:sz="4" w:space="0" w:color="auto"/>
            </w:tcBorders>
          </w:tcPr>
          <w:p w14:paraId="33AEFC5A"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B13CDDA"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21CD1723"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3FD659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B303850" w14:textId="77777777" w:rsidR="00C748E5" w:rsidRPr="00425790" w:rsidRDefault="00C748E5" w:rsidP="00BF61E7">
            <w:pPr>
              <w:spacing w:line="240" w:lineRule="auto"/>
              <w:rPr>
                <w:rFonts w:ascii="Times New Roman" w:hAnsi="Times New Roman"/>
                <w:sz w:val="24"/>
                <w:szCs w:val="24"/>
              </w:rPr>
            </w:pPr>
          </w:p>
        </w:tc>
      </w:tr>
      <w:tr w:rsidR="00C748E5" w:rsidRPr="00425790" w14:paraId="660457F4" w14:textId="77777777" w:rsidTr="007C0593">
        <w:tc>
          <w:tcPr>
            <w:tcW w:w="5731" w:type="dxa"/>
            <w:tcBorders>
              <w:top w:val="single" w:sz="4" w:space="0" w:color="auto"/>
              <w:left w:val="single" w:sz="4" w:space="0" w:color="auto"/>
              <w:bottom w:val="single" w:sz="4" w:space="0" w:color="auto"/>
              <w:right w:val="single" w:sz="4" w:space="0" w:color="auto"/>
            </w:tcBorders>
            <w:hideMark/>
          </w:tcPr>
          <w:p w14:paraId="7CFF27A8" w14:textId="77777777" w:rsidR="00C748E5" w:rsidRPr="00425790" w:rsidRDefault="00C748E5" w:rsidP="00BF61E7">
            <w:pPr>
              <w:spacing w:line="240" w:lineRule="auto"/>
              <w:rPr>
                <w:rFonts w:ascii="Times New Roman" w:hAnsi="Times New Roman"/>
                <w:sz w:val="24"/>
                <w:szCs w:val="24"/>
              </w:rPr>
            </w:pPr>
            <w:r w:rsidRPr="00425790">
              <w:rPr>
                <w:rFonts w:ascii="Times New Roman" w:hAnsi="Times New Roman"/>
                <w:sz w:val="24"/>
                <w:szCs w:val="24"/>
              </w:rPr>
              <w:t>Andere Menschen sagen mir, dass ich überreagiere.</w:t>
            </w:r>
          </w:p>
        </w:tc>
        <w:tc>
          <w:tcPr>
            <w:tcW w:w="475" w:type="dxa"/>
            <w:tcBorders>
              <w:top w:val="single" w:sz="4" w:space="0" w:color="auto"/>
              <w:left w:val="single" w:sz="4" w:space="0" w:color="auto"/>
              <w:bottom w:val="single" w:sz="4" w:space="0" w:color="auto"/>
              <w:right w:val="single" w:sz="4" w:space="0" w:color="auto"/>
            </w:tcBorders>
          </w:tcPr>
          <w:p w14:paraId="63A14CFE"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3E139AF1"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112BF442"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5E46403F" w14:textId="77777777" w:rsidR="00C748E5" w:rsidRPr="00425790" w:rsidRDefault="00C748E5" w:rsidP="00BF61E7">
            <w:pPr>
              <w:spacing w:line="240" w:lineRule="auto"/>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Pr>
          <w:p w14:paraId="481B9A89" w14:textId="77777777" w:rsidR="00C748E5" w:rsidRPr="00425790" w:rsidRDefault="00C748E5" w:rsidP="00BF61E7">
            <w:pPr>
              <w:spacing w:line="240" w:lineRule="auto"/>
              <w:rPr>
                <w:rFonts w:ascii="Times New Roman" w:hAnsi="Times New Roman"/>
                <w:sz w:val="24"/>
                <w:szCs w:val="24"/>
              </w:rPr>
            </w:pPr>
          </w:p>
        </w:tc>
      </w:tr>
    </w:tbl>
    <w:p w14:paraId="322BB24A" w14:textId="146625E7" w:rsidR="00B54058" w:rsidRPr="00425790" w:rsidRDefault="00B54058" w:rsidP="00BF61E7">
      <w:pPr>
        <w:spacing w:line="480" w:lineRule="auto"/>
        <w:rPr>
          <w:rFonts w:ascii="Times New Roman" w:hAnsi="Times New Roman" w:cs="Times New Roman"/>
          <w:sz w:val="24"/>
          <w:szCs w:val="24"/>
        </w:rPr>
      </w:pPr>
    </w:p>
    <w:p w14:paraId="2DC8B881" w14:textId="77777777" w:rsidR="00B54058" w:rsidRPr="00425790" w:rsidRDefault="00B54058">
      <w:pPr>
        <w:spacing w:after="0" w:line="240" w:lineRule="auto"/>
        <w:rPr>
          <w:rFonts w:ascii="Times New Roman" w:hAnsi="Times New Roman" w:cs="Times New Roman"/>
          <w:sz w:val="24"/>
          <w:szCs w:val="24"/>
        </w:rPr>
      </w:pPr>
      <w:r w:rsidRPr="00425790">
        <w:rPr>
          <w:rFonts w:ascii="Times New Roman" w:hAnsi="Times New Roman" w:cs="Times New Roman"/>
          <w:sz w:val="24"/>
          <w:szCs w:val="24"/>
        </w:rPr>
        <w:br w:type="page"/>
      </w:r>
    </w:p>
    <w:p w14:paraId="468917E2" w14:textId="7DC12D11" w:rsidR="00A432F7" w:rsidRDefault="00B54058" w:rsidP="0060072A">
      <w:pPr>
        <w:spacing w:line="480" w:lineRule="auto"/>
        <w:jc w:val="center"/>
        <w:rPr>
          <w:rFonts w:ascii="Times New Roman" w:hAnsi="Times New Roman" w:cs="Times New Roman"/>
          <w:b/>
          <w:sz w:val="24"/>
          <w:szCs w:val="24"/>
          <w:lang w:val="en-US"/>
        </w:rPr>
      </w:pPr>
      <w:r w:rsidRPr="004A4396">
        <w:rPr>
          <w:rFonts w:ascii="Times New Roman" w:hAnsi="Times New Roman" w:cs="Times New Roman"/>
          <w:b/>
          <w:sz w:val="24"/>
          <w:szCs w:val="24"/>
          <w:lang w:val="en-US"/>
        </w:rPr>
        <w:lastRenderedPageBreak/>
        <w:t>References</w:t>
      </w:r>
    </w:p>
    <w:p w14:paraId="02737CF4" w14:textId="77777777" w:rsidR="00A967C9" w:rsidRPr="00A967C9" w:rsidRDefault="00CC73CE" w:rsidP="00A967C9">
      <w:pPr>
        <w:pStyle w:val="Literaturverzeichnis"/>
        <w:rPr>
          <w:rFonts w:ascii="Times New Roman" w:hAnsi="Times New Roman" w:cs="Times New Roman"/>
          <w:sz w:val="24"/>
          <w:lang w:val="en-US"/>
        </w:rPr>
      </w:pPr>
      <w:r>
        <w:rPr>
          <w:b/>
          <w:lang w:val="en-US"/>
        </w:rPr>
        <w:fldChar w:fldCharType="begin"/>
      </w:r>
      <w:r w:rsidR="00A967C9" w:rsidRPr="00A967C9">
        <w:rPr>
          <w:b/>
        </w:rPr>
        <w:instrText xml:space="preserve"> ADDIN ZOTERO_BIBL {"uncited":[],"omitted":[],"custom":[]} CSL_BIBLIOGRAPHY </w:instrText>
      </w:r>
      <w:r>
        <w:rPr>
          <w:b/>
          <w:lang w:val="en-US"/>
        </w:rPr>
        <w:fldChar w:fldCharType="separate"/>
      </w:r>
      <w:r w:rsidR="00A967C9" w:rsidRPr="00A967C9">
        <w:rPr>
          <w:rFonts w:ascii="Times New Roman" w:hAnsi="Times New Roman" w:cs="Times New Roman"/>
          <w:sz w:val="24"/>
        </w:rPr>
        <w:t>1.</w:t>
      </w:r>
      <w:r w:rsidR="00A967C9" w:rsidRPr="00A967C9">
        <w:rPr>
          <w:rFonts w:ascii="Times New Roman" w:hAnsi="Times New Roman" w:cs="Times New Roman"/>
          <w:sz w:val="24"/>
        </w:rPr>
        <w:tab/>
        <w:t xml:space="preserve">Klaghofer R, Brähler E. Konstruktion und Teststatistische Prüfung einer Kurzform der SCL-90–R. </w:t>
      </w:r>
      <w:r w:rsidR="00A967C9" w:rsidRPr="00A967C9">
        <w:rPr>
          <w:rFonts w:ascii="Times New Roman" w:hAnsi="Times New Roman" w:cs="Times New Roman"/>
          <w:sz w:val="24"/>
          <w:lang w:val="en-US"/>
        </w:rPr>
        <w:t xml:space="preserve">[Construction and test statistical evaluation of a short version of the SCL-90–R.]. Z Für Klin Psychol Psychiatr Psychother. 2001;49(2):115–24. </w:t>
      </w:r>
    </w:p>
    <w:p w14:paraId="238D59DC"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lang w:val="en-US"/>
        </w:rPr>
        <w:t>2.</w:t>
      </w:r>
      <w:r w:rsidRPr="00A967C9">
        <w:rPr>
          <w:rFonts w:ascii="Times New Roman" w:hAnsi="Times New Roman" w:cs="Times New Roman"/>
          <w:sz w:val="24"/>
          <w:lang w:val="en-US"/>
        </w:rPr>
        <w:tab/>
        <w:t xml:space="preserve">Petrowski K, Schmalbach B, Kliem S, Hinz A, Brähler E. Symptom-Checklist-K-9: Norm values and factorial structure in a representative German sample. </w:t>
      </w:r>
      <w:r w:rsidRPr="00A967C9">
        <w:rPr>
          <w:rFonts w:ascii="Times New Roman" w:hAnsi="Times New Roman" w:cs="Times New Roman"/>
          <w:sz w:val="24"/>
        </w:rPr>
        <w:t xml:space="preserve">PLoS ONE. 2019;14(4). </w:t>
      </w:r>
    </w:p>
    <w:p w14:paraId="00BD0FC4" w14:textId="77777777" w:rsidR="00A967C9" w:rsidRPr="00A967C9" w:rsidRDefault="00A967C9" w:rsidP="00A967C9">
      <w:pPr>
        <w:pStyle w:val="Literaturverzeichnis"/>
        <w:rPr>
          <w:rFonts w:ascii="Times New Roman" w:hAnsi="Times New Roman" w:cs="Times New Roman"/>
          <w:sz w:val="24"/>
          <w:lang w:val="en-US"/>
        </w:rPr>
      </w:pPr>
      <w:r w:rsidRPr="00A967C9">
        <w:rPr>
          <w:rFonts w:ascii="Times New Roman" w:hAnsi="Times New Roman" w:cs="Times New Roman"/>
          <w:sz w:val="24"/>
        </w:rPr>
        <w:t>3.</w:t>
      </w:r>
      <w:r w:rsidRPr="00A967C9">
        <w:rPr>
          <w:rFonts w:ascii="Times New Roman" w:hAnsi="Times New Roman" w:cs="Times New Roman"/>
          <w:sz w:val="24"/>
        </w:rPr>
        <w:tab/>
        <w:t xml:space="preserve">Prinz U, Nutzinger DO, Schulz H, Petermann F, Braukhaus C, Andreas S. Die Symptom-Checkliste-90-R und ihre Kurzversionen: Psychometrische Analysen bei Patienten mit psychischen Erkrankungen. </w:t>
      </w:r>
      <w:r w:rsidRPr="00A967C9">
        <w:rPr>
          <w:rFonts w:ascii="Times New Roman" w:hAnsi="Times New Roman" w:cs="Times New Roman"/>
          <w:sz w:val="24"/>
          <w:lang w:val="en-US"/>
        </w:rPr>
        <w:t xml:space="preserve">Phys Med Rehabil Kurortmed. Dezember 2008;18(6):337–43. </w:t>
      </w:r>
    </w:p>
    <w:p w14:paraId="70127737"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lang w:val="en-US"/>
        </w:rPr>
        <w:t>4.</w:t>
      </w:r>
      <w:r w:rsidRPr="00A967C9">
        <w:rPr>
          <w:rFonts w:ascii="Times New Roman" w:hAnsi="Times New Roman" w:cs="Times New Roman"/>
          <w:sz w:val="24"/>
          <w:lang w:val="en-US"/>
        </w:rPr>
        <w:tab/>
        <w:t xml:space="preserve">Carver CS, White TL. Behavioral inhibition, behavioral activation, and affective responses to impending reward and punishment: The BIS/BAS Scales. </w:t>
      </w:r>
      <w:r w:rsidRPr="00A967C9">
        <w:rPr>
          <w:rFonts w:ascii="Times New Roman" w:hAnsi="Times New Roman" w:cs="Times New Roman"/>
          <w:sz w:val="24"/>
        </w:rPr>
        <w:t xml:space="preserve">J Pers Soc Psychol. 1994;67(2):319. </w:t>
      </w:r>
    </w:p>
    <w:p w14:paraId="0F746ED9" w14:textId="77777777" w:rsidR="00A967C9" w:rsidRPr="00A967C9" w:rsidRDefault="00A967C9" w:rsidP="00A967C9">
      <w:pPr>
        <w:pStyle w:val="Literaturverzeichnis"/>
        <w:rPr>
          <w:rFonts w:ascii="Times New Roman" w:hAnsi="Times New Roman" w:cs="Times New Roman"/>
          <w:sz w:val="24"/>
          <w:lang w:val="en-US"/>
        </w:rPr>
      </w:pPr>
      <w:r w:rsidRPr="00A967C9">
        <w:rPr>
          <w:rFonts w:ascii="Times New Roman" w:hAnsi="Times New Roman" w:cs="Times New Roman"/>
          <w:sz w:val="24"/>
        </w:rPr>
        <w:t>5.</w:t>
      </w:r>
      <w:r w:rsidRPr="00A967C9">
        <w:rPr>
          <w:rFonts w:ascii="Times New Roman" w:hAnsi="Times New Roman" w:cs="Times New Roman"/>
          <w:sz w:val="24"/>
        </w:rPr>
        <w:tab/>
        <w:t xml:space="preserve">Strobel A, Beauducel A, Debener S, Brocke B. Eine deutschsprachige Version des BIS/BAS-Fragebogens von Carver und White. </w:t>
      </w:r>
      <w:r w:rsidRPr="00A967C9">
        <w:rPr>
          <w:rFonts w:ascii="Times New Roman" w:hAnsi="Times New Roman" w:cs="Times New Roman"/>
          <w:sz w:val="24"/>
          <w:lang w:val="en-US"/>
        </w:rPr>
        <w:t xml:space="preserve">[A German version of Carver and White’s BIS/BAS scales.]. Z Für Differ Diagn Psychol. 2001;22(3):216–27. </w:t>
      </w:r>
    </w:p>
    <w:p w14:paraId="00CD2F36" w14:textId="77777777" w:rsidR="00A967C9" w:rsidRPr="00A967C9" w:rsidRDefault="00A967C9" w:rsidP="00A967C9">
      <w:pPr>
        <w:pStyle w:val="Literaturverzeichnis"/>
        <w:rPr>
          <w:rFonts w:ascii="Times New Roman" w:hAnsi="Times New Roman" w:cs="Times New Roman"/>
          <w:sz w:val="24"/>
          <w:lang w:val="en-US"/>
        </w:rPr>
      </w:pPr>
      <w:r w:rsidRPr="00A967C9">
        <w:rPr>
          <w:rFonts w:ascii="Times New Roman" w:hAnsi="Times New Roman" w:cs="Times New Roman"/>
          <w:sz w:val="24"/>
          <w:lang w:val="en-US"/>
        </w:rPr>
        <w:t>6.</w:t>
      </w:r>
      <w:r w:rsidRPr="00A967C9">
        <w:rPr>
          <w:rFonts w:ascii="Times New Roman" w:hAnsi="Times New Roman" w:cs="Times New Roman"/>
          <w:sz w:val="24"/>
          <w:lang w:val="en-US"/>
        </w:rPr>
        <w:tab/>
        <w:t xml:space="preserve">Evans DE, Rothbart MK. Developing a model for adult temperament. J Res Personal. August 2007;41(4):868–88. </w:t>
      </w:r>
    </w:p>
    <w:p w14:paraId="5A98DCD1" w14:textId="77777777" w:rsidR="00A967C9" w:rsidRPr="00A967C9" w:rsidRDefault="00A967C9" w:rsidP="00A967C9">
      <w:pPr>
        <w:pStyle w:val="Literaturverzeichnis"/>
        <w:rPr>
          <w:rFonts w:ascii="Times New Roman" w:hAnsi="Times New Roman" w:cs="Times New Roman"/>
          <w:sz w:val="24"/>
          <w:lang w:val="en-US"/>
        </w:rPr>
      </w:pPr>
      <w:r w:rsidRPr="00A967C9">
        <w:rPr>
          <w:rFonts w:ascii="Times New Roman" w:hAnsi="Times New Roman" w:cs="Times New Roman"/>
          <w:sz w:val="24"/>
          <w:lang w:val="en-US"/>
        </w:rPr>
        <w:t>7.</w:t>
      </w:r>
      <w:r w:rsidRPr="00A967C9">
        <w:rPr>
          <w:rFonts w:ascii="Times New Roman" w:hAnsi="Times New Roman" w:cs="Times New Roman"/>
          <w:sz w:val="24"/>
          <w:lang w:val="en-US"/>
        </w:rPr>
        <w:tab/>
        <w:t xml:space="preserve">Wiltink J, Vogelsang U, Beutel ME. Temperament and personality: the German version of the Adult Temperament Questionnaire (ATQ). GMS Psycho-Soc Med. 11. Dezember 2006;3:Doc10. </w:t>
      </w:r>
    </w:p>
    <w:p w14:paraId="355C3297"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lang w:val="en-US"/>
        </w:rPr>
        <w:t>8.</w:t>
      </w:r>
      <w:r w:rsidRPr="00A967C9">
        <w:rPr>
          <w:rFonts w:ascii="Times New Roman" w:hAnsi="Times New Roman" w:cs="Times New Roman"/>
          <w:sz w:val="24"/>
          <w:lang w:val="en-US"/>
        </w:rPr>
        <w:tab/>
        <w:t xml:space="preserve">Beck AT, Steer RA, Brown G. Manual for the Beck Depression Inventory–II [Internet]. </w:t>
      </w:r>
      <w:r w:rsidRPr="00A967C9">
        <w:rPr>
          <w:rFonts w:ascii="Times New Roman" w:hAnsi="Times New Roman" w:cs="Times New Roman"/>
          <w:sz w:val="24"/>
        </w:rPr>
        <w:t>San Antonio, Tex, Psychological Corporation; 1996 [zitiert 14. Mai 2021]. Verfügbar unter: https://doi.org/10.1037/t00742-000</w:t>
      </w:r>
    </w:p>
    <w:p w14:paraId="2D0DA90B"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rPr>
        <w:t>9.</w:t>
      </w:r>
      <w:r w:rsidRPr="00A967C9">
        <w:rPr>
          <w:rFonts w:ascii="Times New Roman" w:hAnsi="Times New Roman" w:cs="Times New Roman"/>
          <w:sz w:val="24"/>
        </w:rPr>
        <w:tab/>
        <w:t xml:space="preserve">Kühner C, Bürger C, Keller F, Hautzinger M. Reliabilität und Validität des revidierten Beck-Depressions-inventars (BDI-II). Befunde aus deutschsprachigen Stichproben. [Reliability and validity of the Revised Beck Depression Inventory (BDI-II). Results from German samples.]. Nervenarzt. 2007;78(6):651–6. </w:t>
      </w:r>
    </w:p>
    <w:p w14:paraId="001ACAD7"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rPr>
        <w:t>10.</w:t>
      </w:r>
      <w:r w:rsidRPr="00A967C9">
        <w:rPr>
          <w:rFonts w:ascii="Times New Roman" w:hAnsi="Times New Roman" w:cs="Times New Roman"/>
          <w:sz w:val="24"/>
        </w:rPr>
        <w:tab/>
        <w:t xml:space="preserve">Garner DM. Eating Disorder Inventory-2: Professional manual. 1991;Psychological Assessment Resources, Inc. </w:t>
      </w:r>
    </w:p>
    <w:p w14:paraId="1EE4444B"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rPr>
        <w:t>11.</w:t>
      </w:r>
      <w:r w:rsidRPr="00A967C9">
        <w:rPr>
          <w:rFonts w:ascii="Times New Roman" w:hAnsi="Times New Roman" w:cs="Times New Roman"/>
          <w:sz w:val="24"/>
        </w:rPr>
        <w:tab/>
        <w:t xml:space="preserve">Thiel A, Jacobi C, Horstmann S, Paul T, Nutzinger DO, Schüßler G. Eine deutschsprachige Version des Eating Disorder Inventory EDI-2. [German translation of the Eating Disorder Inventory EDI-2.]. PPmP Psychother Psychosom Med Psychol. 1997;47(9–10):365–76. </w:t>
      </w:r>
    </w:p>
    <w:p w14:paraId="361CAED7"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rPr>
        <w:t>12.</w:t>
      </w:r>
      <w:r w:rsidRPr="00A967C9">
        <w:rPr>
          <w:rFonts w:ascii="Times New Roman" w:hAnsi="Times New Roman" w:cs="Times New Roman"/>
          <w:sz w:val="24"/>
        </w:rPr>
        <w:tab/>
        <w:t xml:space="preserve">Babor TF, Higgins-Biddle, J. C., Saunders, J. B., Monteiro, M. G. The Alcohol Use Disorders Identification Test: Guidelines for Use in Primary Care (2. Aufl.). 2001;World Health Organization, Department of Mental Health and Substance Abuse Dependence. </w:t>
      </w:r>
    </w:p>
    <w:p w14:paraId="056C3BCF" w14:textId="77777777" w:rsidR="00A967C9" w:rsidRPr="00A967C9" w:rsidRDefault="00A967C9" w:rsidP="00A967C9">
      <w:pPr>
        <w:pStyle w:val="Literaturverzeichnis"/>
        <w:rPr>
          <w:rFonts w:ascii="Times New Roman" w:hAnsi="Times New Roman" w:cs="Times New Roman"/>
          <w:sz w:val="24"/>
        </w:rPr>
      </w:pPr>
      <w:r w:rsidRPr="00A967C9">
        <w:rPr>
          <w:rFonts w:ascii="Times New Roman" w:hAnsi="Times New Roman" w:cs="Times New Roman"/>
          <w:sz w:val="24"/>
        </w:rPr>
        <w:lastRenderedPageBreak/>
        <w:t>13.</w:t>
      </w:r>
      <w:r w:rsidRPr="00A967C9">
        <w:rPr>
          <w:rFonts w:ascii="Times New Roman" w:hAnsi="Times New Roman" w:cs="Times New Roman"/>
          <w:sz w:val="24"/>
        </w:rPr>
        <w:tab/>
        <w:t xml:space="preserve">Dybek I, Bischof G, Grothues J, Reinhardt S, Meyer C, Hapke U, u. a. The reliability and validity of the Alcohol Use Disorders Identification Test (AUDIT) in a German general practice population sample. J Stud Alcohol. Mai 2006;67(3):473–81. </w:t>
      </w:r>
    </w:p>
    <w:p w14:paraId="3F73E579" w14:textId="27F5B199" w:rsidR="00CC73CE" w:rsidRDefault="00CC73CE" w:rsidP="0060072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fldChar w:fldCharType="end"/>
      </w:r>
    </w:p>
    <w:p w14:paraId="4B962197" w14:textId="77777777" w:rsidR="00CC73CE" w:rsidRDefault="00CC73CE" w:rsidP="0060072A">
      <w:pPr>
        <w:spacing w:line="480" w:lineRule="auto"/>
        <w:jc w:val="center"/>
        <w:rPr>
          <w:rFonts w:ascii="Times New Roman" w:hAnsi="Times New Roman" w:cs="Times New Roman"/>
          <w:b/>
          <w:sz w:val="24"/>
          <w:szCs w:val="24"/>
          <w:lang w:val="en-US"/>
        </w:rPr>
      </w:pPr>
    </w:p>
    <w:p w14:paraId="76EAD797" w14:textId="4C353759" w:rsidR="00B54058" w:rsidRPr="00425790" w:rsidRDefault="00B54058" w:rsidP="00BF61E7">
      <w:pPr>
        <w:spacing w:line="480" w:lineRule="auto"/>
        <w:rPr>
          <w:rFonts w:ascii="Times New Roman" w:hAnsi="Times New Roman" w:cs="Times New Roman"/>
          <w:sz w:val="24"/>
          <w:szCs w:val="24"/>
        </w:rPr>
      </w:pPr>
    </w:p>
    <w:sectPr w:rsidR="00B54058" w:rsidRPr="00425790" w:rsidSect="00D35991">
      <w:head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AAB56" w14:textId="77777777" w:rsidR="008451CD" w:rsidRDefault="008451CD" w:rsidP="00C748E5">
      <w:pPr>
        <w:spacing w:after="0" w:line="240" w:lineRule="auto"/>
      </w:pPr>
      <w:r>
        <w:separator/>
      </w:r>
    </w:p>
  </w:endnote>
  <w:endnote w:type="continuationSeparator" w:id="0">
    <w:p w14:paraId="58D41E63" w14:textId="77777777" w:rsidR="008451CD" w:rsidRDefault="008451CD" w:rsidP="00C74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 w:name="Futura Medium">
    <w:altName w:val="Arial"/>
    <w:charset w:val="B1"/>
    <w:family w:val="swiss"/>
    <w:pitch w:val="variable"/>
    <w:sig w:usb0="80000867" w:usb1="00000000" w:usb2="00000000" w:usb3="00000000" w:csb0="000001FB"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BE66" w14:textId="77777777" w:rsidR="008451CD" w:rsidRDefault="008451CD" w:rsidP="00C748E5">
      <w:pPr>
        <w:spacing w:after="0" w:line="240" w:lineRule="auto"/>
      </w:pPr>
      <w:r>
        <w:separator/>
      </w:r>
    </w:p>
  </w:footnote>
  <w:footnote w:type="continuationSeparator" w:id="0">
    <w:p w14:paraId="589F4673" w14:textId="77777777" w:rsidR="008451CD" w:rsidRDefault="008451CD" w:rsidP="00C74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766881"/>
      <w:docPartObj>
        <w:docPartGallery w:val="Page Numbers (Top of Page)"/>
        <w:docPartUnique/>
      </w:docPartObj>
    </w:sdtPr>
    <w:sdtContent>
      <w:bookmarkStart w:id="0" w:name="_Hlk116044998" w:displacedByCustomXml="prev"/>
      <w:p w14:paraId="35FE3032" w14:textId="036BE56E" w:rsidR="00C748E5" w:rsidRDefault="00C748E5" w:rsidP="00C748E5">
        <w:pPr>
          <w:pStyle w:val="Kopfzeile"/>
        </w:pPr>
        <w:r>
          <w:rPr>
            <w:lang w:val="en-US"/>
          </w:rPr>
          <w:t>GERMAN EMOTION REACTIVITY SCALE</w:t>
        </w:r>
        <w:bookmarkEnd w:id="0"/>
        <w:r>
          <w:rPr>
            <w:lang w:val="en-US"/>
          </w:rPr>
          <w:tab/>
        </w:r>
        <w:r>
          <w:rPr>
            <w:lang w:val="en-US"/>
          </w:rPr>
          <w:tab/>
        </w:r>
        <w:r>
          <w:fldChar w:fldCharType="begin"/>
        </w:r>
        <w:r>
          <w:instrText>PAGE   \* MERGEFORMAT</w:instrText>
        </w:r>
        <w:r>
          <w:fldChar w:fldCharType="separate"/>
        </w:r>
        <w:r>
          <w:rPr>
            <w:lang w:val="de-DE"/>
          </w:rPr>
          <w:t>2</w:t>
        </w:r>
        <w:r>
          <w:fldChar w:fldCharType="end"/>
        </w:r>
      </w:p>
    </w:sdtContent>
  </w:sdt>
  <w:p w14:paraId="34F02EDA" w14:textId="38948D51" w:rsidR="00C748E5" w:rsidRDefault="00C748E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E5"/>
    <w:rsid w:val="00007CD6"/>
    <w:rsid w:val="00090E33"/>
    <w:rsid w:val="000A7199"/>
    <w:rsid w:val="000C62B8"/>
    <w:rsid w:val="000D5AFE"/>
    <w:rsid w:val="001C4384"/>
    <w:rsid w:val="001C6B00"/>
    <w:rsid w:val="00201B9B"/>
    <w:rsid w:val="002306F9"/>
    <w:rsid w:val="00245384"/>
    <w:rsid w:val="00281D47"/>
    <w:rsid w:val="00286FD1"/>
    <w:rsid w:val="00335514"/>
    <w:rsid w:val="00350010"/>
    <w:rsid w:val="003B667C"/>
    <w:rsid w:val="003C5802"/>
    <w:rsid w:val="00425790"/>
    <w:rsid w:val="004A4396"/>
    <w:rsid w:val="004F2F3B"/>
    <w:rsid w:val="00536DB2"/>
    <w:rsid w:val="00571CD8"/>
    <w:rsid w:val="00580F64"/>
    <w:rsid w:val="0060072A"/>
    <w:rsid w:val="00603341"/>
    <w:rsid w:val="00645360"/>
    <w:rsid w:val="006E62B6"/>
    <w:rsid w:val="00724E4E"/>
    <w:rsid w:val="0073196B"/>
    <w:rsid w:val="00765BB6"/>
    <w:rsid w:val="007B165F"/>
    <w:rsid w:val="007C51B8"/>
    <w:rsid w:val="008451CD"/>
    <w:rsid w:val="00853C5D"/>
    <w:rsid w:val="00A349B2"/>
    <w:rsid w:val="00A432F7"/>
    <w:rsid w:val="00A62892"/>
    <w:rsid w:val="00A967C9"/>
    <w:rsid w:val="00B505B5"/>
    <w:rsid w:val="00B54058"/>
    <w:rsid w:val="00B9375F"/>
    <w:rsid w:val="00BB20D5"/>
    <w:rsid w:val="00BF61E7"/>
    <w:rsid w:val="00C21654"/>
    <w:rsid w:val="00C32FC4"/>
    <w:rsid w:val="00C40609"/>
    <w:rsid w:val="00C748E5"/>
    <w:rsid w:val="00CA1447"/>
    <w:rsid w:val="00CA70B7"/>
    <w:rsid w:val="00CC73CE"/>
    <w:rsid w:val="00D10BA0"/>
    <w:rsid w:val="00D33F8D"/>
    <w:rsid w:val="00D44BDF"/>
    <w:rsid w:val="00DB4BDE"/>
    <w:rsid w:val="00DE5A2B"/>
    <w:rsid w:val="00E93A86"/>
    <w:rsid w:val="00EE0FDE"/>
    <w:rsid w:val="00EF6271"/>
    <w:rsid w:val="00F8107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73025"/>
  <w15:chartTrackingRefBased/>
  <w15:docId w15:val="{C9772019-9D2A-4510-B2FE-6EB6458C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48E5"/>
    <w:pPr>
      <w:spacing w:after="160" w:line="259" w:lineRule="auto"/>
    </w:pPr>
    <w:rPr>
      <w:sz w:val="22"/>
      <w:szCs w:val="22"/>
    </w:rPr>
  </w:style>
  <w:style w:type="paragraph" w:styleId="berschrift1">
    <w:name w:val="heading 1"/>
    <w:basedOn w:val="Standard"/>
    <w:next w:val="Standard"/>
    <w:link w:val="berschrift1Zchn"/>
    <w:uiPriority w:val="9"/>
    <w:qFormat/>
    <w:rsid w:val="00765BB6"/>
    <w:pPr>
      <w:spacing w:after="0" w:line="276" w:lineRule="auto"/>
      <w:outlineLvl w:val="0"/>
    </w:pPr>
    <w:rPr>
      <w:rFonts w:ascii="Helvetica Neue Light" w:hAnsi="Helvetica Neue Light"/>
      <w:b/>
      <w:color w:val="000000" w:themeColor="text1"/>
    </w:rPr>
  </w:style>
  <w:style w:type="paragraph" w:styleId="berschrift2">
    <w:name w:val="heading 2"/>
    <w:basedOn w:val="Standard"/>
    <w:next w:val="Standard"/>
    <w:link w:val="berschrift2Zchn"/>
    <w:uiPriority w:val="9"/>
    <w:unhideWhenUsed/>
    <w:qFormat/>
    <w:rsid w:val="00765BB6"/>
    <w:pPr>
      <w:spacing w:after="0" w:line="276" w:lineRule="auto"/>
      <w:outlineLvl w:val="1"/>
    </w:pPr>
    <w:rPr>
      <w:rFonts w:ascii="Helvetica Neue Light" w:hAnsi="Helvetica Neue Light"/>
      <w:u w:val="single"/>
    </w:rPr>
  </w:style>
  <w:style w:type="paragraph" w:styleId="berschrift3">
    <w:name w:val="heading 3"/>
    <w:basedOn w:val="Standard"/>
    <w:next w:val="Standard"/>
    <w:link w:val="berschrift3Zchn"/>
    <w:uiPriority w:val="9"/>
    <w:semiHidden/>
    <w:unhideWhenUsed/>
    <w:qFormat/>
    <w:rsid w:val="00765BB6"/>
    <w:pPr>
      <w:keepNext/>
      <w:keepLines/>
      <w:spacing w:before="40" w:after="0" w:line="276" w:lineRule="auto"/>
      <w:outlineLvl w:val="2"/>
    </w:pPr>
    <w:rPr>
      <w:rFonts w:asciiTheme="majorHAnsi" w:eastAsiaTheme="majorEastAsia" w:hAnsiTheme="majorHAnsi" w:cstheme="majorBidi"/>
      <w:color w:val="526041" w:themeColor="accent1" w:themeShade="7F"/>
      <w:sz w:val="24"/>
      <w:szCs w:val="24"/>
    </w:rPr>
  </w:style>
  <w:style w:type="paragraph" w:styleId="berschrift4">
    <w:name w:val="heading 4"/>
    <w:basedOn w:val="Standard"/>
    <w:next w:val="Standard"/>
    <w:link w:val="berschrift4Zchn"/>
    <w:uiPriority w:val="9"/>
    <w:semiHidden/>
    <w:unhideWhenUsed/>
    <w:qFormat/>
    <w:rsid w:val="00765BB6"/>
    <w:pPr>
      <w:keepNext/>
      <w:keepLines/>
      <w:spacing w:before="40" w:after="0" w:line="276" w:lineRule="auto"/>
      <w:outlineLvl w:val="3"/>
    </w:pPr>
    <w:rPr>
      <w:rFonts w:asciiTheme="majorHAnsi" w:eastAsiaTheme="majorEastAsia" w:hAnsiTheme="majorHAnsi" w:cstheme="majorBidi"/>
      <w:i/>
      <w:iCs/>
      <w:color w:val="7C9163" w:themeColor="accent1" w:themeShade="BF"/>
    </w:rPr>
  </w:style>
  <w:style w:type="paragraph" w:styleId="berschrift5">
    <w:name w:val="heading 5"/>
    <w:basedOn w:val="Standard"/>
    <w:next w:val="Standard"/>
    <w:link w:val="berschrift5Zchn"/>
    <w:uiPriority w:val="9"/>
    <w:semiHidden/>
    <w:unhideWhenUsed/>
    <w:qFormat/>
    <w:rsid w:val="00765BB6"/>
    <w:pPr>
      <w:keepNext/>
      <w:keepLines/>
      <w:spacing w:before="40" w:after="0" w:line="276" w:lineRule="auto"/>
      <w:outlineLvl w:val="4"/>
    </w:pPr>
    <w:rPr>
      <w:rFonts w:asciiTheme="majorHAnsi" w:eastAsiaTheme="majorEastAsia" w:hAnsiTheme="majorHAnsi" w:cstheme="majorBidi"/>
      <w:color w:val="7C9163" w:themeColor="accent1" w:themeShade="BF"/>
    </w:rPr>
  </w:style>
  <w:style w:type="paragraph" w:styleId="berschrift6">
    <w:name w:val="heading 6"/>
    <w:basedOn w:val="Standard"/>
    <w:next w:val="Standard"/>
    <w:link w:val="berschrift6Zchn"/>
    <w:uiPriority w:val="9"/>
    <w:semiHidden/>
    <w:unhideWhenUsed/>
    <w:qFormat/>
    <w:rsid w:val="00765BB6"/>
    <w:pPr>
      <w:keepNext/>
      <w:keepLines/>
      <w:spacing w:before="40" w:after="0" w:line="276" w:lineRule="auto"/>
      <w:outlineLvl w:val="5"/>
    </w:pPr>
    <w:rPr>
      <w:rFonts w:asciiTheme="majorHAnsi" w:eastAsiaTheme="majorEastAsia" w:hAnsiTheme="majorHAnsi" w:cstheme="majorBidi"/>
      <w:color w:val="526041" w:themeColor="accent1" w:themeShade="7F"/>
    </w:rPr>
  </w:style>
  <w:style w:type="paragraph" w:styleId="berschrift7">
    <w:name w:val="heading 7"/>
    <w:basedOn w:val="Standard"/>
    <w:next w:val="Standard"/>
    <w:link w:val="berschrift7Zchn"/>
    <w:uiPriority w:val="9"/>
    <w:semiHidden/>
    <w:unhideWhenUsed/>
    <w:qFormat/>
    <w:rsid w:val="00765BB6"/>
    <w:pPr>
      <w:keepNext/>
      <w:keepLines/>
      <w:spacing w:before="40" w:after="0" w:line="276" w:lineRule="auto"/>
      <w:outlineLvl w:val="6"/>
    </w:pPr>
    <w:rPr>
      <w:rFonts w:asciiTheme="majorHAnsi" w:eastAsiaTheme="majorEastAsia" w:hAnsiTheme="majorHAnsi" w:cstheme="majorBidi"/>
      <w:i/>
      <w:iCs/>
      <w:color w:val="526041" w:themeColor="accent1" w:themeShade="7F"/>
    </w:rPr>
  </w:style>
  <w:style w:type="paragraph" w:styleId="berschrift8">
    <w:name w:val="heading 8"/>
    <w:basedOn w:val="Standard"/>
    <w:next w:val="Standard"/>
    <w:link w:val="berschrift8Zchn"/>
    <w:uiPriority w:val="9"/>
    <w:semiHidden/>
    <w:unhideWhenUsed/>
    <w:qFormat/>
    <w:rsid w:val="00765BB6"/>
    <w:pPr>
      <w:keepNext/>
      <w:keepLines/>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65BB6"/>
    <w:pPr>
      <w:keepNext/>
      <w:keepLines/>
      <w:spacing w:before="40" w:after="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65BB6"/>
    <w:rPr>
      <w:rFonts w:ascii="Helvetica Neue Light" w:hAnsi="Helvetica Neue Light"/>
      <w:b/>
      <w:color w:val="000000" w:themeColor="text1"/>
      <w:sz w:val="22"/>
      <w:szCs w:val="22"/>
    </w:rPr>
  </w:style>
  <w:style w:type="character" w:customStyle="1" w:styleId="berschrift2Zchn">
    <w:name w:val="Überschrift 2 Zchn"/>
    <w:basedOn w:val="Absatz-Standardschriftart"/>
    <w:link w:val="berschrift2"/>
    <w:uiPriority w:val="9"/>
    <w:rsid w:val="00765BB6"/>
    <w:rPr>
      <w:rFonts w:ascii="Helvetica Neue Light" w:hAnsi="Helvetica Neue Light"/>
      <w:sz w:val="22"/>
      <w:szCs w:val="22"/>
      <w:u w:val="single"/>
    </w:rPr>
  </w:style>
  <w:style w:type="character" w:customStyle="1" w:styleId="berschrift3Zchn">
    <w:name w:val="Überschrift 3 Zchn"/>
    <w:basedOn w:val="Absatz-Standardschriftart"/>
    <w:link w:val="berschrift3"/>
    <w:uiPriority w:val="9"/>
    <w:semiHidden/>
    <w:rsid w:val="00765BB6"/>
    <w:rPr>
      <w:rFonts w:asciiTheme="majorHAnsi" w:eastAsiaTheme="majorEastAsia" w:hAnsiTheme="majorHAnsi" w:cstheme="majorBidi"/>
      <w:color w:val="526041" w:themeColor="accent1" w:themeShade="7F"/>
    </w:rPr>
  </w:style>
  <w:style w:type="character" w:customStyle="1" w:styleId="berschrift4Zchn">
    <w:name w:val="Überschrift 4 Zchn"/>
    <w:basedOn w:val="Absatz-Standardschriftart"/>
    <w:link w:val="berschrift4"/>
    <w:uiPriority w:val="9"/>
    <w:semiHidden/>
    <w:rsid w:val="00765BB6"/>
    <w:rPr>
      <w:rFonts w:asciiTheme="majorHAnsi" w:eastAsiaTheme="majorEastAsia" w:hAnsiTheme="majorHAnsi" w:cstheme="majorBidi"/>
      <w:i/>
      <w:iCs/>
      <w:color w:val="7C9163" w:themeColor="accent1" w:themeShade="BF"/>
      <w:sz w:val="22"/>
      <w:szCs w:val="22"/>
    </w:rPr>
  </w:style>
  <w:style w:type="character" w:customStyle="1" w:styleId="berschrift5Zchn">
    <w:name w:val="Überschrift 5 Zchn"/>
    <w:basedOn w:val="Absatz-Standardschriftart"/>
    <w:link w:val="berschrift5"/>
    <w:uiPriority w:val="9"/>
    <w:semiHidden/>
    <w:rsid w:val="00765BB6"/>
    <w:rPr>
      <w:rFonts w:asciiTheme="majorHAnsi" w:eastAsiaTheme="majorEastAsia" w:hAnsiTheme="majorHAnsi" w:cstheme="majorBidi"/>
      <w:color w:val="7C9163" w:themeColor="accent1" w:themeShade="BF"/>
      <w:sz w:val="22"/>
      <w:szCs w:val="22"/>
    </w:rPr>
  </w:style>
  <w:style w:type="character" w:customStyle="1" w:styleId="berschrift6Zchn">
    <w:name w:val="Überschrift 6 Zchn"/>
    <w:basedOn w:val="Absatz-Standardschriftart"/>
    <w:link w:val="berschrift6"/>
    <w:uiPriority w:val="9"/>
    <w:semiHidden/>
    <w:rsid w:val="00765BB6"/>
    <w:rPr>
      <w:rFonts w:asciiTheme="majorHAnsi" w:eastAsiaTheme="majorEastAsia" w:hAnsiTheme="majorHAnsi" w:cstheme="majorBidi"/>
      <w:color w:val="526041" w:themeColor="accent1" w:themeShade="7F"/>
      <w:sz w:val="22"/>
      <w:szCs w:val="22"/>
    </w:rPr>
  </w:style>
  <w:style w:type="character" w:customStyle="1" w:styleId="berschrift7Zchn">
    <w:name w:val="Überschrift 7 Zchn"/>
    <w:basedOn w:val="Absatz-Standardschriftart"/>
    <w:link w:val="berschrift7"/>
    <w:uiPriority w:val="9"/>
    <w:semiHidden/>
    <w:rsid w:val="00765BB6"/>
    <w:rPr>
      <w:rFonts w:asciiTheme="majorHAnsi" w:eastAsiaTheme="majorEastAsia" w:hAnsiTheme="majorHAnsi" w:cstheme="majorBidi"/>
      <w:i/>
      <w:iCs/>
      <w:color w:val="526041" w:themeColor="accent1" w:themeShade="7F"/>
      <w:sz w:val="22"/>
      <w:szCs w:val="22"/>
    </w:rPr>
  </w:style>
  <w:style w:type="character" w:customStyle="1" w:styleId="berschrift8Zchn">
    <w:name w:val="Überschrift 8 Zchn"/>
    <w:basedOn w:val="Absatz-Standardschriftart"/>
    <w:link w:val="berschrift8"/>
    <w:uiPriority w:val="9"/>
    <w:semiHidden/>
    <w:rsid w:val="00765BB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765BB6"/>
    <w:rPr>
      <w:rFonts w:asciiTheme="majorHAnsi" w:eastAsiaTheme="majorEastAsia" w:hAnsiTheme="majorHAnsi" w:cstheme="majorBidi"/>
      <w:i/>
      <w:iCs/>
      <w:color w:val="272727" w:themeColor="text1" w:themeTint="D8"/>
      <w:sz w:val="21"/>
      <w:szCs w:val="21"/>
    </w:rPr>
  </w:style>
  <w:style w:type="paragraph" w:styleId="Beschriftung">
    <w:name w:val="caption"/>
    <w:basedOn w:val="Standard"/>
    <w:next w:val="Standard"/>
    <w:uiPriority w:val="35"/>
    <w:semiHidden/>
    <w:unhideWhenUsed/>
    <w:qFormat/>
    <w:rsid w:val="00765BB6"/>
    <w:pPr>
      <w:spacing w:after="200" w:line="240" w:lineRule="auto"/>
    </w:pPr>
    <w:rPr>
      <w:rFonts w:ascii="Helvetica Neue Light" w:hAnsi="Helvetica Neue Light"/>
      <w:i/>
      <w:iCs/>
      <w:color w:val="444D26" w:themeColor="text2"/>
      <w:sz w:val="18"/>
      <w:szCs w:val="18"/>
    </w:rPr>
  </w:style>
  <w:style w:type="paragraph" w:styleId="Titel">
    <w:name w:val="Title"/>
    <w:basedOn w:val="Standard"/>
    <w:next w:val="Standard"/>
    <w:link w:val="TitelZchn"/>
    <w:uiPriority w:val="10"/>
    <w:rsid w:val="000C62B8"/>
    <w:pPr>
      <w:spacing w:after="0" w:line="276" w:lineRule="auto"/>
    </w:pPr>
    <w:rPr>
      <w:rFonts w:ascii="Futura Medium" w:hAnsi="Futura Medium" w:cs="Futura Medium"/>
      <w:color w:val="A9B3EF"/>
      <w:sz w:val="30"/>
      <w:szCs w:val="30"/>
    </w:rPr>
  </w:style>
  <w:style w:type="character" w:customStyle="1" w:styleId="TitelZchn">
    <w:name w:val="Titel Zchn"/>
    <w:basedOn w:val="Absatz-Standardschriftart"/>
    <w:link w:val="Titel"/>
    <w:uiPriority w:val="10"/>
    <w:rsid w:val="000C62B8"/>
    <w:rPr>
      <w:rFonts w:ascii="Futura Medium" w:eastAsiaTheme="minorHAnsi" w:hAnsi="Futura Medium" w:cs="Futura Medium"/>
      <w:color w:val="A9B3EF"/>
      <w:sz w:val="30"/>
      <w:szCs w:val="30"/>
    </w:rPr>
  </w:style>
  <w:style w:type="paragraph" w:styleId="Untertitel">
    <w:name w:val="Subtitle"/>
    <w:basedOn w:val="berschrift1"/>
    <w:next w:val="Standard"/>
    <w:link w:val="UntertitelZchn"/>
    <w:uiPriority w:val="11"/>
    <w:rsid w:val="000C62B8"/>
    <w:rPr>
      <w:rFonts w:ascii="Futura Medium" w:hAnsi="Futura Medium" w:cs="Futura Medium"/>
      <w:b w:val="0"/>
      <w:color w:val="9159BF"/>
      <w:sz w:val="26"/>
      <w:szCs w:val="26"/>
    </w:rPr>
  </w:style>
  <w:style w:type="character" w:customStyle="1" w:styleId="UntertitelZchn">
    <w:name w:val="Untertitel Zchn"/>
    <w:basedOn w:val="Absatz-Standardschriftart"/>
    <w:link w:val="Untertitel"/>
    <w:uiPriority w:val="11"/>
    <w:rsid w:val="000C62B8"/>
    <w:rPr>
      <w:rFonts w:ascii="Futura Medium" w:eastAsiaTheme="minorHAnsi" w:hAnsi="Futura Medium" w:cs="Futura Medium"/>
      <w:color w:val="9159BF"/>
      <w:sz w:val="26"/>
      <w:szCs w:val="26"/>
    </w:rPr>
  </w:style>
  <w:style w:type="character" w:styleId="Fett">
    <w:name w:val="Strong"/>
    <w:basedOn w:val="Absatz-Standardschriftart"/>
    <w:uiPriority w:val="22"/>
    <w:qFormat/>
    <w:rsid w:val="00765BB6"/>
    <w:rPr>
      <w:b/>
      <w:bCs/>
    </w:rPr>
  </w:style>
  <w:style w:type="character" w:styleId="Hervorhebung">
    <w:name w:val="Emphasis"/>
    <w:basedOn w:val="Absatz-Standardschriftart"/>
    <w:uiPriority w:val="20"/>
    <w:rsid w:val="000C62B8"/>
    <w:rPr>
      <w:b/>
      <w:i/>
      <w:iCs/>
      <w:color w:val="9F317D"/>
    </w:rPr>
  </w:style>
  <w:style w:type="paragraph" w:styleId="KeinLeerraum">
    <w:name w:val="No Spacing"/>
    <w:uiPriority w:val="1"/>
    <w:qFormat/>
    <w:rsid w:val="00765BB6"/>
    <w:rPr>
      <w:rFonts w:ascii="Helvetica Neue Light" w:hAnsi="Helvetica Neue Light"/>
      <w:sz w:val="22"/>
      <w:szCs w:val="22"/>
    </w:rPr>
  </w:style>
  <w:style w:type="paragraph" w:styleId="Zitat">
    <w:name w:val="Quote"/>
    <w:basedOn w:val="Standard"/>
    <w:next w:val="Standard"/>
    <w:link w:val="ZitatZchn"/>
    <w:uiPriority w:val="29"/>
    <w:qFormat/>
    <w:rsid w:val="00765BB6"/>
    <w:pPr>
      <w:spacing w:before="200" w:line="276" w:lineRule="auto"/>
      <w:ind w:left="864" w:right="864"/>
      <w:jc w:val="center"/>
    </w:pPr>
    <w:rPr>
      <w:rFonts w:ascii="Helvetica Neue Light" w:hAnsi="Helvetica Neue Light"/>
      <w:i/>
      <w:iCs/>
      <w:color w:val="404040" w:themeColor="text1" w:themeTint="BF"/>
    </w:rPr>
  </w:style>
  <w:style w:type="character" w:customStyle="1" w:styleId="ZitatZchn">
    <w:name w:val="Zitat Zchn"/>
    <w:basedOn w:val="Absatz-Standardschriftart"/>
    <w:link w:val="Zitat"/>
    <w:uiPriority w:val="29"/>
    <w:rsid w:val="00765BB6"/>
    <w:rPr>
      <w:rFonts w:ascii="Helvetica Neue Light" w:hAnsi="Helvetica Neue Light"/>
      <w:i/>
      <w:iCs/>
      <w:color w:val="404040" w:themeColor="text1" w:themeTint="BF"/>
      <w:sz w:val="22"/>
      <w:szCs w:val="22"/>
    </w:rPr>
  </w:style>
  <w:style w:type="paragraph" w:styleId="IntensivesZitat">
    <w:name w:val="Intense Quote"/>
    <w:basedOn w:val="Standard"/>
    <w:next w:val="Standard"/>
    <w:link w:val="IntensivesZitatZchn"/>
    <w:uiPriority w:val="30"/>
    <w:qFormat/>
    <w:rsid w:val="00765BB6"/>
    <w:pPr>
      <w:pBdr>
        <w:top w:val="single" w:sz="4" w:space="10" w:color="A5B592" w:themeColor="accent1"/>
        <w:bottom w:val="single" w:sz="4" w:space="10" w:color="A5B592" w:themeColor="accent1"/>
      </w:pBdr>
      <w:spacing w:before="360" w:after="360" w:line="276" w:lineRule="auto"/>
      <w:ind w:left="864" w:right="864"/>
      <w:jc w:val="center"/>
    </w:pPr>
    <w:rPr>
      <w:rFonts w:ascii="Helvetica Neue Light" w:hAnsi="Helvetica Neue Light"/>
      <w:i/>
      <w:iCs/>
      <w:color w:val="A5B592" w:themeColor="accent1"/>
    </w:rPr>
  </w:style>
  <w:style w:type="character" w:customStyle="1" w:styleId="IntensivesZitatZchn">
    <w:name w:val="Intensives Zitat Zchn"/>
    <w:basedOn w:val="Absatz-Standardschriftart"/>
    <w:link w:val="IntensivesZitat"/>
    <w:uiPriority w:val="30"/>
    <w:rsid w:val="00765BB6"/>
    <w:rPr>
      <w:rFonts w:ascii="Helvetica Neue Light" w:hAnsi="Helvetica Neue Light"/>
      <w:i/>
      <w:iCs/>
      <w:color w:val="A5B592" w:themeColor="accent1"/>
      <w:sz w:val="22"/>
      <w:szCs w:val="22"/>
    </w:rPr>
  </w:style>
  <w:style w:type="character" w:styleId="SchwacheHervorhebung">
    <w:name w:val="Subtle Emphasis"/>
    <w:basedOn w:val="Absatz-Standardschriftart"/>
    <w:uiPriority w:val="19"/>
    <w:qFormat/>
    <w:rsid w:val="00765BB6"/>
    <w:rPr>
      <w:i/>
      <w:iCs/>
      <w:color w:val="404040" w:themeColor="text1" w:themeTint="BF"/>
    </w:rPr>
  </w:style>
  <w:style w:type="character" w:styleId="IntensiveHervorhebung">
    <w:name w:val="Intense Emphasis"/>
    <w:basedOn w:val="Absatz-Standardschriftart"/>
    <w:uiPriority w:val="21"/>
    <w:rsid w:val="000C62B8"/>
    <w:rPr>
      <w:i/>
      <w:iCs/>
      <w:color w:val="7030A0"/>
    </w:rPr>
  </w:style>
  <w:style w:type="character" w:styleId="SchwacherVerweis">
    <w:name w:val="Subtle Reference"/>
    <w:basedOn w:val="Absatz-Standardschriftart"/>
    <w:uiPriority w:val="31"/>
    <w:qFormat/>
    <w:rsid w:val="00765BB6"/>
    <w:rPr>
      <w:smallCaps/>
      <w:color w:val="5A5A5A" w:themeColor="text1" w:themeTint="A5"/>
    </w:rPr>
  </w:style>
  <w:style w:type="character" w:styleId="IntensiverVerweis">
    <w:name w:val="Intense Reference"/>
    <w:basedOn w:val="Absatz-Standardschriftart"/>
    <w:uiPriority w:val="32"/>
    <w:qFormat/>
    <w:rsid w:val="00765BB6"/>
    <w:rPr>
      <w:b/>
      <w:bCs/>
      <w:smallCaps/>
      <w:color w:val="A5B592" w:themeColor="accent1"/>
      <w:spacing w:val="5"/>
    </w:rPr>
  </w:style>
  <w:style w:type="character" w:styleId="Buchtitel">
    <w:name w:val="Book Title"/>
    <w:basedOn w:val="Absatz-Standardschriftart"/>
    <w:uiPriority w:val="33"/>
    <w:qFormat/>
    <w:rsid w:val="00765BB6"/>
    <w:rPr>
      <w:b/>
      <w:bCs/>
      <w:i/>
      <w:iCs/>
      <w:spacing w:val="5"/>
    </w:rPr>
  </w:style>
  <w:style w:type="paragraph" w:styleId="Inhaltsverzeichnisberschrift">
    <w:name w:val="TOC Heading"/>
    <w:basedOn w:val="berschrift1"/>
    <w:next w:val="Standard"/>
    <w:uiPriority w:val="39"/>
    <w:semiHidden/>
    <w:unhideWhenUsed/>
    <w:qFormat/>
    <w:rsid w:val="00765BB6"/>
    <w:pPr>
      <w:keepNext/>
      <w:keepLines/>
      <w:spacing w:before="240"/>
      <w:outlineLvl w:val="9"/>
    </w:pPr>
    <w:rPr>
      <w:rFonts w:asciiTheme="majorHAnsi" w:eastAsiaTheme="majorEastAsia" w:hAnsiTheme="majorHAnsi" w:cstheme="majorBidi"/>
      <w:b w:val="0"/>
      <w:color w:val="7C9163" w:themeColor="accent1" w:themeShade="BF"/>
      <w:sz w:val="32"/>
      <w:szCs w:val="32"/>
    </w:rPr>
  </w:style>
  <w:style w:type="paragraph" w:styleId="Listenabsatz">
    <w:name w:val="List Paragraph"/>
    <w:basedOn w:val="Standard"/>
    <w:uiPriority w:val="34"/>
    <w:qFormat/>
    <w:rsid w:val="00765BB6"/>
    <w:pPr>
      <w:spacing w:after="0" w:line="276" w:lineRule="auto"/>
      <w:ind w:left="720"/>
      <w:contextualSpacing/>
    </w:pPr>
    <w:rPr>
      <w:rFonts w:ascii="Helvetica Neue Light" w:hAnsi="Helvetica Neue Light"/>
    </w:rPr>
  </w:style>
  <w:style w:type="paragraph" w:customStyle="1" w:styleId="StaatsexamenNotizen">
    <w:name w:val="Staatsexamen Notizen"/>
    <w:basedOn w:val="Standard"/>
    <w:link w:val="StaatsexamenNotizenZchn"/>
    <w:qFormat/>
    <w:rsid w:val="00765BB6"/>
  </w:style>
  <w:style w:type="character" w:customStyle="1" w:styleId="StaatsexamenNotizenZchn">
    <w:name w:val="Staatsexamen Notizen Zchn"/>
    <w:basedOn w:val="Absatz-Standardschriftart"/>
    <w:link w:val="StaatsexamenNotizen"/>
    <w:rsid w:val="00765BB6"/>
    <w:rPr>
      <w:rFonts w:ascii="Helvetica Neue Light" w:hAnsi="Helvetica Neue Light"/>
      <w:sz w:val="22"/>
      <w:szCs w:val="22"/>
    </w:rPr>
  </w:style>
  <w:style w:type="paragraph" w:customStyle="1" w:styleId="Notizen">
    <w:name w:val="Notizen"/>
    <w:basedOn w:val="Standard"/>
    <w:link w:val="NotizenZchn"/>
    <w:qFormat/>
    <w:rsid w:val="00765BB6"/>
    <w:rPr>
      <w:rFonts w:ascii="Bookman Old Style" w:hAnsi="Bookman Old Style"/>
      <w:b/>
      <w:smallCaps/>
      <w:spacing w:val="20"/>
      <w:sz w:val="36"/>
    </w:rPr>
  </w:style>
  <w:style w:type="character" w:customStyle="1" w:styleId="NotizenZchn">
    <w:name w:val="Notizen Zchn"/>
    <w:basedOn w:val="Absatz-Standardschriftart"/>
    <w:link w:val="Notizen"/>
    <w:rsid w:val="00765BB6"/>
    <w:rPr>
      <w:rFonts w:ascii="Bookman Old Style" w:hAnsi="Bookman Old Style"/>
      <w:b/>
      <w:smallCaps/>
      <w:spacing w:val="20"/>
      <w:sz w:val="36"/>
      <w:szCs w:val="22"/>
    </w:rPr>
  </w:style>
  <w:style w:type="paragraph" w:customStyle="1" w:styleId="Thema">
    <w:name w:val="Thema"/>
    <w:basedOn w:val="Standard"/>
    <w:qFormat/>
    <w:rsid w:val="00765BB6"/>
    <w:rPr>
      <w:b/>
      <w:color w:val="4E74A2" w:themeColor="accent6" w:themeShade="BF"/>
      <w:sz w:val="30"/>
    </w:rPr>
  </w:style>
  <w:style w:type="paragraph" w:customStyle="1" w:styleId="Haupttitel">
    <w:name w:val="Haupttitel"/>
    <w:basedOn w:val="Standard"/>
    <w:qFormat/>
    <w:rsid w:val="00765BB6"/>
    <w:rPr>
      <w:b/>
      <w:color w:val="7C9163" w:themeColor="accent1" w:themeShade="BF"/>
      <w:sz w:val="26"/>
    </w:rPr>
  </w:style>
  <w:style w:type="paragraph" w:customStyle="1" w:styleId="Zwischentitel">
    <w:name w:val="Zwischentitel"/>
    <w:basedOn w:val="Standard"/>
    <w:qFormat/>
    <w:rsid w:val="00765BB6"/>
    <w:pPr>
      <w:spacing w:after="0" w:line="276" w:lineRule="auto"/>
    </w:pPr>
    <w:rPr>
      <w:rFonts w:ascii="Helvetica Neue Light" w:hAnsi="Helvetica Neue Light"/>
      <w:b/>
      <w:smallCaps/>
      <w:color w:val="000000"/>
      <w:spacing w:val="20"/>
      <w:sz w:val="24"/>
      <w14:textFill>
        <w14:solidFill>
          <w14:srgbClr w14:val="000000">
            <w14:alpha w14:val="50000"/>
          </w14:srgbClr>
        </w14:solidFill>
      </w14:textFill>
    </w:rPr>
  </w:style>
  <w:style w:type="paragraph" w:customStyle="1" w:styleId="wichtiges">
    <w:name w:val="wichtiges"/>
    <w:basedOn w:val="Standard"/>
    <w:qFormat/>
    <w:rsid w:val="00765BB6"/>
    <w:rPr>
      <w:b/>
      <w:color w:val="B55374" w:themeColor="accent4" w:themeShade="BF"/>
    </w:rPr>
  </w:style>
  <w:style w:type="paragraph" w:customStyle="1" w:styleId="hervorzuheben">
    <w:name w:val="hervorzuheben"/>
    <w:basedOn w:val="Standard"/>
    <w:qFormat/>
    <w:rsid w:val="00765BB6"/>
    <w:rPr>
      <w:color w:val="6F6702" w:themeColor="background2" w:themeShade="40"/>
      <w:u w:val="single"/>
    </w:rPr>
  </w:style>
  <w:style w:type="table" w:customStyle="1" w:styleId="Tabellenraster1">
    <w:name w:val="Tabellenraster1"/>
    <w:basedOn w:val="NormaleTabelle"/>
    <w:next w:val="Tabellenraster"/>
    <w:uiPriority w:val="39"/>
    <w:rsid w:val="00C748E5"/>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C74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74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8E5"/>
    <w:rPr>
      <w:sz w:val="22"/>
      <w:szCs w:val="22"/>
    </w:rPr>
  </w:style>
  <w:style w:type="paragraph" w:styleId="Fuzeile">
    <w:name w:val="footer"/>
    <w:basedOn w:val="Standard"/>
    <w:link w:val="FuzeileZchn"/>
    <w:uiPriority w:val="99"/>
    <w:unhideWhenUsed/>
    <w:rsid w:val="00C74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8E5"/>
    <w:rPr>
      <w:sz w:val="22"/>
      <w:szCs w:val="22"/>
    </w:rPr>
  </w:style>
  <w:style w:type="paragraph" w:styleId="Literaturverzeichnis">
    <w:name w:val="Bibliography"/>
    <w:basedOn w:val="Standard"/>
    <w:next w:val="Standard"/>
    <w:uiPriority w:val="37"/>
    <w:unhideWhenUsed/>
    <w:rsid w:val="004A4396"/>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Papi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6863</Words>
  <Characters>43244</Characters>
  <Application>Microsoft Office Word</Application>
  <DocSecurity>0</DocSecurity>
  <Lines>360</Lines>
  <Paragraphs>100</Paragraphs>
  <ScaleCrop>false</ScaleCrop>
  <Company/>
  <LinksUpToDate>false</LinksUpToDate>
  <CharactersWithSpaces>50007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Lüönd</dc:creator>
  <cp:keywords/>
  <dc:description/>
  <cp:lastModifiedBy>Antonia Lüönd</cp:lastModifiedBy>
  <cp:revision>38</cp:revision>
  <dcterms:created xsi:type="dcterms:W3CDTF">2023-03-15T22:03:00Z</dcterms:created>
  <dcterms:modified xsi:type="dcterms:W3CDTF">2023-06-19T18:12:00Z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id="wlI69zyv"/&gt;&lt;style id="http://www.zotero.org/styles/vancouver" locale="de-DE"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