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C351C" w14:textId="14D96EDA" w:rsidR="00014E7C" w:rsidRPr="009D3DE6" w:rsidRDefault="00014E7C" w:rsidP="00014E7C">
      <w:pPr>
        <w:rPr>
          <w:b/>
          <w:bCs/>
          <w:lang w:val="en-US"/>
        </w:rPr>
      </w:pPr>
      <w:r w:rsidRPr="009D3DE6">
        <w:rPr>
          <w:b/>
          <w:bCs/>
          <w:sz w:val="28"/>
          <w:szCs w:val="28"/>
          <w:lang w:val="en-US"/>
        </w:rPr>
        <w:t>Appendix</w:t>
      </w:r>
    </w:p>
    <w:p w14:paraId="2D5F839F" w14:textId="77777777" w:rsidR="007F0AE9" w:rsidRPr="009D3DE6" w:rsidRDefault="007F0AE9" w:rsidP="007F0AE9">
      <w:pPr>
        <w:tabs>
          <w:tab w:val="left" w:pos="982"/>
        </w:tabs>
        <w:rPr>
          <w:b/>
          <w:bCs/>
        </w:rPr>
      </w:pPr>
      <w:r w:rsidRPr="009D3DE6">
        <w:rPr>
          <w:b/>
          <w:bCs/>
        </w:rPr>
        <w:t>Appendix A: Classification of Classic EEG-Based Features</w:t>
      </w:r>
    </w:p>
    <w:p w14:paraId="715D6397" w14:textId="77777777" w:rsidR="007F0AE9" w:rsidRPr="009D3DE6" w:rsidRDefault="007F0AE9" w:rsidP="007F0AE9">
      <w:pPr>
        <w:tabs>
          <w:tab w:val="left" w:pos="982"/>
        </w:tabs>
        <w:rPr>
          <w:b/>
          <w:bCs/>
        </w:rPr>
      </w:pPr>
      <w:r w:rsidRPr="009D3DE6">
        <w:rPr>
          <w:lang w:val="en-US"/>
        </w:rPr>
        <w:t>The Appendix A1, titled "The 45 Classic EEG-Based Features Used in the Study," provides a detailed overview of the conventional EEG features employed in our research. These features, essential to our analysis, are categorized into four distinct groups: Time-Domain Features, Complexity Features, Frequency-Based Features, and Trial-Feedback Dynamics. Each category encompasses a range of specific attributes, meticulously chosen to capture the intricate dynamics of EEG signals in the context of attachment styles. This comprehensive compilation serves as a foundational reference for understanding the EEG analysis performed in our study.</w:t>
      </w:r>
    </w:p>
    <w:p w14:paraId="26C29A88" w14:textId="77777777" w:rsidR="007F0AE9" w:rsidRPr="009D3DE6" w:rsidRDefault="007F0AE9" w:rsidP="007F0AE9">
      <w:pPr>
        <w:tabs>
          <w:tab w:val="left" w:pos="982"/>
        </w:tabs>
        <w:rPr>
          <w:lang w:val="en-US"/>
        </w:rPr>
      </w:pPr>
      <w:r w:rsidRPr="009D3DE6">
        <w:rPr>
          <w:b/>
          <w:bCs/>
        </w:rPr>
        <w:t>Table A1: The 45 Classic EEG-Based Features Used in the Study</w:t>
      </w:r>
      <w:r w:rsidRPr="009D3DE6">
        <w:rPr>
          <w:lang w:val="en-US"/>
        </w:rPr>
        <w:t xml:space="preserve"> </w:t>
      </w: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7F0AE9" w:rsidRPr="009D3DE6" w14:paraId="258E5ECE" w14:textId="77777777" w:rsidTr="00A43C33">
        <w:trPr>
          <w:jc w:val="center"/>
        </w:trPr>
        <w:tc>
          <w:tcPr>
            <w:tcW w:w="2621" w:type="dxa"/>
          </w:tcPr>
          <w:p w14:paraId="12AF24DB" w14:textId="77777777" w:rsidR="007F0AE9" w:rsidRPr="009D3DE6" w:rsidRDefault="007F0AE9" w:rsidP="00A43C33">
            <w:pPr>
              <w:jc w:val="center"/>
              <w:rPr>
                <w:b/>
                <w:bCs/>
                <w:lang w:val="en-US"/>
              </w:rPr>
            </w:pPr>
            <w:r w:rsidRPr="009D3DE6">
              <w:rPr>
                <w:rFonts w:hint="cs"/>
                <w:b/>
                <w:bCs/>
              </w:rPr>
              <w:t>T</w:t>
            </w:r>
            <w:r w:rsidRPr="009D3DE6">
              <w:rPr>
                <w:b/>
                <w:bCs/>
                <w:lang w:val="en-US"/>
              </w:rPr>
              <w:t>ime-Domain Features</w:t>
            </w:r>
          </w:p>
        </w:tc>
        <w:tc>
          <w:tcPr>
            <w:tcW w:w="2621" w:type="dxa"/>
          </w:tcPr>
          <w:p w14:paraId="6425AA0B" w14:textId="77777777" w:rsidR="007F0AE9" w:rsidRPr="009D3DE6" w:rsidRDefault="007F0AE9" w:rsidP="00A43C33">
            <w:pPr>
              <w:jc w:val="center"/>
              <w:rPr>
                <w:b/>
                <w:bCs/>
                <w:lang w:val="en-US"/>
              </w:rPr>
            </w:pPr>
            <w:r w:rsidRPr="009D3DE6">
              <w:rPr>
                <w:b/>
                <w:bCs/>
                <w:lang w:val="en-US"/>
              </w:rPr>
              <w:t>Complexity Features</w:t>
            </w:r>
          </w:p>
        </w:tc>
        <w:tc>
          <w:tcPr>
            <w:tcW w:w="2621" w:type="dxa"/>
          </w:tcPr>
          <w:p w14:paraId="13F94296" w14:textId="77777777" w:rsidR="007F0AE9" w:rsidRPr="009D3DE6" w:rsidRDefault="007F0AE9" w:rsidP="00A43C33">
            <w:pPr>
              <w:jc w:val="center"/>
              <w:rPr>
                <w:b/>
                <w:bCs/>
                <w:lang w:val="en-US"/>
              </w:rPr>
            </w:pPr>
            <w:r w:rsidRPr="009D3DE6">
              <w:rPr>
                <w:b/>
                <w:bCs/>
                <w:lang w:val="en-US"/>
              </w:rPr>
              <w:t>Frequency-Based Features</w:t>
            </w:r>
          </w:p>
        </w:tc>
        <w:tc>
          <w:tcPr>
            <w:tcW w:w="2622" w:type="dxa"/>
          </w:tcPr>
          <w:p w14:paraId="5C7C3F1F" w14:textId="77777777" w:rsidR="007F0AE9" w:rsidRPr="009D3DE6" w:rsidRDefault="007F0AE9" w:rsidP="00A43C33">
            <w:pPr>
              <w:jc w:val="center"/>
              <w:rPr>
                <w:b/>
                <w:bCs/>
                <w:lang w:val="en-US"/>
              </w:rPr>
            </w:pPr>
            <w:r w:rsidRPr="009D3DE6">
              <w:rPr>
                <w:b/>
                <w:bCs/>
                <w:lang w:val="en-US"/>
              </w:rPr>
              <w:t>Trial-Feedback Dynamics</w:t>
            </w:r>
          </w:p>
        </w:tc>
      </w:tr>
      <w:tr w:rsidR="007F0AE9" w:rsidRPr="009D3DE6" w14:paraId="6A0A0D5C" w14:textId="77777777" w:rsidTr="00A43C33">
        <w:trPr>
          <w:jc w:val="center"/>
        </w:trPr>
        <w:tc>
          <w:tcPr>
            <w:tcW w:w="2621" w:type="dxa"/>
          </w:tcPr>
          <w:p w14:paraId="61D7D6CE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9D3DE6">
              <w:rPr>
                <w:lang w:val="en-US"/>
              </w:rPr>
              <w:t>Mean Absolute Energy</w:t>
            </w:r>
          </w:p>
          <w:p w14:paraId="3058921A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9D3DE6">
              <w:rPr>
                <w:lang w:val="en-US"/>
              </w:rPr>
              <w:t>Max Amplitude</w:t>
            </w:r>
          </w:p>
          <w:p w14:paraId="50E9AD2F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Sum of Absolute Changes</w:t>
            </w:r>
          </w:p>
          <w:p w14:paraId="2FA5D7B1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 xml:space="preserve">Count above Mean </w:t>
            </w:r>
          </w:p>
          <w:p w14:paraId="08505F32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 xml:space="preserve">Count above Median </w:t>
            </w:r>
          </w:p>
          <w:p w14:paraId="0E60B5FE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First Max Location</w:t>
            </w:r>
          </w:p>
          <w:p w14:paraId="2F3286EC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First Min Location</w:t>
            </w:r>
          </w:p>
          <w:p w14:paraId="406EE7AC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Kurtosis</w:t>
            </w:r>
          </w:p>
          <w:p w14:paraId="79BA8673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Last Max Location</w:t>
            </w:r>
          </w:p>
          <w:p w14:paraId="03C4E93C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Last Min Location</w:t>
            </w:r>
          </w:p>
          <w:p w14:paraId="3434553A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Longest Strike Above Mean</w:t>
            </w:r>
          </w:p>
          <w:p w14:paraId="56B64EE9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Longest Strike Above Median</w:t>
            </w:r>
          </w:p>
          <w:p w14:paraId="2AFE2D5E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Mean Absolute Change</w:t>
            </w:r>
          </w:p>
          <w:p w14:paraId="741F3820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Mean Change</w:t>
            </w:r>
          </w:p>
          <w:p w14:paraId="6CB920AE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Number of Crossing Mean</w:t>
            </w:r>
          </w:p>
          <w:p w14:paraId="15279332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Number of Crossing Median</w:t>
            </w:r>
          </w:p>
          <w:p w14:paraId="2A46B2DE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Range Count 25% to 75%</w:t>
            </w:r>
          </w:p>
          <w:p w14:paraId="7548AFFC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Skewness</w:t>
            </w:r>
          </w:p>
          <w:p w14:paraId="00943F60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Variation Coefficient</w:t>
            </w:r>
          </w:p>
        </w:tc>
        <w:tc>
          <w:tcPr>
            <w:tcW w:w="2621" w:type="dxa"/>
          </w:tcPr>
          <w:p w14:paraId="524FFDD8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9D3DE6">
              <w:rPr>
                <w:lang w:val="en-US"/>
              </w:rPr>
              <w:t>Binned Entropy (2,4,8,16,32)</w:t>
            </w:r>
          </w:p>
          <w:p w14:paraId="61CA3B9B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9D3DE6">
              <w:rPr>
                <w:lang w:val="en-US"/>
              </w:rPr>
              <w:t>Fourier Entropy (2,4,8,16,32)</w:t>
            </w:r>
          </w:p>
          <w:p w14:paraId="265DA372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9D3DE6">
              <w:rPr>
                <w:lang w:val="en-US"/>
              </w:rPr>
              <w:t>LZC (2,4,8,16,32)</w:t>
            </w:r>
          </w:p>
          <w:p w14:paraId="715402BC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9D3DE6">
              <w:rPr>
                <w:lang w:val="en-US"/>
              </w:rPr>
              <w:t>cid_ce</w:t>
            </w:r>
          </w:p>
          <w:p w14:paraId="3EF9DA96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9D3DE6">
              <w:rPr>
                <w:lang w:val="en-US"/>
              </w:rPr>
              <w:t xml:space="preserve">Sample Entropy  </w:t>
            </w:r>
          </w:p>
        </w:tc>
        <w:tc>
          <w:tcPr>
            <w:tcW w:w="2621" w:type="dxa"/>
          </w:tcPr>
          <w:p w14:paraId="124382BD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Relative Delta Power</w:t>
            </w:r>
          </w:p>
          <w:p w14:paraId="42FB42C2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Relative Theta Power</w:t>
            </w:r>
          </w:p>
          <w:p w14:paraId="3C3CEBDC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Relative Alpha Power</w:t>
            </w:r>
          </w:p>
          <w:p w14:paraId="08313988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Relative Beta Power</w:t>
            </w:r>
          </w:p>
          <w:p w14:paraId="6378CB61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Theta to Alpha Ratio (TAR)</w:t>
            </w:r>
          </w:p>
          <w:p w14:paraId="2C1F3230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Theta to Beta Ratio (TBR)</w:t>
            </w:r>
          </w:p>
        </w:tc>
        <w:tc>
          <w:tcPr>
            <w:tcW w:w="2622" w:type="dxa"/>
          </w:tcPr>
          <w:p w14:paraId="43D52F22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Response Time (ms)</w:t>
            </w:r>
          </w:p>
          <w:p w14:paraId="647E0111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Feedback Valence (Current Trial)</w:t>
            </w:r>
          </w:p>
          <w:p w14:paraId="50FBE196" w14:textId="77777777" w:rsidR="007F0AE9" w:rsidRPr="009D3DE6" w:rsidRDefault="007F0AE9" w:rsidP="007F0AE9">
            <w:pPr>
              <w:pStyle w:val="ListParagraph"/>
              <w:numPr>
                <w:ilvl w:val="0"/>
                <w:numId w:val="1"/>
              </w:numPr>
            </w:pPr>
            <w:r w:rsidRPr="009D3DE6">
              <w:rPr>
                <w:lang w:val="en-US"/>
              </w:rPr>
              <w:t>Feedback Valence (Previous Trial)</w:t>
            </w:r>
          </w:p>
        </w:tc>
      </w:tr>
    </w:tbl>
    <w:p w14:paraId="1EAF6268" w14:textId="77777777" w:rsidR="007F0AE9" w:rsidRPr="009D3DE6" w:rsidRDefault="007F0AE9" w:rsidP="007F0AE9">
      <w:pPr>
        <w:tabs>
          <w:tab w:val="left" w:pos="982"/>
        </w:tabs>
        <w:rPr>
          <w:lang w:val="en-US"/>
        </w:rPr>
      </w:pPr>
    </w:p>
    <w:p w14:paraId="3221B55E" w14:textId="16868CFB" w:rsidR="009B3C0C" w:rsidRPr="00FF340E" w:rsidRDefault="007F0AE9" w:rsidP="00346E20">
      <w:pPr>
        <w:tabs>
          <w:tab w:val="left" w:pos="982"/>
        </w:tabs>
        <w:jc w:val="both"/>
        <w:rPr>
          <w:lang w:val="en-US"/>
        </w:rPr>
      </w:pPr>
      <w:r w:rsidRPr="009D3DE6">
        <w:t>For detailed definitions of the</w:t>
      </w:r>
      <w:r w:rsidRPr="009D3DE6">
        <w:rPr>
          <w:lang w:val="en-US"/>
        </w:rPr>
        <w:t xml:space="preserve"> time-domain and complexity</w:t>
      </w:r>
      <w:r w:rsidRPr="009D3DE6">
        <w:t xml:space="preserve"> EEG features used in our study, such as 'count above mean/median', 'first max location', 'min location',</w:t>
      </w:r>
      <w:r w:rsidRPr="009D3DE6">
        <w:rPr>
          <w:lang w:val="en-US"/>
        </w:rPr>
        <w:t xml:space="preserve"> ‘sample entropy’</w:t>
      </w:r>
      <w:r w:rsidRPr="009D3DE6">
        <w:t xml:space="preserve"> etc., please refer to the </w:t>
      </w:r>
      <w:proofErr w:type="spellStart"/>
      <w:r w:rsidRPr="009D3DE6">
        <w:t>tsfresh</w:t>
      </w:r>
      <w:proofErr w:type="spellEnd"/>
      <w:r w:rsidRPr="009D3DE6">
        <w:t xml:space="preserve"> documentation, available at</w:t>
      </w:r>
      <w:r w:rsidRPr="009D3DE6">
        <w:rPr>
          <w:lang w:val="en-US"/>
        </w:rPr>
        <w:t xml:space="preserve"> </w:t>
      </w:r>
      <w:hyperlink r:id="rId5" w:history="1">
        <w:r w:rsidRPr="009D3DE6">
          <w:rPr>
            <w:rStyle w:val="Hyperlink"/>
          </w:rPr>
          <w:t>https://tsfresh.readthedocs.io/en/latest/text/list_of_features.html</w:t>
        </w:r>
      </w:hyperlink>
      <w:r w:rsidRPr="009D3DE6">
        <w:t xml:space="preserve">. </w:t>
      </w:r>
      <w:r w:rsidRPr="009D3DE6">
        <w:rPr>
          <w:lang w:val="en-US"/>
        </w:rPr>
        <w:t xml:space="preserve">For the extraction of frequency-based features we used Discrete Wavelet Transform (DWT) </w:t>
      </w:r>
      <w:r w:rsidRPr="009D3DE6">
        <w:rPr>
          <w:lang w:val="en-US"/>
        </w:rPr>
        <w:fldChar w:fldCharType="begin" w:fldLock="1"/>
      </w:r>
      <w:r w:rsidRPr="009D3DE6">
        <w:rPr>
          <w:lang w:val="en-US"/>
        </w:rPr>
        <w:instrText>ADDIN CSL_CITATION {"citationItems":[{"id":"ITEM-1","itemData":{"author":[{"dropping-particle":"","family":"Shensa","given":"Mark J.","non-dropping-particle":"","parse-names":false,"suffix":""}],"container-title":"IEEE Transactions on signal processing","id":"ITEM-1","issue":"10","issued":{"date-parts":[["1992"]]},"page":"2464-2482","title":"The discrete wavelet transform: wedding the a trous and Mallat algorithms","type":"article-journal","volume":"40"},"uris":["http://www.mendeley.com/documents/?uuid=70debef9-1a54-4a23-8395-483c2e4e1244"]},{"id":"ITEM-2","itemData":{"author":[{"dropping-particle":"","family":"Jensen","given":"Arne","non-dropping-particle":"","parse-names":false,"suffix":""},{"dropping-particle":"","family":"Cour-Harbo","given":"Anders","non-dropping-particle":"la","parse-names":false,"suffix":""}],"id":"ITEM-2","issued":{"date-parts":[["2001"]]},"publisher":"pringer Science &amp; Business Media","title":"Ripples in mathematics: the discrete wavelet transform","type":"book"},"uris":["http://www.mendeley.com/documents/?uuid=4b4b4f3b-e4ec-4c8d-97f6-e9145245d83a"]}],"mendeley":{"formattedCitation":"[44, 45]","plainTextFormattedCitation":"[44, 45]","previouslyFormattedCitation":"[43, 44]"},"properties":{"noteIndex":0},"schema":"https://github.com/citation-style-language/schema/raw/master/csl-citation.json"}</w:instrText>
      </w:r>
      <w:r w:rsidRPr="009D3DE6">
        <w:rPr>
          <w:lang w:val="en-US"/>
        </w:rPr>
        <w:fldChar w:fldCharType="separate"/>
      </w:r>
      <w:r w:rsidRPr="009D3DE6">
        <w:rPr>
          <w:noProof/>
          <w:lang w:val="en-US"/>
        </w:rPr>
        <w:t>[44, 45]</w:t>
      </w:r>
      <w:r w:rsidRPr="009D3DE6">
        <w:rPr>
          <w:lang w:val="en-US"/>
        </w:rPr>
        <w:fldChar w:fldCharType="end"/>
      </w:r>
      <w:r w:rsidRPr="009D3DE6">
        <w:rPr>
          <w:lang w:val="en-US"/>
        </w:rPr>
        <w:t xml:space="preserve"> as detailed in [The Effect of Individual Coordination Ability on Cognitive-Load in Tacit Coordination Games].</w:t>
      </w:r>
      <w:r w:rsidRPr="001E1FE6">
        <w:rPr>
          <w:lang w:val="en-US"/>
        </w:rPr>
        <w:t xml:space="preserve"> </w:t>
      </w:r>
    </w:p>
    <w:sectPr w:rsidR="009B3C0C" w:rsidRPr="00FF34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F6C37"/>
    <w:multiLevelType w:val="hybridMultilevel"/>
    <w:tmpl w:val="3738B4FC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5A6510"/>
    <w:multiLevelType w:val="hybridMultilevel"/>
    <w:tmpl w:val="165881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236165">
    <w:abstractNumId w:val="0"/>
  </w:num>
  <w:num w:numId="2" w16cid:durableId="760952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E7C"/>
    <w:rsid w:val="00014E7C"/>
    <w:rsid w:val="000B6D4A"/>
    <w:rsid w:val="00312C7C"/>
    <w:rsid w:val="003138BF"/>
    <w:rsid w:val="00346E20"/>
    <w:rsid w:val="00517BEE"/>
    <w:rsid w:val="005C2438"/>
    <w:rsid w:val="005D5724"/>
    <w:rsid w:val="006D29D9"/>
    <w:rsid w:val="00790472"/>
    <w:rsid w:val="007F0AE9"/>
    <w:rsid w:val="008920A4"/>
    <w:rsid w:val="009B3C0C"/>
    <w:rsid w:val="009D3DE6"/>
    <w:rsid w:val="00BE2FA3"/>
    <w:rsid w:val="00C2794C"/>
    <w:rsid w:val="00D834BE"/>
    <w:rsid w:val="00EC2BB8"/>
    <w:rsid w:val="00FF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E3E6C"/>
  <w15:chartTrackingRefBased/>
  <w15:docId w15:val="{349AAAAB-45A7-4357-8FE5-EA6CABE5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E7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0AE9"/>
    <w:pPr>
      <w:ind w:left="720"/>
      <w:contextualSpacing/>
    </w:pPr>
  </w:style>
  <w:style w:type="character" w:styleId="Hyperlink">
    <w:name w:val="Hyperlink"/>
    <w:uiPriority w:val="99"/>
    <w:rsid w:val="007F0AE9"/>
    <w:rPr>
      <w:color w:val="0000FF"/>
      <w:u w:val="single"/>
    </w:rPr>
  </w:style>
  <w:style w:type="table" w:styleId="TableGrid">
    <w:name w:val="Table Grid"/>
    <w:basedOn w:val="TableNormal"/>
    <w:uiPriority w:val="39"/>
    <w:rsid w:val="007F0A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834B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sfresh.readthedocs.io/en/latest/text/list_of_feature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 Mizrahi</dc:creator>
  <cp:keywords/>
  <dc:description/>
  <cp:lastModifiedBy>Dor Mizrahi</cp:lastModifiedBy>
  <cp:revision>9</cp:revision>
  <dcterms:created xsi:type="dcterms:W3CDTF">2023-12-24T18:45:00Z</dcterms:created>
  <dcterms:modified xsi:type="dcterms:W3CDTF">2024-01-29T19:51:00Z</dcterms:modified>
</cp:coreProperties>
</file>