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AA0" w:rsidRDefault="00F57AA0" w:rsidP="00F57AA0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it-IT"/>
        </w:rPr>
        <w:t>TITLE</w:t>
      </w:r>
      <w:r w:rsidRPr="00F57AA0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</w:p>
    <w:p w:rsidR="00F57AA0" w:rsidRPr="0051079F" w:rsidRDefault="00F57AA0" w:rsidP="00F57AA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1079F">
        <w:rPr>
          <w:rFonts w:ascii="Times New Roman" w:hAnsi="Times New Roman" w:cs="Times New Roman"/>
          <w:b/>
          <w:bCs/>
          <w:sz w:val="24"/>
          <w:szCs w:val="24"/>
          <w:lang w:val="en-US"/>
        </w:rPr>
        <w:t>Rethinking students’ mental health assessment through GHQ-12: evidence from the IRT approach</w:t>
      </w:r>
    </w:p>
    <w:p w:rsidR="00F57AA0" w:rsidRDefault="00F57AA0" w:rsidP="00F57AA0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it-IT"/>
        </w:rPr>
      </w:pPr>
    </w:p>
    <w:p w:rsidR="00F57AA0" w:rsidRPr="00F57AA0" w:rsidRDefault="00F57AA0" w:rsidP="00F57AA0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it-IT"/>
        </w:rPr>
      </w:pPr>
      <w:r w:rsidRPr="00F57A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it-IT"/>
        </w:rPr>
        <w:t>SUPPLEMENTARY MATERIAL</w:t>
      </w:r>
    </w:p>
    <w:p w:rsidR="00F57AA0" w:rsidRPr="0051079F" w:rsidRDefault="00F57AA0" w:rsidP="00F57AA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We specify the IRT models.</w:t>
      </w:r>
    </w:p>
    <w:p w:rsidR="00F57AA0" w:rsidRPr="0051079F" w:rsidRDefault="00F57AA0" w:rsidP="00F57AA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it-IT"/>
        </w:rPr>
      </w:pPr>
      <w:r w:rsidRPr="0051079F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it-IT"/>
        </w:rPr>
        <w:t>2-PL model</w:t>
      </w:r>
    </w:p>
    <w:p w:rsidR="00F57AA0" w:rsidRPr="0051079F" w:rsidRDefault="00F57AA0" w:rsidP="00F57AA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We implemented the two parameters logistic model, which expresses the probability that an individual </w:t>
      </w:r>
      <w:proofErr w:type="spellStart"/>
      <w:r w:rsidRPr="0051079F"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i</w:t>
      </w:r>
      <w:proofErr w:type="spellEnd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at a given level of the latent trait </w:t>
      </w:r>
      <m:oMath>
        <m:sSub>
          <m:sSubPr>
            <m:ctrlPr>
              <w:rPr>
                <w:rFonts w:ascii="Cambria Math" w:eastAsia="Times New Roman" w:hAnsi="Cambria Math" w:cs="Calibri"/>
                <w:i/>
                <w:sz w:val="24"/>
                <w:szCs w:val="24"/>
                <w:lang w:val="en-US" w:eastAsia="it-IT"/>
              </w:rPr>
            </m:ctrlPr>
          </m:sSubPr>
          <m:e>
            <m:r>
              <w:rPr>
                <w:rFonts w:ascii="Cambria Math" w:eastAsia="Times New Roman" w:hAnsi="Cambria Math" w:cs="Calibri"/>
                <w:sz w:val="24"/>
                <w:szCs w:val="24"/>
                <w:lang w:val="en-US" w:eastAsia="it-IT"/>
              </w:rPr>
              <m:t>ϑ</m:t>
            </m:r>
          </m:e>
          <m:sub>
            <m:r>
              <w:rPr>
                <w:rFonts w:ascii="Cambria Math" w:eastAsia="Times New Roman" w:hAnsi="Cambria Math" w:cs="Calibri"/>
                <w:sz w:val="24"/>
                <w:szCs w:val="24"/>
                <w:lang w:val="en-US" w:eastAsia="it-IT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 xml:space="preserve"> 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will give an answer equal to 1 to item </w:t>
      </w:r>
      <w:r w:rsidRPr="0051079F"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j</w:t>
      </w: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as </w:t>
      </w:r>
    </w:p>
    <w:p w:rsidR="00F57AA0" w:rsidRPr="0051079F" w:rsidRDefault="00F57AA0" w:rsidP="00F57AA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P(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ij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=1</m:t>
        </m:r>
        <m:d>
          <m:dPr>
            <m:begChr m:val="|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 w:eastAsia="it-IT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θ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i</m:t>
                </m:r>
              </m:sub>
            </m:sSub>
          </m:e>
        </m:d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 w:eastAsia="it-IT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e</m:t>
                </m:r>
              </m:e>
              <m:sup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it-IT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it-IT"/>
                      </w:rPr>
                      <m:t>λ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it-IT"/>
                      </w:rPr>
                      <m:t>j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(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it-IT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it-IT"/>
                      </w:rPr>
                      <m:t>θ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it-IT"/>
                      </w:rPr>
                      <m:t>i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it-IT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it-IT"/>
                      </w:rPr>
                      <m:t>β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it-IT"/>
                      </w:rPr>
                      <m:t>j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)</m:t>
                </m:r>
              </m:sup>
            </m:sSup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1+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 w:eastAsia="it-IT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e</m:t>
                </m:r>
              </m:e>
              <m:sup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it-IT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it-IT"/>
                      </w:rPr>
                      <m:t>λ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it-IT"/>
                      </w:rPr>
                      <m:t>j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(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it-IT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it-IT"/>
                      </w:rPr>
                      <m:t>θ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it-IT"/>
                      </w:rPr>
                      <m:t>i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it-IT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it-IT"/>
                      </w:rPr>
                      <m:t>β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it-IT"/>
                      </w:rPr>
                      <m:t>j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)</m:t>
                </m:r>
              </m:sup>
            </m:sSup>
          </m:den>
        </m:f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,</w:t>
      </w:r>
    </w:p>
    <w:p w:rsidR="00F57AA0" w:rsidRPr="0051079F" w:rsidRDefault="00F57AA0" w:rsidP="00F57AA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proofErr w:type="gramStart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where</w:t>
      </w:r>
      <w:proofErr w:type="gramEnd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β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it-IT"/>
        </w:rPr>
        <w:t>j</w:t>
      </w: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and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λ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it-IT"/>
        </w:rPr>
        <w:t>j</w:t>
      </w: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are the threshold (or difficulty) and the discriminating parameters of the item </w:t>
      </w:r>
      <w:r w:rsidRPr="0051079F"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 xml:space="preserve">j </w:t>
      </w: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respectively. </w:t>
      </w:r>
    </w:p>
    <w:p w:rsidR="00F57AA0" w:rsidRPr="0051079F" w:rsidRDefault="00F57AA0" w:rsidP="00F57AA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In detail,</w:t>
      </w:r>
    </w:p>
    <w:p w:rsidR="00F57AA0" w:rsidRPr="0051079F" w:rsidRDefault="00F57AA0" w:rsidP="00F57AA0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m:oMath>
        <m:sSub>
          <m:sSubPr>
            <m:ctrlPr>
              <w:rPr>
                <w:rFonts w:ascii="Cambria Math" w:eastAsia="Times New Roman" w:hAnsi="Cambria Math" w:cs="Calibri"/>
                <w:i/>
                <w:sz w:val="24"/>
                <w:szCs w:val="24"/>
                <w:lang w:val="en-US" w:eastAsia="it-IT"/>
              </w:rPr>
            </m:ctrlPr>
          </m:sSubPr>
          <m:e>
            <m:r>
              <w:rPr>
                <w:rFonts w:ascii="Cambria Math" w:eastAsia="Times New Roman" w:hAnsi="Cambria Math" w:cs="Calibri"/>
                <w:sz w:val="24"/>
                <w:szCs w:val="24"/>
                <w:lang w:val="en-US" w:eastAsia="it-IT"/>
              </w:rPr>
              <m:t>ϑ</m:t>
            </m:r>
          </m:e>
          <m:sub>
            <m:r>
              <w:rPr>
                <w:rFonts w:ascii="Cambria Math" w:eastAsia="Times New Roman" w:hAnsi="Cambria Math" w:cs="Calibri"/>
                <w:sz w:val="24"/>
                <w:szCs w:val="24"/>
                <w:lang w:val="en-US" w:eastAsia="it-IT"/>
              </w:rPr>
              <m:t>i</m:t>
            </m:r>
          </m:sub>
        </m:sSub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gramStart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is</w:t>
      </w:r>
      <w:proofErr w:type="gramEnd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the value of the latent variable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Θ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observed for individual </w:t>
      </w:r>
      <w:proofErr w:type="spellStart"/>
      <w:r w:rsidRPr="0051079F"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i</w:t>
      </w:r>
      <w:proofErr w:type="spellEnd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. It indicates the point on the latent continuum where individual </w:t>
      </w:r>
      <w:proofErr w:type="spellStart"/>
      <w:r w:rsidRPr="0051079F"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i</w:t>
      </w:r>
      <w:proofErr w:type="spellEnd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is located; it </w:t>
      </w:r>
      <w:proofErr w:type="gramStart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is measured</w:t>
      </w:r>
      <w:proofErr w:type="gramEnd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in logit.</w:t>
      </w:r>
    </w:p>
    <w:p w:rsidR="00F57AA0" w:rsidRPr="0051079F" w:rsidRDefault="00F57AA0" w:rsidP="00F57AA0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β</m:t>
        </m:r>
      </m:oMath>
      <w:proofErr w:type="gramStart"/>
      <w:r w:rsidRPr="0051079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it-IT"/>
        </w:rPr>
        <w:t>j</w:t>
      </w:r>
      <w:proofErr w:type="gramEnd"/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 xml:space="preserve"> 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is the item difficulty or threshold. If </w:t>
      </w:r>
      <m:oMath>
        <m:r>
          <w:rPr>
            <w:rFonts w:ascii="Cambria Math" w:eastAsia="Times New Roman" w:hAnsi="Cambria Math" w:cs="Calibri"/>
            <w:sz w:val="24"/>
            <w:szCs w:val="24"/>
            <w:lang w:val="en-US" w:eastAsia="it-IT"/>
          </w:rPr>
          <m:t>ϑ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it-IT"/>
        </w:rPr>
        <w:t>i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= β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it-IT"/>
        </w:rPr>
        <w:t>j</w:t>
      </w: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then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P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 w:eastAsia="it-IT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Y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ij</m:t>
                </m:r>
              </m:sub>
            </m:s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=1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=0.5,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if </w:t>
      </w:r>
      <m:oMath>
        <m:r>
          <w:rPr>
            <w:rFonts w:ascii="Cambria Math" w:eastAsia="Times New Roman" w:hAnsi="Cambria Math" w:cs="Calibri"/>
            <w:sz w:val="24"/>
            <w:szCs w:val="24"/>
            <w:lang w:val="en-US" w:eastAsia="it-IT"/>
          </w:rPr>
          <m:t>ϑ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it-IT"/>
        </w:rPr>
        <w:t>i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&gt; β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it-IT"/>
        </w:rPr>
        <w:t>j</w:t>
      </w: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then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P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 w:eastAsia="it-IT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Y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ij</m:t>
                </m:r>
              </m:sub>
            </m:s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=1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&gt;0.5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and if </w:t>
      </w:r>
      <m:oMath>
        <m:r>
          <w:rPr>
            <w:rFonts w:ascii="Cambria Math" w:eastAsia="Times New Roman" w:hAnsi="Cambria Math" w:cs="Calibri"/>
            <w:sz w:val="24"/>
            <w:szCs w:val="24"/>
            <w:lang w:val="en-US" w:eastAsia="it-IT"/>
          </w:rPr>
          <m:t>ϑ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it-IT"/>
        </w:rPr>
        <w:t>i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&lt; β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it-IT"/>
        </w:rPr>
        <w:t>j</w:t>
      </w: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then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P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 w:eastAsia="it-IT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Y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ij</m:t>
                </m:r>
              </m:sub>
            </m:s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=1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&lt;0.5.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gramStart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The</w:t>
      </w:r>
      <w:proofErr w:type="gramEnd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item difficulty represents the level of latent trait for which one has the 50% probability of responding “correctly” (=1) to that item.</w:t>
      </w:r>
    </w:p>
    <w:p w:rsidR="00F57AA0" w:rsidRPr="0051079F" w:rsidRDefault="00F57AA0" w:rsidP="00F57AA0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λ</m:t>
        </m:r>
      </m:oMath>
      <w:proofErr w:type="gramStart"/>
      <w:r w:rsidRPr="0051079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it-IT"/>
        </w:rPr>
        <w:t>j</w:t>
      </w:r>
      <w:proofErr w:type="gramEnd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is the discrimination parameters. It estimates the capacity of that item to distinguish between subjects with different latent trait level.</w:t>
      </w:r>
    </w:p>
    <w:p w:rsidR="00F57AA0" w:rsidRPr="0051079F" w:rsidRDefault="00F57AA0" w:rsidP="00F57AA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it-IT"/>
        </w:rPr>
      </w:pPr>
      <w:r w:rsidRPr="0051079F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it-IT"/>
        </w:rPr>
        <w:t>LC-IRT model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,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Bartolucci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, 2007)</w:t>
      </w:r>
    </w:p>
    <w:p w:rsidR="00F57AA0" w:rsidRPr="0051079F" w:rsidRDefault="00F57AA0" w:rsidP="00F57AA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lastRenderedPageBreak/>
        <w:t xml:space="preserve">For the latent class analysis, we applied the 2-PL model in its discrete version. The main assumption is that the population under study is composed of homogeneous classes (or sub-populations) of individuals who have very similar unobservable characteristic. In this case, the IRT model is expressed as a latent class model under the discreteness assumption </w:t>
      </w:r>
      <w:proofErr w:type="gramStart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for </w:t>
      </w:r>
      <w:proofErr w:type="gramEnd"/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Θ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i</m:t>
            </m:r>
          </m:sub>
        </m:sSub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, i.e., every random variable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θ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,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51079F"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i</w:t>
      </w:r>
      <w:proofErr w:type="spellEnd"/>
      <w:r w:rsidRPr="0051079F"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=1,…n</w:t>
      </w: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is assumed to have a discrete distribution with support points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ξ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 xml:space="preserve">,…, 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ξ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n</m:t>
            </m:r>
          </m:sub>
        </m:sSub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and corresponding weights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π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,…,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π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k</m:t>
            </m:r>
          </m:sub>
        </m:sSub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. Each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π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v</m:t>
            </m:r>
          </m:sub>
        </m:sSub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represents the probability that a subject belongs to class </w:t>
      </w:r>
      <w:r w:rsidRPr="0051079F"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v</w:t>
      </w: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π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v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=P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 w:eastAsia="it-I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Θ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i</m:t>
                </m:r>
              </m:sub>
            </m:s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=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 w:eastAsia="it-IT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ξ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v</m:t>
                </m:r>
              </m:sub>
            </m:sSub>
          </m:e>
        </m:d>
        <m:r>
          <w:rPr>
            <w:rFonts w:ascii="Cambria Math" w:eastAsia="Times New Roman" w:hAnsi="Cambria Math" w:cs="Times New Roman"/>
            <w:sz w:val="24"/>
            <w:szCs w:val="24"/>
            <w:lang w:val="en-US" w:eastAsia="it-IT"/>
          </w:rPr>
          <m:t>,</m:t>
        </m:r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where </w:t>
      </w:r>
      <m:oMath>
        <m:nary>
          <m:naryPr>
            <m:chr m:val="∑"/>
            <m:limLoc m:val="subSup"/>
            <m:sup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it-IT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v</m:t>
            </m:r>
          </m:sub>
          <m:sup/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 w:eastAsia="it-IT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π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v</m:t>
                </m:r>
              </m:sub>
            </m:s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 xml:space="preserve">=1;  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 w:eastAsia="it-IT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π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it-IT"/>
                  </w:rPr>
                  <m:t>v</m:t>
                </m:r>
              </m:sub>
            </m:sSub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it-IT"/>
              </w:rPr>
              <m:t>≥0.</m:t>
            </m:r>
          </m:e>
        </m:nary>
      </m:oMath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</w:p>
    <w:p w:rsidR="00F57AA0" w:rsidRDefault="00F57AA0" w:rsidP="00F57AA0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</w:pP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The number of latent class </w:t>
      </w:r>
      <w:r w:rsidRPr="0051079F"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k</w:t>
      </w: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is assumed a priori, </w:t>
      </w:r>
      <w:proofErr w:type="gramStart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on the basis of</w:t>
      </w:r>
      <w:proofErr w:type="gramEnd"/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theoretical knowledge or substantial reason, or selected by comparing the fit of the model under different values of </w:t>
      </w:r>
      <w:r w:rsidRPr="0051079F"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k.</w:t>
      </w:r>
    </w:p>
    <w:p w:rsidR="00F57AA0" w:rsidRDefault="00F57AA0" w:rsidP="00F57AA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REFERENCE </w:t>
      </w:r>
    </w:p>
    <w:p w:rsidR="00F57AA0" w:rsidRPr="00B04D6E" w:rsidRDefault="00F57AA0" w:rsidP="00F57AA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proofErr w:type="spellStart"/>
      <w:r w:rsidRPr="00B04D6E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Bartolucci</w:t>
      </w:r>
      <w:proofErr w:type="spellEnd"/>
      <w:r w:rsidRPr="00B04D6E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, F. (2007). A class of multidimensional IRT models for testing </w:t>
      </w:r>
      <w:proofErr w:type="spellStart"/>
      <w:r w:rsidRPr="00B04D6E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unidimensionality</w:t>
      </w:r>
      <w:proofErr w:type="spellEnd"/>
      <w:r w:rsidRPr="00B04D6E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and clustering items. </w:t>
      </w:r>
      <w:proofErr w:type="spellStart"/>
      <w:r w:rsidRPr="00B04D6E"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Psychometrika</w:t>
      </w:r>
      <w:proofErr w:type="spellEnd"/>
      <w:r w:rsidRPr="00B04D6E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, 72, 141-157.</w:t>
      </w:r>
    </w:p>
    <w:p w:rsidR="00F57AA0" w:rsidRDefault="00F57AA0" w:rsidP="00F57AA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</w:p>
    <w:p w:rsidR="00F57AA0" w:rsidRDefault="00F57AA0" w:rsidP="00F57AA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</w:p>
    <w:p w:rsidR="00F57AA0" w:rsidRPr="0051079F" w:rsidRDefault="00F57AA0" w:rsidP="00F57AA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1079F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Table S1. Comparing two populations: GHQ-12 average scores and percentage above relevant cutoff in students and HCWs. ***p&lt;.001 (t-test or Chi-square test)</w:t>
      </w:r>
    </w:p>
    <w:p w:rsidR="00F57AA0" w:rsidRPr="0051079F" w:rsidRDefault="00F57AA0" w:rsidP="00F57AA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tbl>
      <w:tblPr>
        <w:tblpPr w:leftFromText="141" w:rightFromText="141" w:vertAnchor="text" w:horzAnchor="page" w:tblpXSpec="center" w:tblpY="108"/>
        <w:tblW w:w="609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978"/>
        <w:gridCol w:w="1560"/>
        <w:gridCol w:w="1560"/>
      </w:tblGrid>
      <w:tr w:rsidR="00F57AA0" w:rsidRPr="0051079F" w:rsidTr="009B56CD">
        <w:trPr>
          <w:trHeight w:val="408"/>
        </w:trPr>
        <w:tc>
          <w:tcPr>
            <w:tcW w:w="297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7AA0" w:rsidRPr="0051079F" w:rsidRDefault="00F57AA0" w:rsidP="009B56C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7AA0" w:rsidRPr="0051079F" w:rsidRDefault="00F57AA0" w:rsidP="00F57AA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</w:pPr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Students</w:t>
            </w:r>
          </w:p>
          <w:p w:rsidR="00F57AA0" w:rsidRPr="0051079F" w:rsidRDefault="00F57AA0" w:rsidP="00F57AA0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N=3834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</w:tcBorders>
          </w:tcPr>
          <w:p w:rsidR="00F57AA0" w:rsidRPr="0051079F" w:rsidRDefault="00F57AA0" w:rsidP="00F57AA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</w:pPr>
            <w:proofErr w:type="spellStart"/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HCWs</w:t>
            </w:r>
            <w:proofErr w:type="spellEnd"/>
          </w:p>
          <w:p w:rsidR="00F57AA0" w:rsidRPr="0051079F" w:rsidRDefault="00F57AA0" w:rsidP="00F57AA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</w:pPr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N=990</w:t>
            </w:r>
          </w:p>
        </w:tc>
      </w:tr>
      <w:tr w:rsidR="00F57AA0" w:rsidRPr="0051079F" w:rsidTr="009B56CD">
        <w:trPr>
          <w:trHeight w:val="395"/>
        </w:trPr>
        <w:tc>
          <w:tcPr>
            <w:tcW w:w="297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7AA0" w:rsidRPr="0051079F" w:rsidRDefault="00F57AA0" w:rsidP="009B56CD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 xml:space="preserve">GHQ-12 </w:t>
            </w:r>
            <w:proofErr w:type="spellStart"/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Mean</w:t>
            </w:r>
            <w:proofErr w:type="spellEnd"/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 xml:space="preserve"> (</w:t>
            </w:r>
            <w:proofErr w:type="spellStart"/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sd</w:t>
            </w:r>
            <w:proofErr w:type="spellEnd"/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)***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7AA0" w:rsidRPr="0051079F" w:rsidRDefault="00F57AA0" w:rsidP="00F57AA0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51079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it-IT"/>
              </w:rPr>
              <w:t>7.2 (3.8)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57AA0" w:rsidRPr="0051079F" w:rsidRDefault="00F57AA0" w:rsidP="00F57AA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it-IT"/>
              </w:rPr>
            </w:pPr>
            <w:r w:rsidRPr="0051079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it-IT"/>
              </w:rPr>
              <w:t>3.1 (3.3)</w:t>
            </w:r>
          </w:p>
        </w:tc>
      </w:tr>
      <w:tr w:rsidR="00F57AA0" w:rsidRPr="0051079F" w:rsidTr="009B56CD">
        <w:trPr>
          <w:trHeight w:val="434"/>
        </w:trPr>
        <w:tc>
          <w:tcPr>
            <w:tcW w:w="297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7AA0" w:rsidRPr="0051079F" w:rsidRDefault="00F57AA0" w:rsidP="009B56CD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 xml:space="preserve">GHQ-12 </w:t>
            </w:r>
            <w:proofErr w:type="spellStart"/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Median</w:t>
            </w:r>
            <w:proofErr w:type="spellEnd"/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 xml:space="preserve"> (IQR)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7AA0" w:rsidRPr="0051079F" w:rsidRDefault="00F57AA0" w:rsidP="00F57AA0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51079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it-IT"/>
              </w:rPr>
              <w:t>8 (4-11)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57AA0" w:rsidRPr="0051079F" w:rsidRDefault="00F57AA0" w:rsidP="00F57AA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it-IT"/>
              </w:rPr>
            </w:pPr>
            <w:r w:rsidRPr="0051079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it-IT"/>
              </w:rPr>
              <w:t>2 (0-5)</w:t>
            </w:r>
          </w:p>
        </w:tc>
      </w:tr>
      <w:tr w:rsidR="00F57AA0" w:rsidRPr="0051079F" w:rsidTr="009B56CD">
        <w:trPr>
          <w:trHeight w:val="395"/>
        </w:trPr>
        <w:tc>
          <w:tcPr>
            <w:tcW w:w="2978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7AA0" w:rsidRPr="0051079F" w:rsidRDefault="00F57AA0" w:rsidP="009B56CD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proofErr w:type="spellStart"/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scores</w:t>
            </w:r>
            <w:proofErr w:type="spellEnd"/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 xml:space="preserve"> &gt; </w:t>
            </w:r>
            <w:proofErr w:type="spellStart"/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cutoff</w:t>
            </w:r>
            <w:proofErr w:type="spellEnd"/>
            <w:r w:rsidRPr="005107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***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7AA0" w:rsidRPr="0051079F" w:rsidRDefault="00F57AA0" w:rsidP="00F57AA0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51079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it-IT"/>
              </w:rPr>
              <w:t>79%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:rsidR="00F57AA0" w:rsidRPr="0051079F" w:rsidRDefault="00F57AA0" w:rsidP="00F57AA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it-IT"/>
              </w:rPr>
            </w:pPr>
            <w:r w:rsidRPr="0051079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it-IT"/>
              </w:rPr>
              <w:t>37%</w:t>
            </w:r>
          </w:p>
        </w:tc>
      </w:tr>
    </w:tbl>
    <w:p w:rsidR="00F57AA0" w:rsidRPr="0051079F" w:rsidRDefault="00F57AA0" w:rsidP="00F57AA0">
      <w:pPr>
        <w:tabs>
          <w:tab w:val="left" w:pos="711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1079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ab/>
      </w:r>
    </w:p>
    <w:p w:rsidR="00F57AA0" w:rsidRPr="0051079F" w:rsidRDefault="00F57AA0" w:rsidP="00F57AA0">
      <w:pPr>
        <w:tabs>
          <w:tab w:val="left" w:pos="711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:rsidR="00F57AA0" w:rsidRPr="0051079F" w:rsidRDefault="00F57AA0" w:rsidP="00F57AA0">
      <w:pPr>
        <w:tabs>
          <w:tab w:val="left" w:pos="711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:rsidR="00F57AA0" w:rsidRPr="0051079F" w:rsidRDefault="00F57AA0" w:rsidP="00F57AA0">
      <w:pPr>
        <w:tabs>
          <w:tab w:val="left" w:pos="7110"/>
        </w:tabs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</w:p>
    <w:p w:rsidR="00F57AA0" w:rsidRPr="0051079F" w:rsidRDefault="00F57AA0" w:rsidP="00F57AA0">
      <w:pPr>
        <w:tabs>
          <w:tab w:val="left" w:pos="7110"/>
        </w:tabs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</w:p>
    <w:p w:rsidR="00F57AA0" w:rsidRPr="0051079F" w:rsidRDefault="00F57AA0" w:rsidP="00F57AA0">
      <w:pPr>
        <w:tabs>
          <w:tab w:val="left" w:pos="7110"/>
        </w:tabs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</w:p>
    <w:p w:rsidR="00F57AA0" w:rsidRPr="0051079F" w:rsidRDefault="00F57AA0" w:rsidP="00F57AA0">
      <w:pPr>
        <w:tabs>
          <w:tab w:val="left" w:pos="7110"/>
        </w:tabs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</w:p>
    <w:p w:rsidR="005F3DD9" w:rsidRPr="00F57AA0" w:rsidRDefault="005F3DD9" w:rsidP="00F57AA0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it-IT"/>
        </w:rPr>
      </w:pPr>
      <w:bookmarkStart w:id="0" w:name="_GoBack"/>
      <w:bookmarkEnd w:id="0"/>
    </w:p>
    <w:sectPr w:rsidR="005F3DD9" w:rsidRPr="00F57A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A5E3D"/>
    <w:multiLevelType w:val="hybridMultilevel"/>
    <w:tmpl w:val="F5EAD402"/>
    <w:lvl w:ilvl="0" w:tplc="FA867BD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A0"/>
    <w:rsid w:val="005F3DD9"/>
    <w:rsid w:val="00F5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90FB9"/>
  <w15:chartTrackingRefBased/>
  <w15:docId w15:val="{E45899F3-DB70-45CF-BA34-445C8ADD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57AA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7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</cp:revision>
  <dcterms:created xsi:type="dcterms:W3CDTF">2023-11-27T10:12:00Z</dcterms:created>
  <dcterms:modified xsi:type="dcterms:W3CDTF">2023-11-27T10:14:00Z</dcterms:modified>
</cp:coreProperties>
</file>