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0E" w:rsidRPr="000F3713" w:rsidRDefault="003C628C" w:rsidP="000E360E">
      <w:pPr>
        <w:spacing w:line="480" w:lineRule="auto"/>
        <w:rPr>
          <w:rFonts w:asciiTheme="majorBidi" w:hAnsiTheme="majorBidi" w:cstheme="majorBidi"/>
          <w:rtl/>
        </w:rPr>
      </w:pPr>
      <w:r>
        <w:rPr>
          <w:rFonts w:asciiTheme="majorBidi" w:eastAsia="Times New Roman" w:hAnsiTheme="majorBidi" w:cstheme="majorBidi"/>
          <w:b/>
        </w:rPr>
        <w:t>Table 2</w:t>
      </w:r>
      <w:bookmarkStart w:id="0" w:name="_GoBack"/>
      <w:bookmarkEnd w:id="0"/>
      <w:r w:rsidR="000E360E">
        <w:rPr>
          <w:rFonts w:asciiTheme="majorBidi" w:eastAsia="Times New Roman" w:hAnsiTheme="majorBidi" w:cstheme="majorBidi"/>
          <w:b/>
        </w:rPr>
        <w:t>S</w:t>
      </w:r>
      <w:r w:rsidR="000E360E" w:rsidRPr="000F3713">
        <w:rPr>
          <w:rFonts w:asciiTheme="majorBidi" w:eastAsia="Times New Roman" w:hAnsiTheme="majorBidi" w:cstheme="majorBidi"/>
          <w:b/>
        </w:rPr>
        <w:t>. Scores of medical interns' death anxiety scale and approach to death and dying patients attitude subscales</w:t>
      </w:r>
      <w:r w:rsidR="000E360E">
        <w:rPr>
          <w:rFonts w:asciiTheme="majorBidi" w:eastAsia="Times New Roman" w:hAnsiTheme="majorBidi" w:cstheme="majorBidi"/>
          <w:b/>
        </w:rPr>
        <w:t xml:space="preserve"> in the pilot study </w:t>
      </w:r>
    </w:p>
    <w:tbl>
      <w:tblPr>
        <w:tblStyle w:val="PlainTable2"/>
        <w:tblW w:w="10275" w:type="dxa"/>
        <w:tblLayout w:type="fixed"/>
        <w:tblLook w:val="0600" w:firstRow="0" w:lastRow="0" w:firstColumn="0" w:lastColumn="0" w:noHBand="1" w:noVBand="1"/>
      </w:tblPr>
      <w:tblGrid>
        <w:gridCol w:w="7065"/>
        <w:gridCol w:w="3210"/>
      </w:tblGrid>
      <w:tr w:rsidR="000E360E" w:rsidRPr="000F3713" w:rsidTr="00F87601">
        <w:trPr>
          <w:trHeight w:val="525"/>
        </w:trPr>
        <w:tc>
          <w:tcPr>
            <w:tcW w:w="7065" w:type="dxa"/>
            <w:tcBorders>
              <w:top w:val="nil"/>
              <w:bottom w:val="thickThinSmallGap" w:sz="12" w:space="0" w:color="auto"/>
            </w:tcBorders>
          </w:tcPr>
          <w:p w:rsidR="000E360E" w:rsidRPr="000F3713" w:rsidRDefault="000E360E" w:rsidP="00F87601">
            <w:pPr>
              <w:spacing w:before="240" w:line="480" w:lineRule="auto"/>
              <w:rPr>
                <w:rFonts w:asciiTheme="majorBidi" w:hAnsiTheme="majorBidi" w:cstheme="majorBidi"/>
                <w:b/>
              </w:rPr>
            </w:pPr>
            <w:r w:rsidRPr="000F3713">
              <w:rPr>
                <w:rFonts w:asciiTheme="majorBidi" w:hAnsiTheme="majorBidi" w:cstheme="majorBidi"/>
                <w:b/>
              </w:rPr>
              <w:t xml:space="preserve">Scale and Subscales  </w:t>
            </w:r>
          </w:p>
        </w:tc>
        <w:tc>
          <w:tcPr>
            <w:tcW w:w="3210" w:type="dxa"/>
            <w:tcBorders>
              <w:top w:val="nil"/>
              <w:bottom w:val="thickThinSmallGap" w:sz="12" w:space="0" w:color="auto"/>
            </w:tcBorders>
          </w:tcPr>
          <w:p w:rsidR="000E360E" w:rsidRPr="000F3713" w:rsidRDefault="000E360E" w:rsidP="00F87601">
            <w:pPr>
              <w:spacing w:before="240" w:line="480" w:lineRule="auto"/>
              <w:rPr>
                <w:rFonts w:asciiTheme="majorBidi" w:hAnsiTheme="majorBidi" w:cstheme="majorBidi"/>
                <w:b/>
              </w:rPr>
            </w:pPr>
            <w:r w:rsidRPr="000F3713">
              <w:rPr>
                <w:rFonts w:asciiTheme="majorBidi" w:hAnsiTheme="majorBidi" w:cstheme="majorBidi"/>
                <w:b/>
              </w:rPr>
              <w:t>Score(median(IQR))</w:t>
            </w:r>
          </w:p>
        </w:tc>
      </w:tr>
      <w:tr w:rsidR="000E360E" w:rsidRPr="000F3713" w:rsidTr="00F87601">
        <w:trPr>
          <w:trHeight w:val="525"/>
        </w:trPr>
        <w:tc>
          <w:tcPr>
            <w:tcW w:w="7065" w:type="dxa"/>
            <w:tcBorders>
              <w:top w:val="thickThinSmallGap" w:sz="12" w:space="0" w:color="auto"/>
              <w:bottom w:val="single" w:sz="8" w:space="0" w:color="auto"/>
            </w:tcBorders>
          </w:tcPr>
          <w:p w:rsidR="000E360E" w:rsidRPr="000F3713" w:rsidRDefault="000E360E" w:rsidP="00F87601">
            <w:pPr>
              <w:spacing w:before="24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F3713">
              <w:rPr>
                <w:rFonts w:asciiTheme="majorBidi" w:hAnsiTheme="majorBidi" w:cstheme="majorBidi"/>
                <w:sz w:val="20"/>
                <w:szCs w:val="20"/>
              </w:rPr>
              <w:t>Death anxiety scale</w:t>
            </w:r>
          </w:p>
        </w:tc>
        <w:tc>
          <w:tcPr>
            <w:tcW w:w="3210" w:type="dxa"/>
            <w:tcBorders>
              <w:top w:val="thickThinSmallGap" w:sz="12" w:space="0" w:color="auto"/>
              <w:bottom w:val="single" w:sz="8" w:space="0" w:color="auto"/>
            </w:tcBorders>
          </w:tcPr>
          <w:p w:rsidR="000E360E" w:rsidRPr="000E360E" w:rsidRDefault="000E360E" w:rsidP="00F87601">
            <w:pPr>
              <w:spacing w:before="24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360E">
              <w:rPr>
                <w:rFonts w:asciiTheme="majorBidi" w:hAnsiTheme="majorBidi" w:cstheme="majorBidi" w:hint="cs"/>
                <w:sz w:val="20"/>
                <w:szCs w:val="20"/>
                <w:rtl/>
              </w:rPr>
              <w:t>9</w:t>
            </w:r>
            <w:r w:rsidRPr="000E360E">
              <w:rPr>
                <w:rFonts w:asciiTheme="majorBidi" w:hAnsiTheme="majorBidi" w:cstheme="majorBidi"/>
                <w:sz w:val="20"/>
                <w:szCs w:val="20"/>
              </w:rPr>
              <w:t>.00 (</w:t>
            </w:r>
            <w:r w:rsidRPr="000E360E">
              <w:rPr>
                <w:rFonts w:asciiTheme="majorBidi" w:hAnsiTheme="majorBidi" w:cstheme="majorBidi" w:hint="cs"/>
                <w:sz w:val="20"/>
                <w:szCs w:val="20"/>
                <w:rtl/>
              </w:rPr>
              <w:t>7</w:t>
            </w:r>
            <w:r w:rsidRPr="000E360E">
              <w:rPr>
                <w:rFonts w:asciiTheme="majorBidi" w:hAnsiTheme="majorBidi" w:cstheme="majorBidi"/>
                <w:sz w:val="20"/>
                <w:szCs w:val="20"/>
              </w:rPr>
              <w:t>-1</w:t>
            </w:r>
            <w:r w:rsidRPr="000E360E">
              <w:rPr>
                <w:rFonts w:asciiTheme="majorBidi" w:hAnsiTheme="majorBidi" w:cstheme="majorBidi" w:hint="cs"/>
                <w:sz w:val="20"/>
                <w:szCs w:val="20"/>
                <w:rtl/>
              </w:rPr>
              <w:t>2</w:t>
            </w:r>
            <w:r w:rsidRPr="000E360E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0E360E" w:rsidRPr="000F3713" w:rsidTr="00F87601">
        <w:trPr>
          <w:trHeight w:val="825"/>
        </w:trPr>
        <w:tc>
          <w:tcPr>
            <w:tcW w:w="7065" w:type="dxa"/>
            <w:tcBorders>
              <w:top w:val="single" w:sz="8" w:space="0" w:color="auto"/>
              <w:bottom w:val="single" w:sz="8" w:space="0" w:color="auto"/>
            </w:tcBorders>
          </w:tcPr>
          <w:p w:rsidR="000E360E" w:rsidRPr="000F3713" w:rsidRDefault="000E360E" w:rsidP="00F87601">
            <w:pPr>
              <w:spacing w:before="24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F3713">
              <w:rPr>
                <w:rFonts w:asciiTheme="majorBidi" w:hAnsiTheme="majorBidi" w:cstheme="majorBidi"/>
                <w:sz w:val="20"/>
                <w:szCs w:val="20"/>
              </w:rPr>
              <w:t>Hardness in communicating with the dying and her/his relatives subscale</w:t>
            </w:r>
          </w:p>
        </w:tc>
        <w:tc>
          <w:tcPr>
            <w:tcW w:w="3210" w:type="dxa"/>
            <w:tcBorders>
              <w:top w:val="single" w:sz="8" w:space="0" w:color="auto"/>
              <w:bottom w:val="single" w:sz="8" w:space="0" w:color="auto"/>
            </w:tcBorders>
          </w:tcPr>
          <w:p w:rsidR="000E360E" w:rsidRPr="000E360E" w:rsidRDefault="000E360E" w:rsidP="00F87601">
            <w:pPr>
              <w:spacing w:before="24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360E">
              <w:rPr>
                <w:rFonts w:asciiTheme="majorBidi" w:hAnsiTheme="majorBidi" w:cstheme="majorBidi"/>
                <w:sz w:val="20"/>
                <w:szCs w:val="20"/>
              </w:rPr>
              <w:t>2 (1.8</w:t>
            </w:r>
            <w:r w:rsidRPr="000E360E"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  <w:r w:rsidRPr="000E360E">
              <w:rPr>
                <w:rFonts w:asciiTheme="majorBidi" w:hAnsiTheme="majorBidi" w:cstheme="majorBidi"/>
                <w:sz w:val="20"/>
                <w:szCs w:val="20"/>
              </w:rPr>
              <w:t>-2.</w:t>
            </w:r>
            <w:r w:rsidRPr="000E360E">
              <w:rPr>
                <w:rFonts w:asciiTheme="majorBidi" w:hAnsiTheme="majorBidi" w:cstheme="majorBidi" w:hint="cs"/>
                <w:sz w:val="20"/>
                <w:szCs w:val="20"/>
                <w:rtl/>
              </w:rPr>
              <w:t>22</w:t>
            </w:r>
            <w:r w:rsidRPr="000E360E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0E360E" w:rsidRPr="000F3713" w:rsidTr="00F87601">
        <w:trPr>
          <w:trHeight w:val="525"/>
        </w:trPr>
        <w:tc>
          <w:tcPr>
            <w:tcW w:w="7065" w:type="dxa"/>
            <w:tcBorders>
              <w:top w:val="single" w:sz="8" w:space="0" w:color="auto"/>
              <w:bottom w:val="single" w:sz="8" w:space="0" w:color="auto"/>
            </w:tcBorders>
          </w:tcPr>
          <w:p w:rsidR="000E360E" w:rsidRPr="000F3713" w:rsidRDefault="000E360E" w:rsidP="00F87601">
            <w:pPr>
              <w:spacing w:before="24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F3713">
              <w:rPr>
                <w:rFonts w:asciiTheme="majorBidi" w:hAnsiTheme="majorBidi" w:cstheme="majorBidi"/>
                <w:sz w:val="20"/>
                <w:szCs w:val="20"/>
              </w:rPr>
              <w:t>Avoiding death and the dying subscale</w:t>
            </w:r>
          </w:p>
        </w:tc>
        <w:tc>
          <w:tcPr>
            <w:tcW w:w="3210" w:type="dxa"/>
            <w:tcBorders>
              <w:top w:val="single" w:sz="8" w:space="0" w:color="auto"/>
              <w:bottom w:val="single" w:sz="8" w:space="0" w:color="auto"/>
            </w:tcBorders>
          </w:tcPr>
          <w:p w:rsidR="000E360E" w:rsidRPr="000E360E" w:rsidRDefault="000E360E" w:rsidP="00F87601">
            <w:pPr>
              <w:spacing w:before="24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360E">
              <w:rPr>
                <w:rFonts w:asciiTheme="majorBidi" w:hAnsiTheme="majorBidi" w:cstheme="majorBidi"/>
                <w:sz w:val="20"/>
                <w:szCs w:val="20"/>
              </w:rPr>
              <w:t>2.</w:t>
            </w:r>
            <w:r w:rsidRPr="000E360E">
              <w:rPr>
                <w:rFonts w:asciiTheme="majorBidi" w:hAnsiTheme="majorBidi" w:cstheme="majorBidi" w:hint="cs"/>
                <w:sz w:val="20"/>
                <w:szCs w:val="20"/>
                <w:rtl/>
              </w:rPr>
              <w:t>36</w:t>
            </w:r>
            <w:r w:rsidRPr="000E360E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0E360E">
              <w:rPr>
                <w:rFonts w:asciiTheme="majorBidi" w:hAnsiTheme="majorBidi" w:cstheme="majorBidi" w:hint="cs"/>
                <w:sz w:val="20"/>
                <w:szCs w:val="20"/>
                <w:rtl/>
              </w:rPr>
              <w:t>1</w:t>
            </w:r>
            <w:r w:rsidRPr="000E360E">
              <w:rPr>
                <w:rFonts w:asciiTheme="majorBidi" w:hAnsiTheme="majorBidi" w:cstheme="majorBidi"/>
                <w:sz w:val="20"/>
                <w:szCs w:val="20"/>
              </w:rPr>
              <w:t>.95-2.54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</w:tbl>
    <w:p w:rsidR="0060788E" w:rsidRPr="000E360E" w:rsidRDefault="0060788E">
      <w:pPr>
        <w:rPr>
          <w:lang w:val="en-US"/>
        </w:rPr>
      </w:pPr>
    </w:p>
    <w:sectPr w:rsidR="0060788E" w:rsidRPr="000E360E" w:rsidSect="008142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0E"/>
    <w:rsid w:val="000E360E"/>
    <w:rsid w:val="003C628C"/>
    <w:rsid w:val="0060788E"/>
    <w:rsid w:val="0081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2E493"/>
  <w15:chartTrackingRefBased/>
  <w15:docId w15:val="{11F8D269-16CC-41AE-ABBE-1EBF219E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E360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0E360E"/>
    <w:pPr>
      <w:spacing w:after="0" w:line="240" w:lineRule="auto"/>
    </w:pPr>
    <w:rPr>
      <w:rFonts w:ascii="Arial" w:eastAsia="Arial" w:hAnsi="Arial" w:cs="Arial"/>
      <w:lang w:val="e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301</Characters>
  <Application>Microsoft Office Word</Application>
  <DocSecurity>0</DocSecurity>
  <Lines>10</Lines>
  <Paragraphs>2</Paragraphs>
  <ScaleCrop>false</ScaleCrop>
  <Company>HP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2024-11-22T13:34:00Z</dcterms:created>
  <dcterms:modified xsi:type="dcterms:W3CDTF">2024-11-25T20:10:00Z</dcterms:modified>
</cp:coreProperties>
</file>