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A28CF" w14:textId="1B532616" w:rsidR="002031CE" w:rsidRDefault="00392A6A" w:rsidP="009441D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 of Abbreviations</w:t>
      </w:r>
    </w:p>
    <w:p w14:paraId="21A15A89" w14:textId="77777777" w:rsidR="00392A6A" w:rsidRDefault="00392A6A" w:rsidP="009441D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E2D2BD" w14:textId="7B40058B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Anorexia Nervosa</w:t>
      </w:r>
    </w:p>
    <w:p w14:paraId="68BB5E38" w14:textId="68B1A74B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ANBP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Anorexia Nervosa Binge-Eating/Purging subtype</w:t>
      </w:r>
    </w:p>
    <w:p w14:paraId="771A8812" w14:textId="00901A2F" w:rsidR="002031CE" w:rsidRPr="002031CE" w:rsidRDefault="00392A6A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92A6A">
        <w:rPr>
          <w:rFonts w:ascii="Times New Roman" w:eastAsia="Times New Roman" w:hAnsi="Symbol" w:cs="Times New Roman"/>
          <w:sz w:val="24"/>
          <w:szCs w:val="24"/>
          <w:lang w:val="en-US"/>
        </w:rPr>
        <w:t>B</w:t>
      </w:r>
      <w:r w:rsidR="002031CE"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="002031CE"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Binge Eating Disorder</w:t>
      </w:r>
    </w:p>
    <w:p w14:paraId="4FE312CC" w14:textId="54AA83C6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BN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Bulimia Nervosa</w:t>
      </w:r>
    </w:p>
    <w:p w14:paraId="55550A7A" w14:textId="46BB6073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ED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Eating Disorder</w:t>
      </w:r>
    </w:p>
    <w:p w14:paraId="3A7FD984" w14:textId="4579A846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EDNOS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Eating Disorder Not Otherwise Specified</w:t>
      </w:r>
    </w:p>
    <w:p w14:paraId="55C865B5" w14:textId="2E3429CD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EHQ-21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Eating Habits Questionnaire (21 items)</w:t>
      </w:r>
    </w:p>
    <w:p w14:paraId="03F2B8E9" w14:textId="20839484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LOO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Leave-One-Out cross-validation criterion</w:t>
      </w:r>
    </w:p>
    <w:p w14:paraId="11AC6231" w14:textId="1D4715F0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MCMC</w:t>
      </w:r>
      <w:r w:rsidR="00392A6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it-IT"/>
        </w:rPr>
        <w:t>Markov Chain Monte Carlo</w:t>
      </w:r>
    </w:p>
    <w:p w14:paraId="1D3FB756" w14:textId="415BECE5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MPS</w:t>
      </w:r>
      <w:r w:rsidR="00392A6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proofErr w:type="spellStart"/>
      <w:r w:rsidRPr="002031CE">
        <w:rPr>
          <w:rFonts w:ascii="Times New Roman" w:eastAsia="Times New Roman" w:hAnsi="Times New Roman" w:cs="Times New Roman"/>
          <w:sz w:val="24"/>
          <w:szCs w:val="24"/>
          <w:lang w:val="it-IT"/>
        </w:rPr>
        <w:t>Multidimensional</w:t>
      </w:r>
      <w:proofErr w:type="spellEnd"/>
      <w:r w:rsidRPr="002031C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2031CE">
        <w:rPr>
          <w:rFonts w:ascii="Times New Roman" w:eastAsia="Times New Roman" w:hAnsi="Times New Roman" w:cs="Times New Roman"/>
          <w:sz w:val="24"/>
          <w:szCs w:val="24"/>
          <w:lang w:val="it-IT"/>
        </w:rPr>
        <w:t>Perfectionism</w:t>
      </w:r>
      <w:proofErr w:type="spellEnd"/>
      <w:r w:rsidRPr="002031C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Scale</w:t>
      </w:r>
    </w:p>
    <w:p w14:paraId="3069274C" w14:textId="0956CF3A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OCI-R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Obsessive Compulsive Inventory-Revised</w:t>
      </w:r>
    </w:p>
    <w:p w14:paraId="4D156C45" w14:textId="5785B2C1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OCD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Obsessive-Compulsive Disorder</w:t>
      </w:r>
    </w:p>
    <w:p w14:paraId="49E76EDA" w14:textId="2A8E439A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ON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Orthorexia Nervosa</w:t>
      </w:r>
    </w:p>
    <w:p w14:paraId="4E948E97" w14:textId="158954D0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OSFED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Other Specified Feeding and Eating Disorders</w:t>
      </w:r>
    </w:p>
    <w:p w14:paraId="342F1830" w14:textId="1374B242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PC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Perfectionism Concern / Perfectionistic Concerns</w:t>
      </w:r>
    </w:p>
    <w:p w14:paraId="0DBFC168" w14:textId="119B2ED1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PPC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Posterior Predictive Check</w:t>
      </w:r>
    </w:p>
    <w:p w14:paraId="106B6FB4" w14:textId="6DAC1FD5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PPD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Posterior Predictive Distribution</w:t>
      </w:r>
    </w:p>
    <w:p w14:paraId="04A8F35B" w14:textId="196EEB9B" w:rsidR="002031CE" w:rsidRPr="002031CE" w:rsidRDefault="002031CE" w:rsidP="00203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PS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Perfectionism Striving / Perfectionistic Strivings</w:t>
      </w:r>
    </w:p>
    <w:p w14:paraId="3C951488" w14:textId="12A11D47" w:rsidR="002031CE" w:rsidRDefault="002031CE" w:rsidP="002031C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PSRF (</w:t>
      </w:r>
      <w:proofErr w:type="spellStart"/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Rhat</w:t>
      </w:r>
      <w:proofErr w:type="spellEnd"/>
      <w:r w:rsidRPr="002031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  <w:r w:rsidR="00392A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031CE">
        <w:rPr>
          <w:rFonts w:ascii="Times New Roman" w:eastAsia="Times New Roman" w:hAnsi="Times New Roman" w:cs="Times New Roman"/>
          <w:sz w:val="24"/>
          <w:szCs w:val="24"/>
          <w:lang w:val="en-US"/>
        </w:rPr>
        <w:t>Potential Scale Reduction Statistic</w:t>
      </w:r>
    </w:p>
    <w:p w14:paraId="6E1AEF54" w14:textId="77777777" w:rsidR="002031CE" w:rsidRDefault="002031CE" w:rsidP="009441D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3CE68F" w14:textId="3E41670B" w:rsidR="009441D8" w:rsidRDefault="009441D8" w:rsidP="009441D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14:paraId="2465ED2B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484FC7" w14:textId="77777777" w:rsidR="009441D8" w:rsidRDefault="009441D8" w:rsidP="009441D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specific models that we compared are summarized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1.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drawing>
          <wp:inline distT="114300" distB="114300" distL="114300" distR="114300" wp14:anchorId="5F21FA9E" wp14:editId="35986920">
            <wp:extent cx="5731200" cy="10541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5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29783B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F661B3" w14:textId="77777777" w:rsidR="009441D8" w:rsidRDefault="009441D8" w:rsidP="009441D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Table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reported in detail all used priors in the six models. The class column indicates the type of parameter: b = regression coefficient, Intercept = model intercept,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Lrescor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residuals correlations, sigma = residuals standard error.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coef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column indicates the specific model coefficient name and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column reports the specific dependent (response) variable. The lb column reports the lower bound for parameter restriction;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 particular 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our case values zero indicate that priors for sigma parameters are truncated because these parameters can be only positive. </w:t>
      </w:r>
    </w:p>
    <w:p w14:paraId="760EEA03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it-IT"/>
        </w:rPr>
        <w:drawing>
          <wp:anchor distT="114300" distB="114300" distL="114300" distR="114300" simplePos="0" relativeHeight="251659264" behindDoc="0" locked="0" layoutInCell="1" hidden="0" allowOverlap="1" wp14:anchorId="3305AF6B" wp14:editId="7C275796">
            <wp:simplePos x="0" y="0"/>
            <wp:positionH relativeFrom="column">
              <wp:posOffset>-76198</wp:posOffset>
            </wp:positionH>
            <wp:positionV relativeFrom="paragraph">
              <wp:posOffset>115807</wp:posOffset>
            </wp:positionV>
            <wp:extent cx="4419600" cy="5524500"/>
            <wp:effectExtent l="0" t="0" r="0" b="0"/>
            <wp:wrapNone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52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347B10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61E5F6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BFDD57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9B3DAE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9A056C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CE9F1B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BAA25B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F35058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5E028A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946407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CE3463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BC9D9E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F7A692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BDDF5E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2EF90F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157B1C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209FAA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9A02F7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709F23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5E0A6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81F76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3BE5EE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F0C32A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7BE4B8" w14:textId="77777777" w:rsidR="009441D8" w:rsidRDefault="009441D8" w:rsidP="009441D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102451B" w14:textId="77777777" w:rsidR="00000000" w:rsidRDefault="00000000"/>
    <w:sectPr w:rsidR="00C226C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1D8"/>
    <w:rsid w:val="00073D9C"/>
    <w:rsid w:val="001325E3"/>
    <w:rsid w:val="002031CE"/>
    <w:rsid w:val="00266E3F"/>
    <w:rsid w:val="00392A6A"/>
    <w:rsid w:val="00567476"/>
    <w:rsid w:val="009441D8"/>
    <w:rsid w:val="0095571B"/>
    <w:rsid w:val="00C3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4C6A4"/>
  <w15:chartTrackingRefBased/>
  <w15:docId w15:val="{C810C0AB-0D98-A04E-BEBC-239A43C7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441D8"/>
    <w:pPr>
      <w:spacing w:line="276" w:lineRule="auto"/>
    </w:pPr>
    <w:rPr>
      <w:rFonts w:ascii="Arial" w:eastAsia="Arial" w:hAnsi="Arial" w:cs="Arial"/>
      <w:sz w:val="22"/>
      <w:szCs w:val="22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031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Mattioli</dc:creator>
  <cp:keywords/>
  <dc:description/>
  <cp:lastModifiedBy>Susanna Pardini</cp:lastModifiedBy>
  <cp:revision>4</cp:revision>
  <dcterms:created xsi:type="dcterms:W3CDTF">2024-03-25T07:34:00Z</dcterms:created>
  <dcterms:modified xsi:type="dcterms:W3CDTF">2025-02-14T10:24:00Z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546aa388c8f1bbd35b4322aebd7dfa2116be283d62b01a959be52bb81ac80fb1</vt:lpwstr>
  </property>
</Properties>
</file>