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40" w:rsidRDefault="00303940" w:rsidP="00303940">
      <w:pPr>
        <w:jc w:val="center"/>
        <w:rPr>
          <w:rFonts w:asciiTheme="majorBidi" w:hAnsiTheme="majorBidi" w:cstheme="majorBidi"/>
          <w:sz w:val="28"/>
          <w:szCs w:val="28"/>
        </w:rPr>
      </w:pPr>
      <w:r w:rsidRPr="00303940">
        <w:rPr>
          <w:rFonts w:asciiTheme="majorBidi" w:hAnsiTheme="majorBidi" w:cstheme="majorBidi"/>
          <w:sz w:val="28"/>
          <w:szCs w:val="28"/>
        </w:rPr>
        <w:t>Supplementary</w:t>
      </w:r>
      <w:r>
        <w:rPr>
          <w:rFonts w:asciiTheme="majorBidi" w:hAnsiTheme="majorBidi" w:cstheme="majorBidi"/>
          <w:sz w:val="28"/>
          <w:szCs w:val="28"/>
        </w:rPr>
        <w:t xml:space="preserve"> f</w:t>
      </w:r>
      <w:r w:rsidRPr="00303940">
        <w:rPr>
          <w:rFonts w:asciiTheme="majorBidi" w:hAnsiTheme="majorBidi" w:cstheme="majorBidi"/>
          <w:sz w:val="28"/>
          <w:szCs w:val="28"/>
        </w:rPr>
        <w:t>ile II</w:t>
      </w:r>
    </w:p>
    <w:p w:rsidR="0034171D" w:rsidRDefault="0034171D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Pr="00303940" w:rsidRDefault="00303940" w:rsidP="0030394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figure 1:</w:t>
      </w:r>
      <w:r w:rsidRPr="00303940">
        <w:rPr>
          <w:rFonts w:asciiTheme="majorBidi" w:hAnsiTheme="majorBidi" w:cstheme="majorBidi"/>
          <w:sz w:val="24"/>
          <w:szCs w:val="24"/>
        </w:rPr>
        <w:t xml:space="preserve"> Assumptions of PTSD model:</w:t>
      </w: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7D8F4AD4">
            <wp:extent cx="5944235" cy="46393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63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p w:rsidR="00303940" w:rsidRDefault="00303940" w:rsidP="00303940">
      <w:pPr>
        <w:rPr>
          <w:rFonts w:asciiTheme="majorBidi" w:hAnsiTheme="majorBidi" w:cstheme="majorBidi"/>
          <w:sz w:val="24"/>
          <w:szCs w:val="24"/>
        </w:rPr>
      </w:pPr>
    </w:p>
    <w:p w:rsidR="00303940" w:rsidRPr="00303940" w:rsidRDefault="00303940" w:rsidP="00303940">
      <w:pPr>
        <w:rPr>
          <w:rFonts w:asciiTheme="majorBidi" w:hAnsiTheme="majorBidi" w:cstheme="majorBidi"/>
          <w:sz w:val="24"/>
          <w:szCs w:val="24"/>
        </w:rPr>
      </w:pPr>
      <w:r w:rsidRPr="00303940">
        <w:rPr>
          <w:rFonts w:asciiTheme="majorBidi" w:hAnsiTheme="majorBidi" w:cstheme="majorBidi"/>
          <w:sz w:val="24"/>
          <w:szCs w:val="24"/>
        </w:rPr>
        <w:lastRenderedPageBreak/>
        <w:t>Supplementary figure</w:t>
      </w:r>
      <w:r>
        <w:rPr>
          <w:rFonts w:asciiTheme="majorBidi" w:hAnsiTheme="majorBidi" w:cstheme="majorBidi"/>
          <w:sz w:val="24"/>
          <w:szCs w:val="24"/>
        </w:rPr>
        <w:t xml:space="preserve"> 2:</w:t>
      </w:r>
      <w:r w:rsidRPr="00303940">
        <w:rPr>
          <w:rFonts w:asciiTheme="majorBidi" w:hAnsiTheme="majorBidi" w:cstheme="majorBidi"/>
          <w:sz w:val="24"/>
          <w:szCs w:val="24"/>
        </w:rPr>
        <w:t xml:space="preserve"> Assumptions of Wellbeing model</w:t>
      </w:r>
    </w:p>
    <w:p w:rsidR="00303940" w:rsidRDefault="00303940" w:rsidP="00303940">
      <w:pPr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458DF481">
            <wp:extent cx="5944235" cy="46393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63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3940" w:rsidRPr="00303940" w:rsidRDefault="00303940" w:rsidP="00303940">
      <w:pPr>
        <w:rPr>
          <w:rFonts w:asciiTheme="majorBidi" w:hAnsiTheme="majorBidi" w:cstheme="majorBidi"/>
          <w:sz w:val="28"/>
          <w:szCs w:val="28"/>
        </w:rPr>
      </w:pPr>
    </w:p>
    <w:sectPr w:rsidR="00303940" w:rsidRPr="00303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CAA"/>
    <w:rsid w:val="00303940"/>
    <w:rsid w:val="0034171D"/>
    <w:rsid w:val="007F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9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orginial</dc:creator>
  <cp:keywords/>
  <dc:description/>
  <cp:lastModifiedBy>orginial</cp:lastModifiedBy>
  <cp:revision>2</cp:revision>
  <dcterms:created xsi:type="dcterms:W3CDTF">2024-07-03T00:19:00Z</dcterms:created>
  <dcterms:modified xsi:type="dcterms:W3CDTF">2024-07-03T00:21:00Z</dcterms:modified>
</cp:coreProperties>
</file>