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4D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ascii="Times New Roman Bold" w:hAnsi="Times New Roman Bold" w:cs="Times New Roman Bold"/>
          <w:b/>
          <w:bCs/>
          <w:sz w:val="21"/>
          <w:szCs w:val="21"/>
        </w:rPr>
      </w:pPr>
      <w:r>
        <w:rPr>
          <w:rFonts w:ascii="Times New Roman Bold" w:hAnsi="Times New Roman Bold" w:cs="Times New Roman Bold"/>
          <w:b/>
          <w:bCs/>
          <w:sz w:val="21"/>
          <w:szCs w:val="21"/>
        </w:rPr>
        <w:t>Quality assessment of including cross-sectional studies</w:t>
      </w:r>
      <w:r>
        <w:rPr>
          <w:rFonts w:ascii="Times New Roman Bold" w:hAnsi="Times New Roman Bold" w:cs="Times New Roman Bold"/>
          <w:b/>
          <w:bCs/>
          <w:sz w:val="21"/>
          <w:szCs w:val="21"/>
        </w:rPr>
        <w:br w:type="textWrapping"/>
      </w:r>
      <w:r>
        <w:rPr>
          <w:rFonts w:hint="eastAsia" w:ascii="Times New Roman Bold" w:hAnsi="Times New Roman Bold" w:cs="Times New Roman Bold"/>
          <w:b/>
          <w:bCs/>
          <w:sz w:val="21"/>
          <w:szCs w:val="21"/>
        </w:rPr>
        <w:t>Agency for Healthcare Research and Quality's (AHRQ) Quality Evaluation List</w:t>
      </w:r>
    </w:p>
    <w:tbl>
      <w:tblPr>
        <w:tblStyle w:val="2"/>
        <w:tblW w:w="16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000"/>
        <w:gridCol w:w="1140"/>
        <w:gridCol w:w="900"/>
        <w:gridCol w:w="910"/>
        <w:gridCol w:w="860"/>
        <w:gridCol w:w="930"/>
        <w:gridCol w:w="860"/>
        <w:gridCol w:w="910"/>
        <w:gridCol w:w="870"/>
        <w:gridCol w:w="1130"/>
        <w:gridCol w:w="900"/>
        <w:gridCol w:w="910"/>
        <w:gridCol w:w="950"/>
        <w:gridCol w:w="969"/>
      </w:tblGrid>
      <w:tr w14:paraId="01947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3398" w:type="dxa"/>
            <w:shd w:val="clear" w:color="auto" w:fill="auto"/>
            <w:noWrap/>
            <w:vAlign w:val="center"/>
          </w:tcPr>
          <w:p w14:paraId="282DA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bookmarkStart w:id="0" w:name="OLE_LINK1"/>
            <w:bookmarkStart w:id="1" w:name="OLE_LINK2" w:colFirst="15" w:colLast="19"/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Item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446DE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val="en-AU" w:eastAsia="en-US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val="en-AU" w:eastAsia="en-US" w:bidi="ar"/>
              </w:rPr>
              <w:t>AlSaif et al., 2023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14:paraId="75A31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val="en-AU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val="en-AU" w:eastAsia="en-US" w:bidi="ar"/>
              </w:rPr>
              <w:t>Arrivillaga et al., 2022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91C2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val="en-AU" w:eastAsia="en-US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val="en-AU" w:eastAsia="en-US" w:bidi="ar"/>
              </w:rPr>
              <w:t>Chu et al., 2022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0280F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He et al., 2019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14:paraId="1EC1F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Jiang et al., 2021</w:t>
            </w:r>
          </w:p>
        </w:tc>
        <w:tc>
          <w:tcPr>
            <w:tcW w:w="930" w:type="dxa"/>
            <w:shd w:val="clear" w:color="auto" w:fill="auto"/>
            <w:noWrap/>
            <w:vAlign w:val="bottom"/>
          </w:tcPr>
          <w:p w14:paraId="1BCF3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Jiang et al., 2022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14:paraId="07850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Lee et al., 2022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693DD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 et al., 2018</w:t>
            </w:r>
          </w:p>
        </w:tc>
        <w:tc>
          <w:tcPr>
            <w:tcW w:w="870" w:type="dxa"/>
            <w:shd w:val="clear" w:color="auto" w:fill="auto"/>
            <w:noWrap/>
            <w:vAlign w:val="bottom"/>
          </w:tcPr>
          <w:p w14:paraId="25FD7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 et al., 2024</w:t>
            </w:r>
          </w:p>
        </w:tc>
        <w:tc>
          <w:tcPr>
            <w:tcW w:w="1130" w:type="dxa"/>
            <w:shd w:val="clear" w:color="auto" w:fill="auto"/>
            <w:noWrap/>
            <w:vAlign w:val="bottom"/>
          </w:tcPr>
          <w:p w14:paraId="049F0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Liu &amp; Chen, 2020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58E3F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Liu et al., 2021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37D6F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Liu et al., 2022</w:t>
            </w:r>
          </w:p>
        </w:tc>
        <w:tc>
          <w:tcPr>
            <w:tcW w:w="950" w:type="dxa"/>
            <w:shd w:val="clear" w:color="auto" w:fill="auto"/>
            <w:noWrap/>
            <w:vAlign w:val="bottom"/>
          </w:tcPr>
          <w:p w14:paraId="705BE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Liu et al., 2023</w:t>
            </w:r>
          </w:p>
        </w:tc>
        <w:tc>
          <w:tcPr>
            <w:tcW w:w="969" w:type="dxa"/>
            <w:shd w:val="clear" w:color="auto" w:fill="auto"/>
            <w:noWrap/>
            <w:vAlign w:val="bottom"/>
          </w:tcPr>
          <w:p w14:paraId="1604D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Liu &amp; Xu, 2023</w:t>
            </w:r>
          </w:p>
        </w:tc>
      </w:tr>
      <w:tr w14:paraId="41D66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3398" w:type="dxa"/>
            <w:shd w:val="clear" w:color="auto" w:fill="auto"/>
            <w:noWrap/>
            <w:vAlign w:val="center"/>
          </w:tcPr>
          <w:p w14:paraId="2869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 Define the source of information (survey, record review)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7FA5A1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7C30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A87E3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6654D5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B71054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950987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F7B33E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9D0363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34F35A6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15A14E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DDCCE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DA67C9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6218BC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45D354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6B38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3398" w:type="dxa"/>
            <w:shd w:val="clear" w:color="auto" w:fill="auto"/>
            <w:vAlign w:val="center"/>
          </w:tcPr>
          <w:p w14:paraId="3C886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bookmarkStart w:id="2" w:name="OLE_LINK6"/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2 List inclusion and exclusion criteria for exposed and unexposed subjects (cases and controls) or refer to previous publications</w:t>
            </w:r>
            <w:bookmarkEnd w:id="2"/>
          </w:p>
        </w:tc>
        <w:tc>
          <w:tcPr>
            <w:tcW w:w="1000" w:type="dxa"/>
            <w:shd w:val="clear" w:color="auto" w:fill="auto"/>
            <w:vAlign w:val="center"/>
          </w:tcPr>
          <w:p w14:paraId="5CCFE53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63EBC3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5933D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D70B04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B88480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71FEF1F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32F30F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53109E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71BFD46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D375B1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ED070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D9574B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C6E7E1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681D5B1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3E6D9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398" w:type="dxa"/>
            <w:shd w:val="clear" w:color="auto" w:fill="auto"/>
            <w:noWrap/>
            <w:vAlign w:val="bottom"/>
          </w:tcPr>
          <w:p w14:paraId="65AB4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3 Indicate time period used for identifying patients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AF37FC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EC08F7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9B2D6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02B3DB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9D918F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026DBF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B09DE0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18336E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7412966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2D32B6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E3C82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24284F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7E7547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0438ED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2CA9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398" w:type="dxa"/>
            <w:shd w:val="clear" w:color="auto" w:fill="auto"/>
            <w:noWrap/>
            <w:vAlign w:val="bottom"/>
          </w:tcPr>
          <w:p w14:paraId="0897A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4 Indicate whether or not subjects were consecutive if not population-based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EDE589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FC4FB5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5CB05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D2E98F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818A92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830056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AA2F78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4F29DB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1D80D0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DB0521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D52B5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01E44F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5EFF6E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2F987FB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2936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398" w:type="dxa"/>
            <w:shd w:val="clear" w:color="auto" w:fill="auto"/>
            <w:vAlign w:val="bottom"/>
          </w:tcPr>
          <w:p w14:paraId="02B2E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5 Indicate if evaluators of subjective components of study were masked to other aspects of the status of the participants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3D3AC9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ADC478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534F4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A9D22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7CF9AC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17B66B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D73A24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9C9B1CA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7F632F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80015F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5B7F8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9CCCB2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66077F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7DDAB56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1D98A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398" w:type="dxa"/>
            <w:shd w:val="clear" w:color="auto" w:fill="auto"/>
            <w:vAlign w:val="bottom"/>
          </w:tcPr>
          <w:p w14:paraId="5DE6F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6 Describe any assessments undertaken for quality assurance purposes (e.g., test/retest of primary outcome measurements)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8973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B537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88C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05D6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3A47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5F11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3474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F489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8BA5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0CDE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31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1977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8AB8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04502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2F013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398" w:type="dxa"/>
            <w:shd w:val="clear" w:color="auto" w:fill="auto"/>
            <w:vAlign w:val="bottom"/>
          </w:tcPr>
          <w:p w14:paraId="10A5F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7 Explain any patient exclusions from analysis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C8CC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7745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67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D972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BE19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3D700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1365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1CFB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D6F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50B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7A5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BC4A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A2D4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7988F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184B1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398" w:type="dxa"/>
            <w:shd w:val="clear" w:color="auto" w:fill="auto"/>
            <w:noWrap/>
            <w:vAlign w:val="bottom"/>
          </w:tcPr>
          <w:p w14:paraId="7BE1E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 xml:space="preserve">8 </w:t>
            </w:r>
            <w:bookmarkStart w:id="3" w:name="OLE_LINK4"/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Describe how confounding was assessed and/or controlled</w:t>
            </w:r>
            <w:bookmarkEnd w:id="3"/>
          </w:p>
        </w:tc>
        <w:tc>
          <w:tcPr>
            <w:tcW w:w="1000" w:type="dxa"/>
            <w:shd w:val="clear" w:color="auto" w:fill="auto"/>
            <w:vAlign w:val="center"/>
          </w:tcPr>
          <w:p w14:paraId="4C4C7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C9D7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024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0747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5FCA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3371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731C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857F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6C624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F218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923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2D76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59B1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0B03F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1AEE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398" w:type="dxa"/>
            <w:shd w:val="clear" w:color="auto" w:fill="auto"/>
            <w:noWrap/>
            <w:vAlign w:val="bottom"/>
          </w:tcPr>
          <w:p w14:paraId="45B1F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9 If applicable, explain how missing data were handled in the analysis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B959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B7EC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89E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6CB6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9D96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415B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AFF9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DFEC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38303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4CD0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0C0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F1D8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14E4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67633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5386B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398" w:type="dxa"/>
            <w:shd w:val="clear" w:color="auto" w:fill="auto"/>
            <w:noWrap/>
            <w:vAlign w:val="bottom"/>
          </w:tcPr>
          <w:p w14:paraId="0760B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10 Summarize patient response rates and completeness of data collection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19EE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253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EEA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D34A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AEC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8312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D0EB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E15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0BE5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87AC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CC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928F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067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4527C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25BCB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3398" w:type="dxa"/>
            <w:shd w:val="clear" w:color="auto" w:fill="auto"/>
            <w:vAlign w:val="bottom"/>
          </w:tcPr>
          <w:p w14:paraId="51B73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11</w:t>
            </w:r>
            <w:bookmarkStart w:id="4" w:name="OLE_LINK65"/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 xml:space="preserve"> Clarify what follow-up, if any, was expected and the percentage of patients for which incomplete data or follow-up was obtained</w:t>
            </w:r>
            <w:bookmarkEnd w:id="4"/>
          </w:p>
        </w:tc>
        <w:tc>
          <w:tcPr>
            <w:tcW w:w="1000" w:type="dxa"/>
            <w:shd w:val="clear" w:color="auto" w:fill="auto"/>
            <w:vAlign w:val="center"/>
          </w:tcPr>
          <w:p w14:paraId="4EFB93E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CD8A98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CCE8D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06CEB2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F95020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09669A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8D8384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BE97AC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08B8B3F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C92DC9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98805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FDFE6F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71A932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874211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4FD0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398" w:type="dxa"/>
            <w:shd w:val="clear" w:color="auto" w:fill="auto"/>
            <w:vAlign w:val="bottom"/>
          </w:tcPr>
          <w:p w14:paraId="38477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Total score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B7E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CFD9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D35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4114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D287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B6F1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923A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AA48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2B302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55BE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D47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E388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7DCE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4CB5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</w:tr>
      <w:bookmarkEnd w:id="0"/>
      <w:bookmarkEnd w:id="1"/>
    </w:tbl>
    <w:p w14:paraId="241622CF">
      <w:pPr>
        <w:rPr>
          <w:rFonts w:hint="default" w:ascii="Times New Roman" w:hAnsi="Times New Roman" w:cs="Times New Roman"/>
          <w:sz w:val="18"/>
          <w:szCs w:val="18"/>
        </w:rPr>
      </w:pPr>
    </w:p>
    <w:tbl>
      <w:tblPr>
        <w:tblStyle w:val="2"/>
        <w:tblW w:w="16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3"/>
        <w:gridCol w:w="1070"/>
        <w:gridCol w:w="1240"/>
        <w:gridCol w:w="920"/>
        <w:gridCol w:w="890"/>
        <w:gridCol w:w="890"/>
        <w:gridCol w:w="890"/>
        <w:gridCol w:w="900"/>
        <w:gridCol w:w="904"/>
        <w:gridCol w:w="880"/>
        <w:gridCol w:w="950"/>
        <w:gridCol w:w="900"/>
        <w:gridCol w:w="880"/>
        <w:gridCol w:w="990"/>
        <w:gridCol w:w="896"/>
      </w:tblGrid>
      <w:tr w14:paraId="4BE1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3383" w:type="dxa"/>
            <w:shd w:val="clear" w:color="auto" w:fill="auto"/>
            <w:noWrap/>
            <w:vAlign w:val="center"/>
          </w:tcPr>
          <w:p w14:paraId="1D3E7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Item</w:t>
            </w:r>
          </w:p>
        </w:tc>
        <w:tc>
          <w:tcPr>
            <w:tcW w:w="1070" w:type="dxa"/>
            <w:shd w:val="clear" w:color="auto" w:fill="auto"/>
            <w:noWrap/>
            <w:vAlign w:val="bottom"/>
          </w:tcPr>
          <w:p w14:paraId="4506F72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Merchán et al., 2024</w:t>
            </w:r>
          </w:p>
        </w:tc>
        <w:tc>
          <w:tcPr>
            <w:tcW w:w="1240" w:type="dxa"/>
            <w:shd w:val="clear" w:color="auto" w:fill="auto"/>
            <w:noWrap/>
            <w:vAlign w:val="bottom"/>
          </w:tcPr>
          <w:p w14:paraId="7E3B0A2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Nordin &amp; Martin, 2022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7CEDB6C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Ou et al., 2023</w:t>
            </w:r>
          </w:p>
        </w:tc>
        <w:tc>
          <w:tcPr>
            <w:tcW w:w="890" w:type="dxa"/>
            <w:shd w:val="clear" w:color="auto" w:fill="auto"/>
            <w:noWrap/>
            <w:vAlign w:val="bottom"/>
          </w:tcPr>
          <w:p w14:paraId="3D2F3F6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Peng et al., 2022</w:t>
            </w:r>
          </w:p>
        </w:tc>
        <w:tc>
          <w:tcPr>
            <w:tcW w:w="890" w:type="dxa"/>
            <w:shd w:val="clear" w:color="auto" w:fill="auto"/>
            <w:noWrap/>
            <w:vAlign w:val="bottom"/>
          </w:tcPr>
          <w:p w14:paraId="3441BAD1">
            <w:pPr>
              <w:widowControl/>
              <w:jc w:val="center"/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Qin et al., 2020</w:t>
            </w:r>
          </w:p>
        </w:tc>
        <w:tc>
          <w:tcPr>
            <w:tcW w:w="890" w:type="dxa"/>
            <w:shd w:val="clear" w:color="auto" w:fill="auto"/>
            <w:noWrap/>
            <w:vAlign w:val="bottom"/>
          </w:tcPr>
          <w:p w14:paraId="521D3AE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>Q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iu et al., 2016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5FFE19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>Rong et al., 2024</w:t>
            </w:r>
          </w:p>
        </w:tc>
        <w:tc>
          <w:tcPr>
            <w:tcW w:w="904" w:type="dxa"/>
            <w:shd w:val="clear" w:color="auto" w:fill="auto"/>
            <w:noWrap/>
            <w:vAlign w:val="bottom"/>
          </w:tcPr>
          <w:p w14:paraId="321A709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Samaha &amp; Hawi, 2016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14:paraId="7DC760F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Teo et al., 2023</w:t>
            </w:r>
          </w:p>
        </w:tc>
        <w:tc>
          <w:tcPr>
            <w:tcW w:w="950" w:type="dxa"/>
            <w:shd w:val="clear" w:color="auto" w:fill="auto"/>
            <w:noWrap/>
            <w:vAlign w:val="bottom"/>
          </w:tcPr>
          <w:p w14:paraId="0626AA0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Verma et al., 2023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BC0E46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>Wang et al., 2015</w:t>
            </w:r>
          </w:p>
        </w:tc>
        <w:tc>
          <w:tcPr>
            <w:tcW w:w="880" w:type="dxa"/>
            <w:shd w:val="clear" w:color="auto" w:fill="auto"/>
            <w:noWrap/>
            <w:vAlign w:val="bottom"/>
          </w:tcPr>
          <w:p w14:paraId="1AC43FE9">
            <w:pPr>
              <w:widowControl/>
              <w:jc w:val="center"/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Wang et al., 2021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D1995FA">
            <w:pPr>
              <w:widowControl/>
              <w:jc w:val="center"/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Xu &amp; Luo, 2023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14:paraId="5410454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Yang et al., 2021</w:t>
            </w:r>
          </w:p>
        </w:tc>
      </w:tr>
      <w:tr w14:paraId="58E0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3383" w:type="dxa"/>
            <w:shd w:val="clear" w:color="auto" w:fill="auto"/>
            <w:noWrap/>
            <w:vAlign w:val="center"/>
          </w:tcPr>
          <w:p w14:paraId="1FE31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 Define the source of information (survey, record review)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EB852D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F62A4D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C6DC3C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50AE6A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470BDF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57B7EB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FAFFB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95C241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08946F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E32EE2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0CC0D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BE6187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640C7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8699FB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391D7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3383" w:type="dxa"/>
            <w:shd w:val="clear" w:color="auto" w:fill="auto"/>
            <w:vAlign w:val="center"/>
          </w:tcPr>
          <w:p w14:paraId="44A23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2 List inclusion and exclusion criteria for exposed and unexposed subjects (cases and controls) or refer to previous publications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9389DF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95FA5A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40BA35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FAB171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3FFDA0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AFBA15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33BC4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37DC0B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A8A7AC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4E1882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8EA0C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72AC96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8BB7A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B5BC0C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267CF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383" w:type="dxa"/>
            <w:shd w:val="clear" w:color="auto" w:fill="auto"/>
            <w:noWrap/>
            <w:vAlign w:val="bottom"/>
          </w:tcPr>
          <w:p w14:paraId="59659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3 Indicate time period used for identifying patients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535BDB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34509E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484400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877156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47CC96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09D0BC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ABB51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E903D5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673FCF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45A178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A3CC9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166614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5FF2F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6916B5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3CD6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383" w:type="dxa"/>
            <w:shd w:val="clear" w:color="auto" w:fill="auto"/>
            <w:noWrap/>
            <w:vAlign w:val="bottom"/>
          </w:tcPr>
          <w:p w14:paraId="250FC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4 Indicate whether or not subjects were consecutive if not population-based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CBC4F1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6A6059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7A673A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7B8856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E03CAA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030A65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4DABF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AF4AAD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EC6876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9444B1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E0864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2DCCA9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4A762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CFA57D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51A5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383" w:type="dxa"/>
            <w:shd w:val="clear" w:color="auto" w:fill="auto"/>
            <w:vAlign w:val="bottom"/>
          </w:tcPr>
          <w:p w14:paraId="61BAE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5 Indicate if evaluators of subjective components of study were masked to other aspects of the status of the participants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39ECEE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5D7CFD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EB7498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DF73B3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1D162A2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642E58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68D0F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B90515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71C0A5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A8173E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93A6B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6886B7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D493CD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28A7DE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16EA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383" w:type="dxa"/>
            <w:shd w:val="clear" w:color="auto" w:fill="auto"/>
            <w:vAlign w:val="bottom"/>
          </w:tcPr>
          <w:p w14:paraId="20100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6 Describe any assessments undertaken for quality assurance purposes (e.g., test/retest of primary outcome measurements)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E1B9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F1AA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51EE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B322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075C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8AAD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CCC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6CAF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5117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655D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307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8F77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E2B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472A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72CD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383" w:type="dxa"/>
            <w:shd w:val="clear" w:color="auto" w:fill="auto"/>
            <w:vAlign w:val="bottom"/>
          </w:tcPr>
          <w:p w14:paraId="67E67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7 Explain any patient exclusions from analysis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0E4B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E497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01CD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C00D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460C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3D77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32E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04D8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FA4C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BA1A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0C1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E63B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ACE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C89E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17D79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383" w:type="dxa"/>
            <w:shd w:val="clear" w:color="auto" w:fill="auto"/>
            <w:noWrap/>
            <w:vAlign w:val="bottom"/>
          </w:tcPr>
          <w:p w14:paraId="6C34D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8 Describe how confounding was assessed and/or controlled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C00A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959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4820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5E16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1B5C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A5FD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103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C5E3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587D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A085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AB0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1792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77BF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DB2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542C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383" w:type="dxa"/>
            <w:shd w:val="clear" w:color="auto" w:fill="auto"/>
            <w:noWrap/>
            <w:vAlign w:val="bottom"/>
          </w:tcPr>
          <w:p w14:paraId="5EC29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9 If applicable, explain how missing data were handled in the analysis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8373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D8FC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BFD5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2EE2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EC04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754D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5B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0697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4F7D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E00C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652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05ED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383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25F6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66432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383" w:type="dxa"/>
            <w:shd w:val="clear" w:color="auto" w:fill="auto"/>
            <w:noWrap/>
            <w:vAlign w:val="bottom"/>
          </w:tcPr>
          <w:p w14:paraId="46F10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10 Summarize patient response rates and completeness of data collection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7550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C8AD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BDEF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DA48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D28A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9867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3D6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8CA7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4962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29CE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BBF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6E76D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8B0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7A63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666F2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3383" w:type="dxa"/>
            <w:shd w:val="clear" w:color="auto" w:fill="auto"/>
            <w:vAlign w:val="bottom"/>
          </w:tcPr>
          <w:p w14:paraId="26F5C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11 Clarify what follow-up, if any, was expected and the percentage of patients for which incomplete data or follow-up was obtained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FA2D12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14670B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A52B50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611BAE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37C2EB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FDA24D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C7C11A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A64A6C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F93AF9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5DA328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8C178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05B0008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DD6156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B73EFE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</w:tr>
      <w:tr w14:paraId="2B90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383" w:type="dxa"/>
            <w:shd w:val="clear" w:color="auto" w:fill="auto"/>
            <w:vAlign w:val="bottom"/>
          </w:tcPr>
          <w:p w14:paraId="2C66D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Total score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2342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6279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1BF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FE1D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E1E8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16BC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EFD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F32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5A4A7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808C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2B3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4EA10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A230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2A4E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</w:tr>
    </w:tbl>
    <w:p w14:paraId="4145A1A3">
      <w:pPr>
        <w:rPr>
          <w:rFonts w:hint="default" w:ascii="Times New Roman" w:hAnsi="Times New Roman" w:cs="Times New Roman"/>
          <w:sz w:val="18"/>
          <w:szCs w:val="18"/>
        </w:rPr>
      </w:pPr>
    </w:p>
    <w:p w14:paraId="75F54F36">
      <w:pPr>
        <w:rPr>
          <w:rFonts w:hint="default" w:ascii="Times New Roman" w:hAnsi="Times New Roman" w:cs="Times New Roman"/>
          <w:sz w:val="18"/>
          <w:szCs w:val="18"/>
        </w:rPr>
      </w:pPr>
    </w:p>
    <w:tbl>
      <w:tblPr>
        <w:tblStyle w:val="2"/>
        <w:tblW w:w="16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4"/>
        <w:gridCol w:w="920"/>
        <w:gridCol w:w="890"/>
        <w:gridCol w:w="1150"/>
        <w:gridCol w:w="810"/>
        <w:gridCol w:w="940"/>
        <w:gridCol w:w="1140"/>
        <w:gridCol w:w="1100"/>
        <w:gridCol w:w="1150"/>
        <w:gridCol w:w="1110"/>
        <w:gridCol w:w="860"/>
        <w:gridCol w:w="890"/>
        <w:gridCol w:w="780"/>
        <w:gridCol w:w="774"/>
      </w:tblGrid>
      <w:tr w14:paraId="365A2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684" w:type="dxa"/>
            <w:shd w:val="clear" w:color="auto" w:fill="auto"/>
            <w:noWrap/>
            <w:vAlign w:val="center"/>
          </w:tcPr>
          <w:p w14:paraId="4750D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Item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6F1315B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highlight w:val="none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highlight w:val="none"/>
                <w:lang w:val="en-AU" w:eastAsia="en-US"/>
              </w:rPr>
              <w:t>Yao &amp; Yu, 2022</w:t>
            </w:r>
          </w:p>
        </w:tc>
        <w:tc>
          <w:tcPr>
            <w:tcW w:w="890" w:type="dxa"/>
            <w:shd w:val="clear" w:color="auto" w:fill="auto"/>
            <w:noWrap/>
            <w:vAlign w:val="bottom"/>
          </w:tcPr>
          <w:p w14:paraId="688AE22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Yin et al., 2022</w:t>
            </w:r>
          </w:p>
        </w:tc>
        <w:tc>
          <w:tcPr>
            <w:tcW w:w="1150" w:type="dxa"/>
            <w:shd w:val="clear" w:color="auto" w:fill="auto"/>
            <w:noWrap/>
            <w:vAlign w:val="bottom"/>
          </w:tcPr>
          <w:p w14:paraId="141901D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Yu &amp; Wang, 2023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48A712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Zhang, 2021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14:paraId="13FFEF1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Zhang et al., 2021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14:paraId="122278F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 xml:space="preserve">Zhang 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A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et al., 2022</w:t>
            </w:r>
          </w:p>
        </w:tc>
        <w:tc>
          <w:tcPr>
            <w:tcW w:w="1100" w:type="dxa"/>
            <w:shd w:val="clear" w:color="auto" w:fill="auto"/>
            <w:noWrap/>
            <w:vAlign w:val="bottom"/>
          </w:tcPr>
          <w:p w14:paraId="08A6814A">
            <w:pPr>
              <w:widowControl/>
              <w:jc w:val="center"/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 xml:space="preserve">Zhang 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B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et al., 2022</w:t>
            </w:r>
          </w:p>
        </w:tc>
        <w:tc>
          <w:tcPr>
            <w:tcW w:w="1150" w:type="dxa"/>
            <w:shd w:val="clear" w:color="auto" w:fill="auto"/>
            <w:noWrap/>
            <w:vAlign w:val="bottom"/>
          </w:tcPr>
          <w:p w14:paraId="562273C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Zhang &amp; Wang, 2022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2CB7672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 xml:space="preserve">Zhang 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X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et al., 2022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14:paraId="6050A77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Zhao et al., 2021</w:t>
            </w:r>
          </w:p>
        </w:tc>
        <w:tc>
          <w:tcPr>
            <w:tcW w:w="890" w:type="dxa"/>
            <w:shd w:val="clear" w:color="auto" w:fill="auto"/>
            <w:noWrap/>
            <w:vAlign w:val="bottom"/>
          </w:tcPr>
          <w:p w14:paraId="0A356D6B">
            <w:pPr>
              <w:widowControl/>
              <w:jc w:val="center"/>
              <w:rPr>
                <w:rFonts w:hint="eastAsia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Zhao et al., 2022</w:t>
            </w:r>
          </w:p>
        </w:tc>
        <w:tc>
          <w:tcPr>
            <w:tcW w:w="780" w:type="dxa"/>
            <w:shd w:val="clear" w:color="auto" w:fill="auto"/>
            <w:noWrap/>
            <w:vAlign w:val="bottom"/>
          </w:tcPr>
          <w:p w14:paraId="40732B7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Zheng, 2021</w:t>
            </w:r>
          </w:p>
        </w:tc>
        <w:tc>
          <w:tcPr>
            <w:tcW w:w="774" w:type="dxa"/>
            <w:shd w:val="clear" w:color="auto" w:fill="auto"/>
            <w:noWrap/>
            <w:vAlign w:val="bottom"/>
          </w:tcPr>
          <w:p w14:paraId="26714B1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Zhou, 2022</w:t>
            </w:r>
          </w:p>
        </w:tc>
      </w:tr>
      <w:tr w14:paraId="062C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3684" w:type="dxa"/>
            <w:shd w:val="clear" w:color="auto" w:fill="auto"/>
            <w:noWrap/>
            <w:vAlign w:val="center"/>
          </w:tcPr>
          <w:p w14:paraId="098C6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 Define the source of information (survey, record review)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D7019F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C22B7A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573C56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FFD8E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E81EDA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982515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90E395F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CABA41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AD1A77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C292D6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F79F6A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E8C3FF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2D04B1B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15DC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3684" w:type="dxa"/>
            <w:shd w:val="clear" w:color="auto" w:fill="auto"/>
            <w:vAlign w:val="center"/>
          </w:tcPr>
          <w:p w14:paraId="116AB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2 List inclusion and exclusion criteria for exposed and unexposed subjects (cases and controls) or refer to previous publications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36C55C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9374E5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CE33FA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4F959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C97A36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5FE24A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7AC3022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9AFD08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BFFFAA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E154A8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49943F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28436F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C04A527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7F8A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4" w:type="dxa"/>
            <w:shd w:val="clear" w:color="auto" w:fill="auto"/>
            <w:noWrap/>
            <w:vAlign w:val="bottom"/>
          </w:tcPr>
          <w:p w14:paraId="5B8EF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3 Indicate time period used for identifying patients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FEE20A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4DED25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F63F39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250D5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9FB75B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FB7381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9D4D7D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9911F0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8D5A56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57A0265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C539A5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BD986F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CE30218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0DD07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4" w:type="dxa"/>
            <w:shd w:val="clear" w:color="auto" w:fill="auto"/>
            <w:noWrap/>
            <w:vAlign w:val="bottom"/>
          </w:tcPr>
          <w:p w14:paraId="610C6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4 Indicate whether or not subjects were consecutive if not population-based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2E9C94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956DCD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C3D297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1BA30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13BFBF1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84C114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3D8CA5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6C84A3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1297FA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ACE25A3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EE07CF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775680B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6F1174D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Y</w:t>
            </w:r>
          </w:p>
        </w:tc>
      </w:tr>
      <w:tr w14:paraId="3768D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684" w:type="dxa"/>
            <w:shd w:val="clear" w:color="auto" w:fill="auto"/>
            <w:vAlign w:val="bottom"/>
          </w:tcPr>
          <w:p w14:paraId="34706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5 Indicate if evaluators of subjective components of study were masked to other aspects of the status of the participants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CCF7F6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820969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2F44952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EAB2DC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745F93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A9DA69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5E5B8E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07779C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27EC8FC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B1BDED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A94A3A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77C85A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93DF71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AU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6872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684" w:type="dxa"/>
            <w:shd w:val="clear" w:color="auto" w:fill="auto"/>
            <w:vAlign w:val="bottom"/>
          </w:tcPr>
          <w:p w14:paraId="2EF98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6 Describe any assessments undertaken for quality assurance purposes (e.g., test/retest of primary outcome measurements)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765D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3682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4C1F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32E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265C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4E0A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57862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06E8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9660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AB04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3E3E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D9F9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2F015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46AFC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3684" w:type="dxa"/>
            <w:shd w:val="clear" w:color="auto" w:fill="auto"/>
            <w:vAlign w:val="bottom"/>
          </w:tcPr>
          <w:p w14:paraId="1810B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7 Explain any patient exclusions from analysis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FAC7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46E4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A3E4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2F4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417C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0850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90E2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3AB0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02D0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F367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F27A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9F45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D5BC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247C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684" w:type="dxa"/>
            <w:shd w:val="clear" w:color="auto" w:fill="auto"/>
            <w:noWrap/>
            <w:vAlign w:val="bottom"/>
          </w:tcPr>
          <w:p w14:paraId="02485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8 Describe how confounding was assessed and/or controlled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99B8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92BD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EB63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B41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6C82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DB7E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8C65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8AA5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E64C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87EC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C4FF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C675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BE5F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26A4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684" w:type="dxa"/>
            <w:shd w:val="clear" w:color="auto" w:fill="auto"/>
            <w:noWrap/>
            <w:vAlign w:val="bottom"/>
          </w:tcPr>
          <w:p w14:paraId="202FF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9 If applicable, explain how missing data were handled in the analysis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8788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F1B7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91F8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C6E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9F8B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B86A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EB9B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FA26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2A74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EA4D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D559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4F80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AAF3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</w:tr>
      <w:tr w14:paraId="4544A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3684" w:type="dxa"/>
            <w:shd w:val="clear" w:color="auto" w:fill="auto"/>
            <w:noWrap/>
            <w:vAlign w:val="bottom"/>
          </w:tcPr>
          <w:p w14:paraId="5E1EF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10 Summarize patient response rates and completeness of data collection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FEE8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0573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EFB4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F24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E30C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E826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14A38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99BA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7904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DD66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8A07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3A4B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8CBF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Y</w:t>
            </w:r>
          </w:p>
        </w:tc>
      </w:tr>
      <w:tr w14:paraId="23A0D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3684" w:type="dxa"/>
            <w:shd w:val="clear" w:color="auto" w:fill="auto"/>
            <w:vAlign w:val="bottom"/>
          </w:tcPr>
          <w:p w14:paraId="6B949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11 Clarify what follow-up, if any, was expected and the percentage of patients for which incomplete data or follow-up was obtained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0FD6EA0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highlight w:val="none"/>
                <w:lang w:val="en-AU" w:eastAsia="en-US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AC2F19D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E37226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730BE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200EEE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699108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AC8922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2E70864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537AFAC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88C2DDE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65C5489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539287A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0ABD786">
            <w:pPr>
              <w:widowControl/>
              <w:jc w:val="center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  <w:lang w:val="en-AU" w:eastAsia="en-US"/>
              </w:rPr>
              <w:t>N</w:t>
            </w:r>
          </w:p>
        </w:tc>
      </w:tr>
      <w:tr w14:paraId="0D9E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684" w:type="dxa"/>
            <w:shd w:val="clear" w:color="auto" w:fill="auto"/>
            <w:vAlign w:val="bottom"/>
          </w:tcPr>
          <w:p w14:paraId="52FBF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18"/>
                <w:szCs w:val="18"/>
                <w:lang w:val="en-AU" w:eastAsia="en-US"/>
              </w:rPr>
              <w:t>Total score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ED83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B3C7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C3C0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0C1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6AB7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0B04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669A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C2CD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4036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14F4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616F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E4F3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C982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</w:tr>
    </w:tbl>
    <w:p w14:paraId="4DA5D8AB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7CEC9421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ascii="Times New Roman Bold" w:hAnsi="Times New Roman Bold" w:cs="Times New Roman Bold"/>
          <w:b/>
          <w:bCs/>
          <w:szCs w:val="21"/>
        </w:rPr>
        <w:t>Quality assessment of including longitudinal studies</w:t>
      </w:r>
      <w:r>
        <w:rPr>
          <w:rFonts w:ascii="Times New Roman Bold" w:hAnsi="Times New Roman Bold" w:cs="Times New Roman Bold"/>
          <w:b/>
          <w:bCs/>
          <w:szCs w:val="21"/>
        </w:rPr>
        <w:br w:type="textWrapping"/>
      </w:r>
      <w:r>
        <w:rPr>
          <w:rFonts w:hint="eastAsia" w:ascii="Times New Roman Bold" w:hAnsi="Times New Roman Bold" w:cs="Times New Roman Bold"/>
          <w:b/>
          <w:bCs/>
          <w:szCs w:val="21"/>
        </w:rPr>
        <w:t>Newcastle-Ottawa Quality Assessment Scale for Cohort Studies</w:t>
      </w:r>
    </w:p>
    <w:tbl>
      <w:tblPr>
        <w:tblStyle w:val="3"/>
        <w:tblW w:w="48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7"/>
        <w:gridCol w:w="1667"/>
        <w:gridCol w:w="1691"/>
        <w:gridCol w:w="1893"/>
        <w:gridCol w:w="1875"/>
      </w:tblGrid>
      <w:tr w14:paraId="66DB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0BBD2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1"/>
                <w:szCs w:val="21"/>
                <w:lang w:val="en-AU" w:eastAsia="en-US"/>
              </w:rPr>
              <w:t>Item</w:t>
            </w:r>
          </w:p>
        </w:tc>
        <w:tc>
          <w:tcPr>
            <w:tcW w:w="545" w:type="pct"/>
          </w:tcPr>
          <w:p w14:paraId="6266F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He et al., 2022</w:t>
            </w:r>
          </w:p>
        </w:tc>
        <w:tc>
          <w:tcPr>
            <w:tcW w:w="553" w:type="pct"/>
          </w:tcPr>
          <w:p w14:paraId="5A846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Ji, 2024</w:t>
            </w:r>
          </w:p>
        </w:tc>
        <w:tc>
          <w:tcPr>
            <w:tcW w:w="619" w:type="pct"/>
          </w:tcPr>
          <w:p w14:paraId="14B97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Tan &amp; Liu, 2020</w:t>
            </w:r>
          </w:p>
        </w:tc>
        <w:tc>
          <w:tcPr>
            <w:tcW w:w="613" w:type="pct"/>
          </w:tcPr>
          <w:p w14:paraId="17A70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Wang et al., 2023</w:t>
            </w:r>
          </w:p>
        </w:tc>
      </w:tr>
      <w:tr w14:paraId="408D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7F240D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 xml:space="preserve">Representativeness of the exposed cohort </w:t>
            </w:r>
          </w:p>
        </w:tc>
        <w:tc>
          <w:tcPr>
            <w:tcW w:w="545" w:type="pct"/>
          </w:tcPr>
          <w:p w14:paraId="64730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53" w:type="pct"/>
          </w:tcPr>
          <w:p w14:paraId="36E11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19" w:type="pct"/>
          </w:tcPr>
          <w:p w14:paraId="6C068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13" w:type="pct"/>
          </w:tcPr>
          <w:p w14:paraId="59ED5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0E530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549C5B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 xml:space="preserve">Selection of the non exposed cohort </w:t>
            </w:r>
          </w:p>
        </w:tc>
        <w:tc>
          <w:tcPr>
            <w:tcW w:w="545" w:type="pct"/>
          </w:tcPr>
          <w:p w14:paraId="65C75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53" w:type="pct"/>
          </w:tcPr>
          <w:p w14:paraId="00C75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19" w:type="pct"/>
          </w:tcPr>
          <w:p w14:paraId="2AA42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13" w:type="pct"/>
          </w:tcPr>
          <w:p w14:paraId="11CF0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38F43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5CB4A6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 xml:space="preserve">Ascertainment of exposure </w:t>
            </w:r>
          </w:p>
        </w:tc>
        <w:tc>
          <w:tcPr>
            <w:tcW w:w="545" w:type="pct"/>
          </w:tcPr>
          <w:p w14:paraId="723B4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553" w:type="pct"/>
          </w:tcPr>
          <w:p w14:paraId="3AEED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9" w:type="pct"/>
          </w:tcPr>
          <w:p w14:paraId="1DBF2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3" w:type="pct"/>
          </w:tcPr>
          <w:p w14:paraId="17A4E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65415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6481B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>Demonstration that outcome of interest was no present as start of study</w:t>
            </w:r>
          </w:p>
        </w:tc>
        <w:tc>
          <w:tcPr>
            <w:tcW w:w="545" w:type="pct"/>
          </w:tcPr>
          <w:p w14:paraId="653C0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553" w:type="pct"/>
          </w:tcPr>
          <w:p w14:paraId="2CF85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bookmarkStart w:id="5" w:name="_GoBack"/>
            <w:bookmarkEnd w:id="5"/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9" w:type="pct"/>
          </w:tcPr>
          <w:p w14:paraId="21D86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3" w:type="pct"/>
          </w:tcPr>
          <w:p w14:paraId="52BE1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40DD6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667" w:type="pct"/>
          </w:tcPr>
          <w:p w14:paraId="03E80F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>Comparability of cohort on the basis of the design or analysis</w:t>
            </w:r>
          </w:p>
        </w:tc>
        <w:tc>
          <w:tcPr>
            <w:tcW w:w="545" w:type="pct"/>
          </w:tcPr>
          <w:p w14:paraId="2DCD2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53" w:type="pct"/>
          </w:tcPr>
          <w:p w14:paraId="22810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19" w:type="pct"/>
          </w:tcPr>
          <w:p w14:paraId="72359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13" w:type="pct"/>
          </w:tcPr>
          <w:p w14:paraId="380BC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243B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2D97A1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>Assessment of outcome</w:t>
            </w:r>
          </w:p>
        </w:tc>
        <w:tc>
          <w:tcPr>
            <w:tcW w:w="545" w:type="pct"/>
          </w:tcPr>
          <w:p w14:paraId="59F03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553" w:type="pct"/>
          </w:tcPr>
          <w:p w14:paraId="61C03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9" w:type="pct"/>
          </w:tcPr>
          <w:p w14:paraId="484D9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3" w:type="pct"/>
          </w:tcPr>
          <w:p w14:paraId="6C52E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D29A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4F63C0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>Was follow-up long enough for outcomes to occur</w:t>
            </w:r>
          </w:p>
        </w:tc>
        <w:tc>
          <w:tcPr>
            <w:tcW w:w="545" w:type="pct"/>
          </w:tcPr>
          <w:p w14:paraId="43ECC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53" w:type="pct"/>
          </w:tcPr>
          <w:p w14:paraId="2C3DE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19" w:type="pct"/>
          </w:tcPr>
          <w:p w14:paraId="6146D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13" w:type="pct"/>
          </w:tcPr>
          <w:p w14:paraId="25437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27A8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46D562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  <w:t>Adequacy of follow up of cohorts</w:t>
            </w:r>
          </w:p>
        </w:tc>
        <w:tc>
          <w:tcPr>
            <w:tcW w:w="545" w:type="pct"/>
          </w:tcPr>
          <w:p w14:paraId="15CC3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53" w:type="pct"/>
          </w:tcPr>
          <w:p w14:paraId="03A30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9" w:type="pct"/>
          </w:tcPr>
          <w:p w14:paraId="26C26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13" w:type="pct"/>
          </w:tcPr>
          <w:p w14:paraId="2EB64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0E98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pct"/>
          </w:tcPr>
          <w:p w14:paraId="3E97D3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lang w:val="en-A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1"/>
                <w:szCs w:val="21"/>
                <w:lang w:val="en-AU" w:eastAsia="en-US"/>
              </w:rPr>
              <w:t>Total score</w:t>
            </w:r>
          </w:p>
        </w:tc>
        <w:tc>
          <w:tcPr>
            <w:tcW w:w="545" w:type="pct"/>
          </w:tcPr>
          <w:p w14:paraId="5C495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53" w:type="pct"/>
          </w:tcPr>
          <w:p w14:paraId="17E27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19" w:type="pct"/>
          </w:tcPr>
          <w:p w14:paraId="29E39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13" w:type="pct"/>
          </w:tcPr>
          <w:p w14:paraId="551F9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</w:tr>
    </w:tbl>
    <w:p w14:paraId="57CDFC3A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Bold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EA9313"/>
    <w:multiLevelType w:val="singleLevel"/>
    <w:tmpl w:val="41EA931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zNmU5ZTQzMGQ0MDExN2FkZmYzMTE1YThmNjY4YTIifQ=="/>
  </w:docVars>
  <w:rsids>
    <w:rsidRoot w:val="00000000"/>
    <w:rsid w:val="005850AD"/>
    <w:rsid w:val="042B3050"/>
    <w:rsid w:val="052E47BF"/>
    <w:rsid w:val="062736E9"/>
    <w:rsid w:val="0636392C"/>
    <w:rsid w:val="066F12AC"/>
    <w:rsid w:val="06DB5031"/>
    <w:rsid w:val="07041C7C"/>
    <w:rsid w:val="071A4FFB"/>
    <w:rsid w:val="0B6D4294"/>
    <w:rsid w:val="0BBB1D40"/>
    <w:rsid w:val="0C0D512F"/>
    <w:rsid w:val="0D1D12C0"/>
    <w:rsid w:val="0E2268C0"/>
    <w:rsid w:val="0F587009"/>
    <w:rsid w:val="118E321A"/>
    <w:rsid w:val="1594241D"/>
    <w:rsid w:val="15E769F0"/>
    <w:rsid w:val="16012968"/>
    <w:rsid w:val="16557DFE"/>
    <w:rsid w:val="173038F7"/>
    <w:rsid w:val="17E114A7"/>
    <w:rsid w:val="187622AE"/>
    <w:rsid w:val="19087540"/>
    <w:rsid w:val="19537AAF"/>
    <w:rsid w:val="1E004AF3"/>
    <w:rsid w:val="1E7C2B9D"/>
    <w:rsid w:val="1EC86FAD"/>
    <w:rsid w:val="1F62533A"/>
    <w:rsid w:val="1F796500"/>
    <w:rsid w:val="206854E6"/>
    <w:rsid w:val="21366A7E"/>
    <w:rsid w:val="21F42BC1"/>
    <w:rsid w:val="24062738"/>
    <w:rsid w:val="2455546D"/>
    <w:rsid w:val="24B93C4E"/>
    <w:rsid w:val="2556149D"/>
    <w:rsid w:val="25B368EF"/>
    <w:rsid w:val="265E685B"/>
    <w:rsid w:val="28B12359"/>
    <w:rsid w:val="28FE2577"/>
    <w:rsid w:val="29477A7A"/>
    <w:rsid w:val="2A30050E"/>
    <w:rsid w:val="2A940C25"/>
    <w:rsid w:val="30FC114A"/>
    <w:rsid w:val="33B44B87"/>
    <w:rsid w:val="34C226AB"/>
    <w:rsid w:val="34D83C7C"/>
    <w:rsid w:val="36372C24"/>
    <w:rsid w:val="37330717"/>
    <w:rsid w:val="37A41948"/>
    <w:rsid w:val="3995213C"/>
    <w:rsid w:val="3C4950C1"/>
    <w:rsid w:val="41120516"/>
    <w:rsid w:val="43A713E9"/>
    <w:rsid w:val="43F959BD"/>
    <w:rsid w:val="44A122DD"/>
    <w:rsid w:val="44DB0AF4"/>
    <w:rsid w:val="47413903"/>
    <w:rsid w:val="47CC0E1F"/>
    <w:rsid w:val="489541EF"/>
    <w:rsid w:val="4AD77089"/>
    <w:rsid w:val="4B047121"/>
    <w:rsid w:val="4C0A0767"/>
    <w:rsid w:val="4D834C75"/>
    <w:rsid w:val="4D9A3D6D"/>
    <w:rsid w:val="4E61488B"/>
    <w:rsid w:val="4E8D742E"/>
    <w:rsid w:val="4FDD6193"/>
    <w:rsid w:val="50243EF6"/>
    <w:rsid w:val="508200B9"/>
    <w:rsid w:val="534B0840"/>
    <w:rsid w:val="534D3630"/>
    <w:rsid w:val="536746F1"/>
    <w:rsid w:val="542277D2"/>
    <w:rsid w:val="55760C1C"/>
    <w:rsid w:val="557D01FC"/>
    <w:rsid w:val="56CC357A"/>
    <w:rsid w:val="5AB533BC"/>
    <w:rsid w:val="5BA54009"/>
    <w:rsid w:val="5BD448EE"/>
    <w:rsid w:val="5C930305"/>
    <w:rsid w:val="5D1256CE"/>
    <w:rsid w:val="5FD90725"/>
    <w:rsid w:val="60C323A2"/>
    <w:rsid w:val="61BC3E5A"/>
    <w:rsid w:val="63091321"/>
    <w:rsid w:val="644B5969"/>
    <w:rsid w:val="65A672FB"/>
    <w:rsid w:val="66A03D4A"/>
    <w:rsid w:val="68A85138"/>
    <w:rsid w:val="68B735CD"/>
    <w:rsid w:val="68C77CB4"/>
    <w:rsid w:val="69E2369D"/>
    <w:rsid w:val="6A882B7A"/>
    <w:rsid w:val="6B403D4E"/>
    <w:rsid w:val="6C5F0204"/>
    <w:rsid w:val="6CCD2EB5"/>
    <w:rsid w:val="6DC76061"/>
    <w:rsid w:val="6F213E96"/>
    <w:rsid w:val="6F887A72"/>
    <w:rsid w:val="6FE253D4"/>
    <w:rsid w:val="719426FE"/>
    <w:rsid w:val="71A62431"/>
    <w:rsid w:val="75842A89"/>
    <w:rsid w:val="75C94940"/>
    <w:rsid w:val="76607052"/>
    <w:rsid w:val="77471F09"/>
    <w:rsid w:val="780B6F03"/>
    <w:rsid w:val="78FD502C"/>
    <w:rsid w:val="7B1228E5"/>
    <w:rsid w:val="7C0861C2"/>
    <w:rsid w:val="7C605FFE"/>
    <w:rsid w:val="7E2E5C88"/>
    <w:rsid w:val="7E5A6A7D"/>
    <w:rsid w:val="7ECA0929"/>
    <w:rsid w:val="7ECF746B"/>
    <w:rsid w:val="7F437511"/>
    <w:rsid w:val="7FCE440F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1208</Words>
  <Characters>4076</Characters>
  <Lines>0</Lines>
  <Paragraphs>0</Paragraphs>
  <TotalTime>70</TotalTime>
  <ScaleCrop>false</ScaleCrop>
  <LinksUpToDate>false</LinksUpToDate>
  <CharactersWithSpaces>4670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2024-01-03T03:03:00Z</dcterms:created>
  <dc:creator>86158</dc:creator>
  <cp:lastModifiedBy>李孟杰</cp:lastModifiedBy>
  <dcterms:modified xsi:type="dcterms:W3CDTF">2025-11-05T12:34:38Z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977E168C3525456C8EFFC4A78736080C_12</vt:lpwstr>
  </property>
  <property fmtid="{D5CDD505-2E9C-101B-9397-08002B2CF9AE}" pid="4" name="KSOTemplateDocerSaveRecord">
    <vt:lpwstr>eyJoZGlkIjoiYTAzNmU5ZTQzMGQ0MDExN2FkZmYzMTE1YThmNjY4YTIiLCJ1c2VySWQiOiIxMjE1MDY1MTE4In0=</vt:lpwstr>
  </property>
</Properties>
</file>