
<file path=[Content_Types].xml><?xml version="1.0" encoding="utf-8"?>
<Types xmlns="http://schemas.openxmlformats.org/package/2006/content-types">
  <Default Extension="tiff" ContentType="image/tif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rPr>
          <w:rFonts w:ascii="Arial" w:hAnsi="Arial" w:cs="Arial"/>
          <w:b/>
          <w:bCs/>
          <w:sz w:val="32"/>
          <w:szCs w:val="32"/>
          <w14:ligatures w14:val="none"/>
        </w:rPr>
      </w:pPr>
      <w:r>
        <w:rPr>
          <w:rFonts w:ascii="Arial" w:hAnsi="Arial" w:cs="Arial"/>
          <w:b/>
          <w:bCs/>
          <w:sz w:val="32"/>
          <w:szCs w:val="32"/>
          <w14:ligatures w14:val="none"/>
        </w:rPr>
        <w:t>Supplementary materials</w:t>
      </w:r>
    </w:p>
    <w:p>
      <w:pPr>
        <w:ind w:left="0"/>
        <w:rPr>
          <w:rFonts w:hint="default" w:ascii="Times New Roman" w:hAnsi="Times New Roman" w:cs="Times New Roman"/>
          <w:b/>
          <w:bCs/>
          <w:sz w:val="32"/>
          <w:szCs w:val="32"/>
          <w14:ligatures w14:val="none"/>
        </w:rPr>
      </w:pPr>
    </w:p>
    <w:p>
      <w:pPr>
        <w:spacing w:line="360" w:lineRule="auto"/>
        <w:ind w:left="0" w:firstLine="422" w:firstLineChars="200"/>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Validation of Subjective Contingency Ratings Across Groups</w:t>
      </w:r>
    </w:p>
    <w:p>
      <w:pPr>
        <w:spacing w:line="360" w:lineRule="auto"/>
        <w:ind w:left="0" w:firstLine="420" w:firstLineChars="200"/>
        <w:jc w:val="both"/>
        <w:rPr>
          <w:rFonts w:hint="default" w:ascii="Times New Roman" w:hAnsi="Times New Roman" w:eastAsia="等线" w:cs="Times New Roman"/>
          <w:sz w:val="21"/>
          <w:szCs w:val="21"/>
          <w14:ligatures w14:val="none"/>
        </w:rPr>
      </w:pPr>
      <w:r>
        <w:rPr>
          <w:rFonts w:hint="default" w:ascii="Times New Roman" w:hAnsi="Times New Roman" w:eastAsia="宋体" w:cs="Times New Roman"/>
          <w:szCs w:val="21"/>
        </w:rPr>
        <w:t>To ensure that participants accurately perceived the programmed action–outcome contingencies, we conducted a manipulation check based on their ratings of action effectiveness after each block. Specifically, participants rated the extent to which pressing the spacebar led to reward on a visual analog scale ranging from –100 (pressing always prevented reward) to 100 (pressing always resulted in reward). These subjective ratings were compared against the actual programmed ΔP values for each block.</w:t>
      </w:r>
      <w:r>
        <w:rPr>
          <w:rFonts w:hint="default" w:ascii="Times New Roman" w:hAnsi="Times New Roman" w:eastAsia="宋体" w:cs="Times New Roman"/>
          <w:szCs w:val="21"/>
          <w:lang w:val="en-US" w:eastAsia="zh-CN"/>
        </w:rPr>
        <w:t xml:space="preserve"> </w:t>
      </w:r>
      <w:r>
        <w:rPr>
          <w:rFonts w:hint="default" w:ascii="Times New Roman" w:hAnsi="Times New Roman" w:eastAsia="宋体" w:cs="Times New Roman"/>
          <w:szCs w:val="21"/>
        </w:rPr>
        <w:t>Correlation analysis confirmed a strong alignment between experienced and programmed contingencies across all participants (</w:t>
      </w:r>
      <w:r>
        <w:rPr>
          <w:rFonts w:hint="default" w:ascii="Times New Roman" w:hAnsi="Times New Roman" w:eastAsia="宋体" w:cs="Times New Roman"/>
          <w:i/>
          <w:iCs/>
          <w:szCs w:val="21"/>
        </w:rPr>
        <w:t>r</w:t>
      </w:r>
      <w:r>
        <w:rPr>
          <w:rFonts w:hint="default" w:ascii="Times New Roman" w:hAnsi="Times New Roman" w:eastAsia="宋体" w:cs="Times New Roman"/>
          <w:szCs w:val="21"/>
        </w:rPr>
        <w:t xml:space="preserve"> = 0.99, </w:t>
      </w:r>
      <w:r>
        <w:rPr>
          <w:rFonts w:hint="default" w:ascii="Times New Roman" w:hAnsi="Times New Roman" w:eastAsia="宋体" w:cs="Times New Roman"/>
          <w:i/>
          <w:iCs/>
          <w:szCs w:val="21"/>
        </w:rPr>
        <w:t>p</w:t>
      </w:r>
      <w:r>
        <w:rPr>
          <w:rFonts w:hint="default" w:ascii="Times New Roman" w:hAnsi="Times New Roman" w:eastAsia="宋体" w:cs="Times New Roman"/>
          <w:szCs w:val="21"/>
        </w:rPr>
        <w:t xml:space="preserve"> &lt; .001), indicating high perceptual validity of the manipulation.</w:t>
      </w:r>
      <w:r>
        <w:rPr>
          <w:rFonts w:hint="default" w:ascii="Times New Roman" w:hAnsi="Times New Roman" w:eastAsia="宋体" w:cs="Times New Roman"/>
          <w:sz w:val="21"/>
          <w:szCs w:val="21"/>
        </w:rPr>
        <w:t xml:space="preserve"> </w:t>
      </w:r>
      <w:r>
        <w:rPr>
          <w:rFonts w:hint="default" w:ascii="Times New Roman" w:hAnsi="Times New Roman" w:eastAsia="等线" w:cs="Times New Roman"/>
          <w:sz w:val="21"/>
          <w:szCs w:val="21"/>
          <w14:ligatures w14:val="none"/>
        </w:rPr>
        <w:t>We also detected no group differences in experienced contingencies, as there was no significant main effect of group (</w:t>
      </w:r>
      <w:r>
        <w:rPr>
          <w:rFonts w:hint="default" w:ascii="Times New Roman" w:hAnsi="Times New Roman" w:eastAsia="等线" w:cs="Times New Roman"/>
          <w:i/>
          <w:iCs/>
          <w:sz w:val="21"/>
          <w:szCs w:val="21"/>
          <w14:ligatures w14:val="none"/>
        </w:rPr>
        <w:t>F</w:t>
      </w:r>
      <w:r>
        <w:rPr>
          <w:rFonts w:hint="default" w:ascii="Times New Roman" w:hAnsi="Times New Roman" w:eastAsia="等线" w:cs="Times New Roman"/>
          <w:sz w:val="21"/>
          <w:szCs w:val="21"/>
          <w14:ligatures w14:val="none"/>
        </w:rPr>
        <w:t xml:space="preserve"> (1, 34) = 1.19, </w:t>
      </w:r>
      <w:r>
        <w:rPr>
          <w:rFonts w:hint="default" w:ascii="Times New Roman" w:hAnsi="Times New Roman" w:eastAsia="等线" w:cs="Times New Roman"/>
          <w:i/>
          <w:iCs/>
          <w:sz w:val="21"/>
          <w:szCs w:val="21"/>
          <w14:ligatures w14:val="none"/>
        </w:rPr>
        <w:t>p</w:t>
      </w:r>
      <w:r>
        <w:rPr>
          <w:rFonts w:hint="default" w:ascii="Times New Roman" w:hAnsi="Times New Roman" w:eastAsia="等线" w:cs="Times New Roman"/>
          <w:sz w:val="21"/>
          <w:szCs w:val="21"/>
          <w14:ligatures w14:val="none"/>
        </w:rPr>
        <w:t xml:space="preserve"> = 0.28, </w:t>
      </w:r>
      <m:oMath>
        <m:sSubSup>
          <m:sSubSupPr>
            <m:ctrlPr>
              <w:rPr>
                <w:rFonts w:hint="default" w:ascii="Cambria Math" w:hAnsi="Cambria Math" w:cs="Times New Roman"/>
                <w:i/>
                <w:sz w:val="21"/>
                <w:szCs w:val="21"/>
                <w14:ligatures w14:val="none"/>
              </w:rPr>
            </m:ctrlPr>
          </m:sSubSupPr>
          <m:e>
            <m:r>
              <m:rPr/>
              <w:rPr>
                <w:rFonts w:hint="default" w:ascii="Cambria Math" w:hAnsi="Cambria Math" w:cs="Times New Roman"/>
                <w:sz w:val="21"/>
                <w:szCs w:val="21"/>
                <w14:ligatures w14:val="none"/>
              </w:rPr>
              <m:t>η</m:t>
            </m:r>
            <m:ctrlPr>
              <w:rPr>
                <w:rFonts w:hint="default" w:ascii="Cambria Math" w:hAnsi="Cambria Math" w:cs="Times New Roman"/>
                <w:i/>
                <w:sz w:val="21"/>
                <w:szCs w:val="21"/>
                <w14:ligatures w14:val="none"/>
              </w:rPr>
            </m:ctrlPr>
          </m:e>
          <m:sub>
            <m:r>
              <m:rPr/>
              <w:rPr>
                <w:rFonts w:hint="default" w:ascii="Cambria Math" w:hAnsi="Cambria Math" w:cs="Times New Roman"/>
                <w:sz w:val="21"/>
                <w:szCs w:val="21"/>
                <w14:ligatures w14:val="none"/>
              </w:rPr>
              <m:t>p</m:t>
            </m:r>
            <m:ctrlPr>
              <w:rPr>
                <w:rFonts w:hint="default" w:ascii="Cambria Math" w:hAnsi="Cambria Math" w:cs="Times New Roman"/>
                <w:i/>
                <w:sz w:val="21"/>
                <w:szCs w:val="21"/>
                <w14:ligatures w14:val="none"/>
              </w:rPr>
            </m:ctrlPr>
          </m:sub>
          <m:sup>
            <m:r>
              <m:rPr/>
              <w:rPr>
                <w:rFonts w:hint="default" w:ascii="Cambria Math" w:hAnsi="Cambria Math" w:cs="Times New Roman"/>
                <w:sz w:val="21"/>
                <w:szCs w:val="21"/>
                <w14:ligatures w14:val="none"/>
              </w:rPr>
              <m:t>2</m:t>
            </m:r>
            <m:ctrlPr>
              <w:rPr>
                <w:rFonts w:hint="default" w:ascii="Cambria Math" w:hAnsi="Cambria Math" w:cs="Times New Roman"/>
                <w:i/>
                <w:sz w:val="21"/>
                <w:szCs w:val="21"/>
                <w14:ligatures w14:val="none"/>
              </w:rPr>
            </m:ctrlPr>
          </m:sup>
        </m:sSubSup>
      </m:oMath>
      <w:r>
        <w:rPr>
          <w:rFonts w:hint="default" w:ascii="Times New Roman" w:hAnsi="Times New Roman" w:eastAsia="等线" w:cs="Times New Roman"/>
          <w:sz w:val="21"/>
          <w:szCs w:val="21"/>
          <w14:ligatures w14:val="none"/>
        </w:rPr>
        <w:t xml:space="preserve"> = 0.03) or an interaction between group and block (</w:t>
      </w:r>
      <w:r>
        <w:rPr>
          <w:rFonts w:hint="default" w:ascii="Times New Roman" w:hAnsi="Times New Roman" w:eastAsia="等线" w:cs="Times New Roman"/>
          <w:i/>
          <w:iCs/>
          <w:sz w:val="21"/>
          <w:szCs w:val="21"/>
          <w14:ligatures w14:val="none"/>
        </w:rPr>
        <w:t>F</w:t>
      </w:r>
      <w:r>
        <w:rPr>
          <w:rFonts w:hint="default" w:ascii="Times New Roman" w:hAnsi="Times New Roman" w:eastAsia="等线" w:cs="Times New Roman"/>
          <w:sz w:val="21"/>
          <w:szCs w:val="21"/>
          <w14:ligatures w14:val="none"/>
        </w:rPr>
        <w:t xml:space="preserve"> (14, 476) = 0.73, </w:t>
      </w:r>
      <w:r>
        <w:rPr>
          <w:rFonts w:hint="default" w:ascii="Times New Roman" w:hAnsi="Times New Roman" w:eastAsia="等线" w:cs="Times New Roman"/>
          <w:i/>
          <w:iCs/>
          <w:sz w:val="21"/>
          <w:szCs w:val="21"/>
          <w14:ligatures w14:val="none"/>
        </w:rPr>
        <w:t>p</w:t>
      </w:r>
      <w:r>
        <w:rPr>
          <w:rFonts w:hint="default" w:ascii="Times New Roman" w:hAnsi="Times New Roman" w:eastAsia="等线" w:cs="Times New Roman"/>
          <w:sz w:val="21"/>
          <w:szCs w:val="21"/>
          <w14:ligatures w14:val="none"/>
        </w:rPr>
        <w:t xml:space="preserve"> = 0.74, </w:t>
      </w:r>
      <m:oMath>
        <m:sSubSup>
          <m:sSubSupPr>
            <m:ctrlPr>
              <w:rPr>
                <w:rFonts w:hint="default" w:ascii="Cambria Math" w:hAnsi="Cambria Math" w:cs="Times New Roman"/>
                <w:i/>
                <w:sz w:val="21"/>
                <w:szCs w:val="21"/>
                <w14:ligatures w14:val="none"/>
              </w:rPr>
            </m:ctrlPr>
          </m:sSubSupPr>
          <m:e>
            <m:r>
              <m:rPr/>
              <w:rPr>
                <w:rFonts w:hint="default" w:ascii="Cambria Math" w:hAnsi="Cambria Math" w:cs="Times New Roman"/>
                <w:sz w:val="21"/>
                <w:szCs w:val="21"/>
                <w14:ligatures w14:val="none"/>
              </w:rPr>
              <m:t>η</m:t>
            </m:r>
            <m:ctrlPr>
              <w:rPr>
                <w:rFonts w:hint="default" w:ascii="Cambria Math" w:hAnsi="Cambria Math" w:cs="Times New Roman"/>
                <w:i/>
                <w:sz w:val="21"/>
                <w:szCs w:val="21"/>
                <w14:ligatures w14:val="none"/>
              </w:rPr>
            </m:ctrlPr>
          </m:e>
          <m:sub>
            <m:r>
              <m:rPr/>
              <w:rPr>
                <w:rFonts w:hint="default" w:ascii="Cambria Math" w:hAnsi="Cambria Math" w:cs="Times New Roman"/>
                <w:sz w:val="21"/>
                <w:szCs w:val="21"/>
                <w14:ligatures w14:val="none"/>
              </w:rPr>
              <m:t>p</m:t>
            </m:r>
            <m:ctrlPr>
              <w:rPr>
                <w:rFonts w:hint="default" w:ascii="Cambria Math" w:hAnsi="Cambria Math" w:cs="Times New Roman"/>
                <w:i/>
                <w:sz w:val="21"/>
                <w:szCs w:val="21"/>
                <w14:ligatures w14:val="none"/>
              </w:rPr>
            </m:ctrlPr>
          </m:sub>
          <m:sup>
            <m:r>
              <m:rPr/>
              <w:rPr>
                <w:rFonts w:hint="default" w:ascii="Cambria Math" w:hAnsi="Cambria Math" w:cs="Times New Roman"/>
                <w:sz w:val="21"/>
                <w:szCs w:val="21"/>
                <w14:ligatures w14:val="none"/>
              </w:rPr>
              <m:t>2</m:t>
            </m:r>
            <m:ctrlPr>
              <w:rPr>
                <w:rFonts w:hint="default" w:ascii="Cambria Math" w:hAnsi="Cambria Math" w:cs="Times New Roman"/>
                <w:i/>
                <w:sz w:val="21"/>
                <w:szCs w:val="21"/>
                <w14:ligatures w14:val="none"/>
              </w:rPr>
            </m:ctrlPr>
          </m:sup>
        </m:sSubSup>
      </m:oMath>
      <w:r>
        <w:rPr>
          <w:rFonts w:hint="default" w:ascii="Times New Roman" w:hAnsi="Times New Roman" w:eastAsia="等线" w:cs="Times New Roman"/>
          <w:sz w:val="21"/>
          <w:szCs w:val="21"/>
          <w14:ligatures w14:val="none"/>
        </w:rPr>
        <w:t xml:space="preserve"> = 0.02). This indicates that both groups experienced the same probability settings. A significant main effect of the block was observed (</w:t>
      </w:r>
      <w:r>
        <w:rPr>
          <w:rFonts w:hint="default" w:ascii="Times New Roman" w:hAnsi="Times New Roman" w:eastAsia="等线" w:cs="Times New Roman"/>
          <w:i/>
          <w:iCs/>
          <w:sz w:val="21"/>
          <w:szCs w:val="21"/>
          <w14:ligatures w14:val="none"/>
        </w:rPr>
        <w:t>F</w:t>
      </w:r>
      <w:r>
        <w:rPr>
          <w:rFonts w:hint="default" w:ascii="Times New Roman" w:hAnsi="Times New Roman" w:eastAsia="等线" w:cs="Times New Roman"/>
          <w:sz w:val="21"/>
          <w:szCs w:val="21"/>
          <w14:ligatures w14:val="none"/>
        </w:rPr>
        <w:t xml:space="preserve"> (14, 476) = 929.17, </w:t>
      </w:r>
      <w:r>
        <w:rPr>
          <w:rFonts w:hint="default" w:ascii="Times New Roman" w:hAnsi="Times New Roman" w:eastAsia="等线" w:cs="Times New Roman"/>
          <w:i/>
          <w:iCs/>
          <w:sz w:val="21"/>
          <w:szCs w:val="21"/>
          <w14:ligatures w14:val="none"/>
        </w:rPr>
        <w:t>p</w:t>
      </w:r>
      <w:r>
        <w:rPr>
          <w:rFonts w:hint="default" w:ascii="Times New Roman" w:hAnsi="Times New Roman" w:eastAsia="等线" w:cs="Times New Roman"/>
          <w:sz w:val="21"/>
          <w:szCs w:val="21"/>
          <w14:ligatures w14:val="none"/>
        </w:rPr>
        <w:t xml:space="preserve"> &lt; 0.001, </w:t>
      </w:r>
      <m:oMath>
        <m:sSubSup>
          <m:sSubSupPr>
            <m:ctrlPr>
              <w:rPr>
                <w:rFonts w:hint="default" w:ascii="Cambria Math" w:hAnsi="Cambria Math" w:cs="Times New Roman"/>
                <w:i/>
                <w:sz w:val="21"/>
                <w:szCs w:val="21"/>
                <w14:ligatures w14:val="none"/>
              </w:rPr>
            </m:ctrlPr>
          </m:sSubSupPr>
          <m:e>
            <m:r>
              <m:rPr/>
              <w:rPr>
                <w:rFonts w:hint="default" w:ascii="Cambria Math" w:hAnsi="Cambria Math" w:cs="Times New Roman"/>
                <w:sz w:val="21"/>
                <w:szCs w:val="21"/>
                <w14:ligatures w14:val="none"/>
              </w:rPr>
              <m:t>η</m:t>
            </m:r>
            <m:ctrlPr>
              <w:rPr>
                <w:rFonts w:hint="default" w:ascii="Cambria Math" w:hAnsi="Cambria Math" w:cs="Times New Roman"/>
                <w:i/>
                <w:sz w:val="21"/>
                <w:szCs w:val="21"/>
                <w14:ligatures w14:val="none"/>
              </w:rPr>
            </m:ctrlPr>
          </m:e>
          <m:sub>
            <m:r>
              <m:rPr/>
              <w:rPr>
                <w:rFonts w:hint="default" w:ascii="Cambria Math" w:hAnsi="Cambria Math" w:cs="Times New Roman"/>
                <w:sz w:val="21"/>
                <w:szCs w:val="21"/>
                <w14:ligatures w14:val="none"/>
              </w:rPr>
              <m:t>p</m:t>
            </m:r>
            <m:ctrlPr>
              <w:rPr>
                <w:rFonts w:hint="default" w:ascii="Cambria Math" w:hAnsi="Cambria Math" w:cs="Times New Roman"/>
                <w:i/>
                <w:sz w:val="21"/>
                <w:szCs w:val="21"/>
                <w14:ligatures w14:val="none"/>
              </w:rPr>
            </m:ctrlPr>
          </m:sub>
          <m:sup>
            <m:r>
              <m:rPr/>
              <w:rPr>
                <w:rFonts w:hint="default" w:ascii="Cambria Math" w:hAnsi="Cambria Math" w:cs="Times New Roman"/>
                <w:sz w:val="21"/>
                <w:szCs w:val="21"/>
                <w14:ligatures w14:val="none"/>
              </w:rPr>
              <m:t>2</m:t>
            </m:r>
            <m:ctrlPr>
              <w:rPr>
                <w:rFonts w:hint="default" w:ascii="Cambria Math" w:hAnsi="Cambria Math" w:cs="Times New Roman"/>
                <w:i/>
                <w:sz w:val="21"/>
                <w:szCs w:val="21"/>
                <w14:ligatures w14:val="none"/>
              </w:rPr>
            </m:ctrlPr>
          </m:sup>
        </m:sSubSup>
      </m:oMath>
      <w:r>
        <w:rPr>
          <w:rFonts w:hint="default" w:ascii="Times New Roman" w:hAnsi="Times New Roman" w:eastAsia="等线" w:cs="Times New Roman"/>
          <w:sz w:val="21"/>
          <w:szCs w:val="21"/>
          <w14:ligatures w14:val="none"/>
        </w:rPr>
        <w:t xml:space="preserve"> = 0.96).</w:t>
      </w:r>
    </w:p>
    <w:p>
      <w:pPr>
        <w:rPr>
          <w:rFonts w:hint="default" w:ascii="Times New Roman" w:hAnsi="Times New Roman" w:eastAsia="宋体" w:cs="Times New Roman"/>
          <w:szCs w:val="21"/>
        </w:rPr>
      </w:pPr>
      <w:r>
        <w:rPr>
          <w:rFonts w:hint="default" w:ascii="Times New Roman" w:hAnsi="Times New Roman" w:eastAsia="等线" w:cs="Times New Roman"/>
          <w:sz w:val="21"/>
          <w:szCs w:val="21"/>
          <w14:ligatures w14:val="none"/>
        </w:rPr>
        <w:br w:type="page"/>
      </w:r>
    </w:p>
    <w:p>
      <w:pPr>
        <w:ind w:left="0"/>
      </w:pPr>
      <w:r>
        <w:rPr>
          <w:rFonts w:hint="default" w:ascii="Times New Roman" w:hAnsi="Times New Roman" w:cs="Times New Roman"/>
        </w:rPr>
        <w:drawing>
          <wp:inline distT="0" distB="0" distL="114300" distR="114300">
            <wp:extent cx="3599180" cy="2653030"/>
            <wp:effectExtent l="0" t="0" r="1270" b="4445"/>
            <wp:docPr id="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
                    <pic:cNvPicPr>
                      <a:picLocks noChangeAspect="1" noChangeArrowheads="1"/>
                    </pic:cNvPicPr>
                  </pic:nvPicPr>
                  <pic:blipFill>
                    <a:blip r:embed="rId6" cstate="print">
                      <a:clrChange>
                        <a:clrFrom>
                          <a:srgbClr val="FFFFFF">
                            <a:alpha val="100000"/>
                          </a:srgbClr>
                        </a:clrFrom>
                        <a:clrTo>
                          <a:srgbClr val="FFFFFF">
                            <a:alpha val="100000"/>
                            <a:alpha val="0"/>
                          </a:srgbClr>
                        </a:clrTo>
                      </a:clrChange>
                      <a:lum bright="-18000" contrast="24000"/>
                      <a:extLst>
                        <a:ext uri="{28A0092B-C50C-407E-A947-70E740481C1C}">
                          <a14:useLocalDpi xmlns:a14="http://schemas.microsoft.com/office/drawing/2010/main" val="0"/>
                        </a:ext>
                      </a:extLst>
                    </a:blip>
                    <a:srcRect r="51199" b="50250"/>
                    <a:stretch>
                      <a:fillRect/>
                    </a:stretch>
                  </pic:blipFill>
                  <pic:spPr>
                    <a:xfrm>
                      <a:off x="0" y="0"/>
                      <a:ext cx="3599180" cy="2653030"/>
                    </a:xfrm>
                    <a:prstGeom prst="rect">
                      <a:avLst/>
                    </a:prstGeom>
                    <a:solidFill>
                      <a:schemeClr val="bg1"/>
                    </a:solidFill>
                    <a:ln>
                      <a:noFill/>
                    </a:ln>
                  </pic:spPr>
                </pic:pic>
              </a:graphicData>
            </a:graphic>
          </wp:inline>
        </w:drawing>
      </w:r>
      <w:r>
        <w:drawing>
          <wp:inline distT="0" distB="0" distL="114300" distR="114300">
            <wp:extent cx="3664585" cy="2663190"/>
            <wp:effectExtent l="0" t="0" r="2540" b="3810"/>
            <wp:docPr id="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
                    <pic:cNvPicPr>
                      <a:picLocks noChangeAspect="1" noChangeArrowheads="1"/>
                    </pic:cNvPicPr>
                  </pic:nvPicPr>
                  <pic:blipFill>
                    <a:blip r:embed="rId6" cstate="print">
                      <a:clrChange>
                        <a:clrFrom>
                          <a:srgbClr val="FFFFFF">
                            <a:alpha val="100000"/>
                          </a:srgbClr>
                        </a:clrFrom>
                        <a:clrTo>
                          <a:srgbClr val="FFFFFF">
                            <a:alpha val="100000"/>
                            <a:alpha val="0"/>
                          </a:srgbClr>
                        </a:clrTo>
                      </a:clrChange>
                      <a:lum bright="-18000" contrast="36000"/>
                      <a:extLst>
                        <a:ext uri="{28A0092B-C50C-407E-A947-70E740481C1C}">
                          <a14:useLocalDpi xmlns:a14="http://schemas.microsoft.com/office/drawing/2010/main" val="0"/>
                        </a:ext>
                      </a:extLst>
                    </a:blip>
                    <a:srcRect l="49735" b="49484"/>
                    <a:stretch>
                      <a:fillRect/>
                    </a:stretch>
                  </pic:blipFill>
                  <pic:spPr>
                    <a:xfrm>
                      <a:off x="0" y="0"/>
                      <a:ext cx="3664585" cy="2663190"/>
                    </a:xfrm>
                    <a:prstGeom prst="rect">
                      <a:avLst/>
                    </a:prstGeom>
                    <a:solidFill>
                      <a:schemeClr val="bg1"/>
                    </a:solidFill>
                    <a:ln>
                      <a:noFill/>
                    </a:ln>
                  </pic:spPr>
                </pic:pic>
              </a:graphicData>
            </a:graphic>
          </wp:inline>
        </w:drawing>
      </w:r>
    </w:p>
    <w:p>
      <w:pPr>
        <w:ind w:left="0"/>
      </w:pPr>
      <w:r>
        <w:drawing>
          <wp:inline distT="0" distB="0" distL="114300" distR="114300">
            <wp:extent cx="3609340" cy="2544445"/>
            <wp:effectExtent l="0" t="0" r="0" b="8255"/>
            <wp:docPr id="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
                    <pic:cNvPicPr>
                      <a:picLocks noChangeAspect="1" noChangeArrowheads="1"/>
                    </pic:cNvPicPr>
                  </pic:nvPicPr>
                  <pic:blipFill>
                    <a:blip r:embed="rId6" cstate="print">
                      <a:clrChange>
                        <a:clrFrom>
                          <a:srgbClr val="FFFFFF">
                            <a:alpha val="100000"/>
                          </a:srgbClr>
                        </a:clrFrom>
                        <a:clrTo>
                          <a:srgbClr val="FFFFFF">
                            <a:alpha val="100000"/>
                            <a:alpha val="0"/>
                          </a:srgbClr>
                        </a:clrTo>
                      </a:clrChange>
                      <a:lum bright="-24000" contrast="30000"/>
                      <a:extLst>
                        <a:ext uri="{28A0092B-C50C-407E-A947-70E740481C1C}">
                          <a14:useLocalDpi xmlns:a14="http://schemas.microsoft.com/office/drawing/2010/main" val="0"/>
                        </a:ext>
                      </a:extLst>
                    </a:blip>
                    <a:srcRect t="51282" r="50566" b="528"/>
                    <a:stretch>
                      <a:fillRect/>
                    </a:stretch>
                  </pic:blipFill>
                  <pic:spPr>
                    <a:xfrm>
                      <a:off x="0" y="0"/>
                      <a:ext cx="3609340" cy="2544445"/>
                    </a:xfrm>
                    <a:prstGeom prst="rect">
                      <a:avLst/>
                    </a:prstGeom>
                    <a:noFill/>
                    <a:ln>
                      <a:noFill/>
                    </a:ln>
                  </pic:spPr>
                </pic:pic>
              </a:graphicData>
            </a:graphic>
          </wp:inline>
        </w:drawing>
      </w:r>
    </w:p>
    <w:p>
      <w:pPr>
        <w:ind w:left="0"/>
        <w:rPr>
          <w:rFonts w:hint="default" w:ascii="Times New Roman" w:hAnsi="Times New Roman" w:eastAsia="宋体" w:cs="Times New Roman"/>
          <w:lang w:val="en-US" w:eastAsia="zh-CN"/>
          <w14:ligatures w14:val="none"/>
        </w:rPr>
      </w:pPr>
      <w:r>
        <w:rPr>
          <w:rFonts w:hint="eastAsia" w:ascii="Times New Roman" w:hAnsi="Times New Roman" w:cs="Times New Roman"/>
          <w14:ligatures w14:val="none"/>
        </w:rPr>
        <w:t>F</w:t>
      </w:r>
      <w:r>
        <w:rPr>
          <w:rFonts w:ascii="Times New Roman" w:hAnsi="Times New Roman" w:cs="Times New Roman"/>
          <w14:ligatures w14:val="none"/>
        </w:rPr>
        <w:t>ig. S</w:t>
      </w:r>
      <w:r>
        <w:rPr>
          <w:rFonts w:hint="eastAsia" w:ascii="Times New Roman" w:hAnsi="Times New Roman" w:cs="Times New Roman"/>
          <w:lang w:val="en-US" w:eastAsia="zh-CN"/>
          <w14:ligatures w14:val="none"/>
        </w:rPr>
        <w:t>1</w:t>
      </w:r>
      <w:r>
        <w:rPr>
          <w:rFonts w:ascii="Times New Roman" w:hAnsi="Times New Roman" w:cs="Times New Roman"/>
          <w14:ligatures w14:val="none"/>
        </w:rPr>
        <w:t xml:space="preserve">. </w:t>
      </w:r>
      <w:r>
        <w:rPr>
          <w:rFonts w:hint="eastAsia" w:ascii="Times New Roman" w:hAnsi="Times New Roman" w:eastAsia="宋体" w:cs="Times New Roman"/>
          <w:szCs w:val="21"/>
        </w:rPr>
        <w:t>Empirical data and simulated data for go and nogo accuracy rates and correct go RT quantiles (0.1, 0.5, and 0.9)</w:t>
      </w:r>
      <w:r>
        <w:rPr>
          <w:rFonts w:hint="eastAsia" w:ascii="Times New Roman" w:hAnsi="Times New Roman" w:eastAsia="宋体" w:cs="Times New Roman"/>
          <w:szCs w:val="21"/>
          <w:lang w:val="en-US" w:eastAsia="zh-CN"/>
        </w:rPr>
        <w:t xml:space="preserve"> </w:t>
      </w:r>
      <w:r>
        <w:rPr>
          <w:rFonts w:hint="eastAsia" w:ascii="Times New Roman" w:hAnsi="Times New Roman" w:eastAsia="宋体" w:cs="Times New Roman"/>
          <w:szCs w:val="21"/>
        </w:rPr>
        <w:t xml:space="preserve">under </w:t>
      </w:r>
      <w:r>
        <w:rPr>
          <w:rFonts w:hint="eastAsia" w:ascii="Times New Roman" w:hAnsi="Times New Roman" w:eastAsia="宋体" w:cs="Times New Roman"/>
          <w:szCs w:val="21"/>
          <w:lang w:val="en-US" w:eastAsia="zh-CN"/>
        </w:rPr>
        <w:t>different</w:t>
      </w:r>
      <w:r>
        <w:rPr>
          <w:rFonts w:hint="eastAsia" w:ascii="Times New Roman" w:hAnsi="Times New Roman" w:eastAsia="宋体" w:cs="Times New Roman"/>
          <w:szCs w:val="21"/>
        </w:rPr>
        <w:t xml:space="preserve"> simulated trials condition</w:t>
      </w:r>
      <w:r>
        <w:rPr>
          <w:rFonts w:hint="eastAsia" w:ascii="Times New Roman" w:hAnsi="Times New Roman" w:eastAsia="宋体" w:cs="Times New Roman"/>
          <w:szCs w:val="21"/>
          <w:lang w:val="en-US" w:eastAsia="zh-CN"/>
        </w:rPr>
        <w:t>s (500,1000,10000 trials)</w:t>
      </w:r>
    </w:p>
    <w:p>
      <w:pPr>
        <w:ind w:left="0"/>
        <w:jc w:val="both"/>
      </w:pPr>
    </w:p>
    <w:p>
      <w:pPr>
        <w:ind w:left="0"/>
        <w:rPr>
          <w:rFonts w:hint="eastAsia"/>
        </w:rPr>
      </w:pPr>
    </w:p>
    <w:p>
      <w:pPr>
        <w:ind w:left="0"/>
        <w:jc w:val="both"/>
        <w:rPr>
          <w:rFonts w:ascii="Times New Roman" w:hAnsi="Times New Roman" w:cs="Times New Roman"/>
          <w14:ligatures w14:val="none"/>
        </w:rPr>
      </w:pPr>
      <w:r>
        <w:rPr>
          <w14:ligatures w14:val="none"/>
        </w:rPr>
        <w:drawing>
          <wp:inline distT="0" distB="0" distL="0" distR="0">
            <wp:extent cx="5274310" cy="2619375"/>
            <wp:effectExtent l="0" t="0" r="2540" b="9525"/>
            <wp:docPr id="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274310" cy="2619375"/>
                    </a:xfrm>
                    <a:prstGeom prst="rect">
                      <a:avLst/>
                    </a:prstGeom>
                    <a:noFill/>
                    <a:ln>
                      <a:noFill/>
                    </a:ln>
                  </pic:spPr>
                </pic:pic>
              </a:graphicData>
            </a:graphic>
          </wp:inline>
        </w:drawing>
      </w:r>
    </w:p>
    <w:p>
      <w:pPr>
        <w:ind w:left="0"/>
        <w:jc w:val="both"/>
        <w:rPr>
          <w:rFonts w:ascii="Times New Roman" w:hAnsi="Times New Roman" w:cs="Times New Roman"/>
          <w14:ligatures w14:val="none"/>
        </w:rPr>
      </w:pPr>
      <w:r>
        <w:rPr>
          <w14:ligatures w14:val="none"/>
        </w:rPr>
        <w:drawing>
          <wp:inline distT="0" distB="0" distL="0" distR="0">
            <wp:extent cx="5274310" cy="2619375"/>
            <wp:effectExtent l="0" t="0" r="2540" b="9525"/>
            <wp:docPr id="5"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74310" cy="2619375"/>
                    </a:xfrm>
                    <a:prstGeom prst="rect">
                      <a:avLst/>
                    </a:prstGeom>
                    <a:noFill/>
                    <a:ln>
                      <a:noFill/>
                    </a:ln>
                  </pic:spPr>
                </pic:pic>
              </a:graphicData>
            </a:graphic>
          </wp:inline>
        </w:drawing>
      </w:r>
      <w:r>
        <w:rPr>
          <w14:ligatures w14:val="none"/>
        </w:rPr>
        <w:drawing>
          <wp:inline distT="0" distB="0" distL="0" distR="0">
            <wp:extent cx="5274310" cy="2619375"/>
            <wp:effectExtent l="0" t="0" r="2540" b="9525"/>
            <wp:docPr id="6"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5274310" cy="2619375"/>
                    </a:xfrm>
                    <a:prstGeom prst="rect">
                      <a:avLst/>
                    </a:prstGeom>
                    <a:noFill/>
                    <a:ln>
                      <a:noFill/>
                    </a:ln>
                  </pic:spPr>
                </pic:pic>
              </a:graphicData>
            </a:graphic>
          </wp:inline>
        </w:drawing>
      </w:r>
      <w:r>
        <w:rPr>
          <w14:ligatures w14:val="none"/>
        </w:rPr>
        <w:t xml:space="preserve"> </w:t>
      </w:r>
      <w:r>
        <w:rPr>
          <w14:ligatures w14:val="none"/>
        </w:rPr>
        <w:drawing>
          <wp:inline distT="0" distB="0" distL="0" distR="0">
            <wp:extent cx="5274310" cy="2619375"/>
            <wp:effectExtent l="0" t="0" r="2540" b="9525"/>
            <wp:docPr id="7"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274310" cy="2619375"/>
                    </a:xfrm>
                    <a:prstGeom prst="rect">
                      <a:avLst/>
                    </a:prstGeom>
                    <a:noFill/>
                    <a:ln>
                      <a:noFill/>
                    </a:ln>
                  </pic:spPr>
                </pic:pic>
              </a:graphicData>
            </a:graphic>
          </wp:inline>
        </w:drawing>
      </w:r>
      <w:r>
        <w:rPr>
          <w14:ligatures w14:val="none"/>
        </w:rPr>
        <w:t xml:space="preserve"> </w:t>
      </w:r>
      <w:r>
        <w:rPr>
          <w14:ligatures w14:val="none"/>
        </w:rPr>
        <w:drawing>
          <wp:inline distT="0" distB="0" distL="0" distR="0">
            <wp:extent cx="5274310" cy="2619375"/>
            <wp:effectExtent l="0" t="0" r="2540" b="9525"/>
            <wp:docPr id="8"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5274310" cy="2619375"/>
                    </a:xfrm>
                    <a:prstGeom prst="rect">
                      <a:avLst/>
                    </a:prstGeom>
                    <a:noFill/>
                    <a:ln>
                      <a:noFill/>
                    </a:ln>
                  </pic:spPr>
                </pic:pic>
              </a:graphicData>
            </a:graphic>
          </wp:inline>
        </w:drawing>
      </w:r>
      <w:r>
        <w:rPr>
          <w14:ligatures w14:val="none"/>
        </w:rPr>
        <w:drawing>
          <wp:inline distT="0" distB="0" distL="0" distR="0">
            <wp:extent cx="5274310" cy="2619375"/>
            <wp:effectExtent l="0" t="0" r="2540" b="9525"/>
            <wp:docPr id="9"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274310" cy="2619375"/>
                    </a:xfrm>
                    <a:prstGeom prst="rect">
                      <a:avLst/>
                    </a:prstGeom>
                    <a:noFill/>
                    <a:ln>
                      <a:noFill/>
                    </a:ln>
                  </pic:spPr>
                </pic:pic>
              </a:graphicData>
            </a:graphic>
          </wp:inline>
        </w:drawing>
      </w:r>
      <w:r>
        <w:rPr>
          <w14:ligatures w14:val="none"/>
        </w:rPr>
        <w:t xml:space="preserve"> </w:t>
      </w:r>
      <w:r>
        <w:rPr>
          <w14:ligatures w14:val="none"/>
        </w:rPr>
        <w:drawing>
          <wp:inline distT="0" distB="0" distL="0" distR="0">
            <wp:extent cx="5274310" cy="2619375"/>
            <wp:effectExtent l="0" t="0" r="2540" b="9525"/>
            <wp:docPr id="10"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5274310" cy="2619375"/>
                    </a:xfrm>
                    <a:prstGeom prst="rect">
                      <a:avLst/>
                    </a:prstGeom>
                    <a:noFill/>
                    <a:ln>
                      <a:noFill/>
                    </a:ln>
                  </pic:spPr>
                </pic:pic>
              </a:graphicData>
            </a:graphic>
          </wp:inline>
        </w:drawing>
      </w:r>
      <w:r>
        <w:rPr>
          <w14:ligatures w14:val="none"/>
        </w:rPr>
        <w:t xml:space="preserve"> </w:t>
      </w:r>
      <w:r>
        <w:rPr>
          <w14:ligatures w14:val="none"/>
        </w:rPr>
        <w:drawing>
          <wp:inline distT="0" distB="0" distL="0" distR="0">
            <wp:extent cx="5274310" cy="2619375"/>
            <wp:effectExtent l="0" t="0" r="2540" b="9525"/>
            <wp:docPr id="11"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274310" cy="2619375"/>
                    </a:xfrm>
                    <a:prstGeom prst="rect">
                      <a:avLst/>
                    </a:prstGeom>
                    <a:noFill/>
                    <a:ln>
                      <a:noFill/>
                    </a:ln>
                  </pic:spPr>
                </pic:pic>
              </a:graphicData>
            </a:graphic>
          </wp:inline>
        </w:drawing>
      </w:r>
      <w:r>
        <w:rPr>
          <w14:ligatures w14:val="none"/>
        </w:rPr>
        <w:drawing>
          <wp:inline distT="0" distB="0" distL="0" distR="0">
            <wp:extent cx="5274310" cy="2619375"/>
            <wp:effectExtent l="0" t="0" r="8890" b="9525"/>
            <wp:docPr id="12"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5274310" cy="2619375"/>
                    </a:xfrm>
                    <a:prstGeom prst="rect">
                      <a:avLst/>
                    </a:prstGeom>
                    <a:noFill/>
                    <a:ln>
                      <a:noFill/>
                    </a:ln>
                  </pic:spPr>
                </pic:pic>
              </a:graphicData>
            </a:graphic>
          </wp:inline>
        </w:drawing>
      </w:r>
      <w:r>
        <w:rPr>
          <w14:ligatures w14:val="none"/>
        </w:rPr>
        <w:drawing>
          <wp:inline distT="0" distB="0" distL="0" distR="0">
            <wp:extent cx="5274310" cy="2619375"/>
            <wp:effectExtent l="0" t="0" r="2540" b="9525"/>
            <wp:docPr id="13"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5274310" cy="2619375"/>
                    </a:xfrm>
                    <a:prstGeom prst="rect">
                      <a:avLst/>
                    </a:prstGeom>
                    <a:noFill/>
                    <a:ln>
                      <a:noFill/>
                    </a:ln>
                  </pic:spPr>
                </pic:pic>
              </a:graphicData>
            </a:graphic>
          </wp:inline>
        </w:drawing>
      </w:r>
      <w:r>
        <w:rPr>
          <w14:ligatures w14:val="none"/>
        </w:rPr>
        <w:drawing>
          <wp:inline distT="0" distB="0" distL="0" distR="0">
            <wp:extent cx="5274310" cy="2619375"/>
            <wp:effectExtent l="0" t="0" r="2540" b="9525"/>
            <wp:docPr id="14"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274310" cy="2619375"/>
                    </a:xfrm>
                    <a:prstGeom prst="rect">
                      <a:avLst/>
                    </a:prstGeom>
                    <a:noFill/>
                    <a:ln>
                      <a:noFill/>
                    </a:ln>
                  </pic:spPr>
                </pic:pic>
              </a:graphicData>
            </a:graphic>
          </wp:inline>
        </w:drawing>
      </w:r>
      <w:r>
        <w:rPr>
          <w14:ligatures w14:val="none"/>
        </w:rPr>
        <w:drawing>
          <wp:inline distT="0" distB="0" distL="0" distR="0">
            <wp:extent cx="5274310" cy="2619375"/>
            <wp:effectExtent l="0" t="0" r="2540" b="9525"/>
            <wp:docPr id="15"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5274310" cy="2619375"/>
                    </a:xfrm>
                    <a:prstGeom prst="rect">
                      <a:avLst/>
                    </a:prstGeom>
                    <a:noFill/>
                    <a:ln>
                      <a:noFill/>
                    </a:ln>
                  </pic:spPr>
                </pic:pic>
              </a:graphicData>
            </a:graphic>
          </wp:inline>
        </w:drawing>
      </w:r>
      <w:r>
        <w:rPr>
          <w14:ligatures w14:val="none"/>
        </w:rPr>
        <w:drawing>
          <wp:inline distT="0" distB="0" distL="0" distR="0">
            <wp:extent cx="5274310" cy="2619375"/>
            <wp:effectExtent l="0" t="0" r="2540" b="9525"/>
            <wp:docPr id="16"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5274310" cy="2619375"/>
                    </a:xfrm>
                    <a:prstGeom prst="rect">
                      <a:avLst/>
                    </a:prstGeom>
                    <a:noFill/>
                    <a:ln>
                      <a:noFill/>
                    </a:ln>
                  </pic:spPr>
                </pic:pic>
              </a:graphicData>
            </a:graphic>
          </wp:inline>
        </w:drawing>
      </w:r>
      <w:r>
        <w:rPr>
          <w14:ligatures w14:val="none"/>
        </w:rPr>
        <w:drawing>
          <wp:inline distT="0" distB="0" distL="0" distR="0">
            <wp:extent cx="5274310" cy="2619375"/>
            <wp:effectExtent l="0" t="0" r="2540" b="9525"/>
            <wp:docPr id="17"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5274310" cy="2619375"/>
                    </a:xfrm>
                    <a:prstGeom prst="rect">
                      <a:avLst/>
                    </a:prstGeom>
                    <a:noFill/>
                    <a:ln>
                      <a:noFill/>
                    </a:ln>
                  </pic:spPr>
                </pic:pic>
              </a:graphicData>
            </a:graphic>
          </wp:inline>
        </w:drawing>
      </w:r>
    </w:p>
    <w:p>
      <w:pPr>
        <w:ind w:left="0"/>
        <w:jc w:val="both"/>
        <w:rPr>
          <w:rFonts w:ascii="Times New Roman" w:hAnsi="Times New Roman" w:cs="Times New Roman"/>
          <w14:ligatures w14:val="none"/>
        </w:rPr>
      </w:pPr>
      <w:r>
        <w:rPr>
          <w14:ligatures w14:val="none"/>
        </w:rPr>
        <w:drawing>
          <wp:inline distT="0" distB="0" distL="0" distR="0">
            <wp:extent cx="5274310" cy="1464310"/>
            <wp:effectExtent l="0" t="0" r="2540" b="2540"/>
            <wp:docPr id="18"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5274310" cy="1464310"/>
                    </a:xfrm>
                    <a:prstGeom prst="rect">
                      <a:avLst/>
                    </a:prstGeom>
                    <a:noFill/>
                    <a:ln>
                      <a:noFill/>
                    </a:ln>
                  </pic:spPr>
                </pic:pic>
              </a:graphicData>
            </a:graphic>
          </wp:inline>
        </w:drawing>
      </w:r>
    </w:p>
    <w:p>
      <w:pPr>
        <w:ind w:left="0"/>
        <w:rPr>
          <w:rFonts w:ascii="Times New Roman" w:hAnsi="Times New Roman" w:cs="Times New Roman"/>
          <w14:ligatures w14:val="none"/>
        </w:rPr>
      </w:pPr>
      <w:r>
        <w:rPr>
          <w:rFonts w:hint="eastAsia" w:ascii="Times New Roman" w:hAnsi="Times New Roman" w:cs="Times New Roman"/>
          <w14:ligatures w14:val="none"/>
        </w:rPr>
        <w:t>F</w:t>
      </w:r>
      <w:r>
        <w:rPr>
          <w:rFonts w:ascii="Times New Roman" w:hAnsi="Times New Roman" w:cs="Times New Roman"/>
          <w14:ligatures w14:val="none"/>
        </w:rPr>
        <w:t>ig. S</w:t>
      </w:r>
      <w:r>
        <w:rPr>
          <w:rFonts w:hint="eastAsia" w:ascii="Times New Roman" w:hAnsi="Times New Roman" w:cs="Times New Roman"/>
          <w:lang w:val="en-US" w:eastAsia="zh-CN"/>
          <w14:ligatures w14:val="none"/>
        </w:rPr>
        <w:t>2</w:t>
      </w:r>
      <w:r>
        <w:rPr>
          <w:rFonts w:ascii="Times New Roman" w:hAnsi="Times New Roman" w:cs="Times New Roman"/>
          <w14:ligatures w14:val="none"/>
        </w:rPr>
        <w:t>. Plots of empirical and simulated response in each participant. Column 1 and 3 represent probability densities. Column 2 and 4 represent percentage of correct percentage and bias in each RT quantile. Obs = observed. Sim = si</w:t>
      </w:r>
      <w:bookmarkStart w:id="0" w:name="_GoBack"/>
      <w:bookmarkEnd w:id="0"/>
      <w:r>
        <w:rPr>
          <w:rFonts w:ascii="Times New Roman" w:hAnsi="Times New Roman" w:cs="Times New Roman"/>
          <w14:ligatures w14:val="none"/>
        </w:rPr>
        <w:t>mulated. Corr = correct. Incorr = incorrect.</w:t>
      </w:r>
    </w:p>
    <w:p>
      <w:pPr>
        <w:widowControl/>
        <w:spacing w:line="240" w:lineRule="auto"/>
        <w:ind w:left="0"/>
        <w:jc w:val="left"/>
        <w:rPr>
          <w:rFonts w:ascii="Times New Roman" w:hAnsi="Times New Roman" w:cs="Times New Roman"/>
          <w:szCs w:val="21"/>
          <w14:ligatures w14:val="none"/>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ambria Math">
    <w:panose1 w:val="02040503050406030204"/>
    <w:charset w:val="00"/>
    <w:family w:val="roman"/>
    <w:pitch w:val="default"/>
    <w:sig w:usb0="E00006FF" w:usb1="420024FF" w:usb2="02000000" w:usb3="00000000" w:csb0="2000019F" w:csb1="00000000"/>
  </w:font>
  <w:font w:name="MS Minch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hideSpellingErrors/>
  <w:hideGrammaticalErrors/>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zSwtLQwtzAzMDU0NTRU0lEKTi0uzszPAykwqgUAvR3zvywAAAA="/>
    <w:docVar w:name="commondata" w:val="eyJoZGlkIjoiYjk2ZDU1ODMwNGNmODdlOGNlOGEzOTcwZmYzZDk2MDcifQ=="/>
    <w:docVar w:name="EN.InstantFormat" w:val="&lt;ENInstantFormat&gt;&lt;Enabled&gt;1&lt;/Enabled&gt;&lt;ScanUnformatted&gt;1&lt;/ScanUnformatted&gt;&lt;ScanChanges&gt;1&lt;/ScanChanges&gt;&lt;Suspended&gt;0&lt;/Suspended&gt;&lt;/ENInstantFormat&gt;"/>
    <w:docVar w:name="EN.Layout" w:val="&lt;ENLayout&gt;&lt;Style&gt;APA 6th_no doi&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s0s0vesnwvapeez0tk5r95irzt5ezfppv09&quot;&gt;短视频&lt;record-ids&gt;&lt;item&gt;126&lt;/item&gt;&lt;item&gt;127&lt;/item&gt;&lt;item&gt;219&lt;/item&gt;&lt;item&gt;303&lt;/item&gt;&lt;item&gt;306&lt;/item&gt;&lt;item&gt;308&lt;/item&gt;&lt;item&gt;392&lt;/item&gt;&lt;item&gt;395&lt;/item&gt;&lt;item&gt;396&lt;/item&gt;&lt;item&gt;397&lt;/item&gt;&lt;item&gt;400&lt;/item&gt;&lt;item&gt;401&lt;/item&gt;&lt;item&gt;666&lt;/item&gt;&lt;item&gt;667&lt;/item&gt;&lt;item&gt;757&lt;/item&gt;&lt;/record-ids&gt;&lt;/item&gt;&lt;/Libraries&gt;"/>
  </w:docVars>
  <w:rsids>
    <w:rsidRoot w:val="00A94E76"/>
    <w:rsid w:val="00011E3A"/>
    <w:rsid w:val="00021565"/>
    <w:rsid w:val="000239B0"/>
    <w:rsid w:val="0002486B"/>
    <w:rsid w:val="000307C6"/>
    <w:rsid w:val="00044BE5"/>
    <w:rsid w:val="000617FA"/>
    <w:rsid w:val="0006192A"/>
    <w:rsid w:val="00064CEC"/>
    <w:rsid w:val="000674D7"/>
    <w:rsid w:val="00072DFC"/>
    <w:rsid w:val="000820D9"/>
    <w:rsid w:val="00094573"/>
    <w:rsid w:val="00097DFD"/>
    <w:rsid w:val="000A4BBF"/>
    <w:rsid w:val="000D24C7"/>
    <w:rsid w:val="000F1203"/>
    <w:rsid w:val="000F3508"/>
    <w:rsid w:val="0010730C"/>
    <w:rsid w:val="001109FB"/>
    <w:rsid w:val="001154DB"/>
    <w:rsid w:val="001157C4"/>
    <w:rsid w:val="001353B0"/>
    <w:rsid w:val="00142D37"/>
    <w:rsid w:val="001516BF"/>
    <w:rsid w:val="00175F1D"/>
    <w:rsid w:val="001C31EB"/>
    <w:rsid w:val="001C452E"/>
    <w:rsid w:val="001D4336"/>
    <w:rsid w:val="001D6C2B"/>
    <w:rsid w:val="001E4D30"/>
    <w:rsid w:val="001E5A48"/>
    <w:rsid w:val="001F63A1"/>
    <w:rsid w:val="002243BA"/>
    <w:rsid w:val="00243093"/>
    <w:rsid w:val="00254E2B"/>
    <w:rsid w:val="002558B5"/>
    <w:rsid w:val="00262685"/>
    <w:rsid w:val="00275A4F"/>
    <w:rsid w:val="0027757A"/>
    <w:rsid w:val="002909AC"/>
    <w:rsid w:val="00294166"/>
    <w:rsid w:val="002A5B16"/>
    <w:rsid w:val="002B61C6"/>
    <w:rsid w:val="002E0AE9"/>
    <w:rsid w:val="00314C3D"/>
    <w:rsid w:val="00325735"/>
    <w:rsid w:val="00325C44"/>
    <w:rsid w:val="00353A71"/>
    <w:rsid w:val="00357E34"/>
    <w:rsid w:val="003611F8"/>
    <w:rsid w:val="00361471"/>
    <w:rsid w:val="0038798A"/>
    <w:rsid w:val="00394695"/>
    <w:rsid w:val="003B7A0C"/>
    <w:rsid w:val="003D33A2"/>
    <w:rsid w:val="003E161C"/>
    <w:rsid w:val="003E4100"/>
    <w:rsid w:val="003E60B7"/>
    <w:rsid w:val="00416947"/>
    <w:rsid w:val="0043432E"/>
    <w:rsid w:val="00450770"/>
    <w:rsid w:val="00467926"/>
    <w:rsid w:val="0048146D"/>
    <w:rsid w:val="00482047"/>
    <w:rsid w:val="00491716"/>
    <w:rsid w:val="004A0352"/>
    <w:rsid w:val="004D4728"/>
    <w:rsid w:val="004D7237"/>
    <w:rsid w:val="004E6C26"/>
    <w:rsid w:val="005000C0"/>
    <w:rsid w:val="00530772"/>
    <w:rsid w:val="00535B15"/>
    <w:rsid w:val="00546688"/>
    <w:rsid w:val="0055412B"/>
    <w:rsid w:val="00567C5A"/>
    <w:rsid w:val="005709DE"/>
    <w:rsid w:val="005751D4"/>
    <w:rsid w:val="00590A5F"/>
    <w:rsid w:val="00596D83"/>
    <w:rsid w:val="005A0029"/>
    <w:rsid w:val="005A0037"/>
    <w:rsid w:val="005A252B"/>
    <w:rsid w:val="005E2A6E"/>
    <w:rsid w:val="0061460A"/>
    <w:rsid w:val="0061639D"/>
    <w:rsid w:val="00630740"/>
    <w:rsid w:val="006323D2"/>
    <w:rsid w:val="00640D2E"/>
    <w:rsid w:val="00652B48"/>
    <w:rsid w:val="00663DEB"/>
    <w:rsid w:val="00665A7E"/>
    <w:rsid w:val="0067779A"/>
    <w:rsid w:val="006859CD"/>
    <w:rsid w:val="0068648E"/>
    <w:rsid w:val="006A6D39"/>
    <w:rsid w:val="006A7351"/>
    <w:rsid w:val="006B3EBC"/>
    <w:rsid w:val="006F7680"/>
    <w:rsid w:val="00702428"/>
    <w:rsid w:val="00710797"/>
    <w:rsid w:val="007145E7"/>
    <w:rsid w:val="00730F67"/>
    <w:rsid w:val="0073225D"/>
    <w:rsid w:val="00735F6C"/>
    <w:rsid w:val="00745FA0"/>
    <w:rsid w:val="00762EA9"/>
    <w:rsid w:val="0076656E"/>
    <w:rsid w:val="007703C5"/>
    <w:rsid w:val="007711DC"/>
    <w:rsid w:val="00777992"/>
    <w:rsid w:val="007802E7"/>
    <w:rsid w:val="00780E87"/>
    <w:rsid w:val="007A1CF0"/>
    <w:rsid w:val="007A2A72"/>
    <w:rsid w:val="007F3DA9"/>
    <w:rsid w:val="00804BEE"/>
    <w:rsid w:val="00820195"/>
    <w:rsid w:val="00820BA5"/>
    <w:rsid w:val="0082393E"/>
    <w:rsid w:val="00823E58"/>
    <w:rsid w:val="0083650A"/>
    <w:rsid w:val="0087166A"/>
    <w:rsid w:val="00882D99"/>
    <w:rsid w:val="008A2D49"/>
    <w:rsid w:val="008B1A53"/>
    <w:rsid w:val="008E048D"/>
    <w:rsid w:val="009300FC"/>
    <w:rsid w:val="009407A8"/>
    <w:rsid w:val="009467B6"/>
    <w:rsid w:val="00962249"/>
    <w:rsid w:val="00971DCF"/>
    <w:rsid w:val="00973780"/>
    <w:rsid w:val="00974B4E"/>
    <w:rsid w:val="009764CC"/>
    <w:rsid w:val="00987401"/>
    <w:rsid w:val="009A3CBC"/>
    <w:rsid w:val="009A73C1"/>
    <w:rsid w:val="009D1428"/>
    <w:rsid w:val="009F3D87"/>
    <w:rsid w:val="00A079A0"/>
    <w:rsid w:val="00A4296D"/>
    <w:rsid w:val="00A45B85"/>
    <w:rsid w:val="00A61F18"/>
    <w:rsid w:val="00A8629A"/>
    <w:rsid w:val="00A94E76"/>
    <w:rsid w:val="00A96BE3"/>
    <w:rsid w:val="00AA09AD"/>
    <w:rsid w:val="00AB4B10"/>
    <w:rsid w:val="00AC432B"/>
    <w:rsid w:val="00AE53CC"/>
    <w:rsid w:val="00AF32F6"/>
    <w:rsid w:val="00B10859"/>
    <w:rsid w:val="00B27628"/>
    <w:rsid w:val="00B415C5"/>
    <w:rsid w:val="00B64A6D"/>
    <w:rsid w:val="00B87282"/>
    <w:rsid w:val="00B877AA"/>
    <w:rsid w:val="00B91AE0"/>
    <w:rsid w:val="00B970A8"/>
    <w:rsid w:val="00BC0D18"/>
    <w:rsid w:val="00BD09F8"/>
    <w:rsid w:val="00C02292"/>
    <w:rsid w:val="00C1307C"/>
    <w:rsid w:val="00C21959"/>
    <w:rsid w:val="00C627B2"/>
    <w:rsid w:val="00C77153"/>
    <w:rsid w:val="00CA0024"/>
    <w:rsid w:val="00CB3172"/>
    <w:rsid w:val="00CB3DCC"/>
    <w:rsid w:val="00CC0011"/>
    <w:rsid w:val="00CC0C60"/>
    <w:rsid w:val="00CE2627"/>
    <w:rsid w:val="00CE5CC5"/>
    <w:rsid w:val="00CE7932"/>
    <w:rsid w:val="00CF4513"/>
    <w:rsid w:val="00CF66D9"/>
    <w:rsid w:val="00D01C9A"/>
    <w:rsid w:val="00D1355A"/>
    <w:rsid w:val="00D2019C"/>
    <w:rsid w:val="00D229FF"/>
    <w:rsid w:val="00D2582F"/>
    <w:rsid w:val="00D26ECE"/>
    <w:rsid w:val="00D34BA8"/>
    <w:rsid w:val="00D62600"/>
    <w:rsid w:val="00D90E86"/>
    <w:rsid w:val="00DD5B88"/>
    <w:rsid w:val="00E2015A"/>
    <w:rsid w:val="00E31A5E"/>
    <w:rsid w:val="00E35457"/>
    <w:rsid w:val="00E41B1E"/>
    <w:rsid w:val="00E770AE"/>
    <w:rsid w:val="00E77FF3"/>
    <w:rsid w:val="00E84A9F"/>
    <w:rsid w:val="00EB63EA"/>
    <w:rsid w:val="00EE4E11"/>
    <w:rsid w:val="00EF362E"/>
    <w:rsid w:val="00F23950"/>
    <w:rsid w:val="00F31D98"/>
    <w:rsid w:val="00F41EE1"/>
    <w:rsid w:val="00F460F6"/>
    <w:rsid w:val="00F63AA3"/>
    <w:rsid w:val="00F646D3"/>
    <w:rsid w:val="00F738A2"/>
    <w:rsid w:val="00FA61E0"/>
    <w:rsid w:val="00FC579C"/>
    <w:rsid w:val="1AB27C3B"/>
    <w:rsid w:val="25893004"/>
    <w:rsid w:val="37766360"/>
    <w:rsid w:val="6A1A0E21"/>
    <w:rsid w:val="746706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left="420"/>
      <w:jc w:val="center"/>
    </w:pPr>
    <w:rPr>
      <w:rFonts w:asciiTheme="minorHAnsi" w:hAnsiTheme="minorHAnsi" w:eastAsiaTheme="minorEastAsia" w:cstheme="minorBidi"/>
      <w:kern w:val="2"/>
      <w:sz w:val="21"/>
      <w:szCs w:val="22"/>
      <w:lang w:val="en-US" w:eastAsia="zh-CN" w:bidi="ar-SA"/>
      <w14:ligatures w14:val="standardContextual"/>
    </w:rPr>
  </w:style>
  <w:style w:type="character" w:default="1" w:styleId="5">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table" w:styleId="4">
    <w:name w:val="Table Grid"/>
    <w:basedOn w:val="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
    <w:name w:val="网格型1"/>
    <w:basedOn w:val="3"/>
    <w:qFormat/>
    <w:uiPriority w:val="39"/>
    <w:pPr>
      <w:widowControl w:val="0"/>
      <w:jc w:val="both"/>
    </w:pPr>
    <w:rPr>
      <w:rFonts w:ascii="Times New Roman" w:hAnsi="Times New Roman" w:eastAsia="宋体" w:cs="Times New Roman"/>
      <w:kern w:val="0"/>
      <w:sz w:val="20"/>
      <w:szCs w:val="20"/>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Revision"/>
    <w:hidden/>
    <w:semiHidden/>
    <w:qFormat/>
    <w:uiPriority w:val="99"/>
    <w:rPr>
      <w:rFonts w:asciiTheme="minorHAnsi" w:hAnsiTheme="minorHAnsi" w:eastAsiaTheme="minorEastAsia" w:cstheme="minorBidi"/>
      <w:kern w:val="2"/>
      <w:sz w:val="21"/>
      <w:szCs w:val="22"/>
      <w:lang w:val="en-US" w:eastAsia="zh-CN" w:bidi="ar-SA"/>
      <w14:ligatures w14:val="standardContextual"/>
    </w:rPr>
  </w:style>
  <w:style w:type="paragraph" w:customStyle="1" w:styleId="8">
    <w:name w:val="EndNote Bibliography Title"/>
    <w:basedOn w:val="1"/>
    <w:link w:val="9"/>
    <w:qFormat/>
    <w:uiPriority w:val="0"/>
    <w:rPr>
      <w:rFonts w:ascii="等线" w:hAnsi="等线" w:eastAsia="等线"/>
      <w:sz w:val="20"/>
    </w:rPr>
  </w:style>
  <w:style w:type="character" w:customStyle="1" w:styleId="9">
    <w:name w:val="EndNote Bibliography Title 字符"/>
    <w:basedOn w:val="5"/>
    <w:link w:val="8"/>
    <w:qFormat/>
    <w:uiPriority w:val="0"/>
    <w:rPr>
      <w:rFonts w:ascii="等线" w:hAnsi="等线" w:eastAsia="等线"/>
      <w:sz w:val="20"/>
      <w14:ligatures w14:val="standardContextual"/>
    </w:rPr>
  </w:style>
  <w:style w:type="paragraph" w:customStyle="1" w:styleId="10">
    <w:name w:val="EndNote Bibliography"/>
    <w:basedOn w:val="1"/>
    <w:link w:val="11"/>
    <w:qFormat/>
    <w:uiPriority w:val="0"/>
    <w:pPr>
      <w:spacing w:line="240" w:lineRule="auto"/>
      <w:jc w:val="both"/>
    </w:pPr>
    <w:rPr>
      <w:rFonts w:ascii="等线" w:hAnsi="等线" w:eastAsia="等线"/>
      <w:sz w:val="20"/>
    </w:rPr>
  </w:style>
  <w:style w:type="character" w:customStyle="1" w:styleId="11">
    <w:name w:val="EndNote Bibliography 字符"/>
    <w:basedOn w:val="5"/>
    <w:link w:val="10"/>
    <w:qFormat/>
    <w:uiPriority w:val="0"/>
    <w:rPr>
      <w:rFonts w:ascii="等线" w:hAnsi="等线" w:eastAsia="等线"/>
      <w:sz w:val="20"/>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tiff"/><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263</Words>
  <Characters>1366</Characters>
  <Lines>2</Lines>
  <Paragraphs>1</Paragraphs>
  <TotalTime>1</TotalTime>
  <ScaleCrop>false</ScaleCrop>
  <LinksUpToDate>false</LinksUpToDate>
  <CharactersWithSpaces>1620</CharactersWithSpaces>
  <Application>WPS Office_11.1.0.12173_F1E327BC-269C-435d-A152-05C5408002CA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2024-09-18T02:24:00Z</dcterms:created>
  <dc:creator>MA</dc:creator>
  <cp:lastModifiedBy>Makab</cp:lastModifiedBy>
  <dcterms:modified xsi:type="dcterms:W3CDTF">2025-07-20T05:41:34Z</dcterms:modified>
  <cp:revision>201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eyJoZGlkIjoiMmM1NGRkOWZhZGU5OWQ5Njg1NTYyN2Y3NGQxZTFiOGMiLCJ1c2VySWQiOiIxNDU0MTU2NzUxIn0=</vt:lpwstr>
  </property>
  <property fmtid="{D5CDD505-2E9C-101B-9397-08002B2CF9AE}" pid="3" name="KSOProductBuildVer">
    <vt:lpwstr>2052-11.1.0.12173</vt:lpwstr>
  </property>
  <property fmtid="{D5CDD505-2E9C-101B-9397-08002B2CF9AE}" pid="4" name="ICV">
    <vt:lpwstr>1146642259064A8E93F6775F8F420370</vt:lpwstr>
  </property>
</Properties>
</file>