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260932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  <w:bookmarkStart w:id="0" w:name="_GoBack"/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Supplementary Table S1</w:t>
      </w:r>
      <w:bookmarkEnd w:id="0"/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. Construct validity indices for the measurement model</w:t>
      </w:r>
    </w:p>
    <w:tbl>
      <w:tblPr>
        <w:tblStyle w:val="4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03"/>
        <w:gridCol w:w="1703"/>
        <w:gridCol w:w="1703"/>
        <w:gridCol w:w="1703"/>
        <w:gridCol w:w="1707"/>
      </w:tblGrid>
      <w:tr w14:paraId="113A1E27">
        <w:tc>
          <w:tcPr>
            <w:tcW w:w="999" w:type="pct"/>
            <w:vAlign w:val="center"/>
          </w:tcPr>
          <w:p w14:paraId="24E46619">
            <w:pPr>
              <w:keepNext w:val="0"/>
              <w:keepLines w:val="0"/>
              <w:widowControl/>
              <w:suppressLineNumbers w:val="0"/>
              <w:jc w:val="center"/>
              <w:rPr>
                <w:vertAlign w:val="baseline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Construct</w:t>
            </w:r>
          </w:p>
        </w:tc>
        <w:tc>
          <w:tcPr>
            <w:tcW w:w="999" w:type="pct"/>
            <w:vAlign w:val="center"/>
          </w:tcPr>
          <w:p w14:paraId="74F24516">
            <w:pPr>
              <w:keepNext w:val="0"/>
              <w:keepLines w:val="0"/>
              <w:widowControl/>
              <w:suppressLineNumbers w:val="0"/>
              <w:jc w:val="center"/>
              <w:rPr>
                <w:vertAlign w:val="baseline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Items (n)</w:t>
            </w:r>
          </w:p>
        </w:tc>
        <w:tc>
          <w:tcPr>
            <w:tcW w:w="999" w:type="pct"/>
            <w:vAlign w:val="center"/>
          </w:tcPr>
          <w:p w14:paraId="5DD8EC9A">
            <w:pPr>
              <w:keepNext w:val="0"/>
              <w:keepLines w:val="0"/>
              <w:widowControl/>
              <w:suppressLineNumbers w:val="0"/>
              <w:jc w:val="center"/>
              <w:rPr>
                <w:vertAlign w:val="baseline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Standardized loadings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(range)</w:t>
            </w: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999" w:type="pct"/>
            <w:vAlign w:val="center"/>
          </w:tcPr>
          <w:p w14:paraId="781A4E67">
            <w:pPr>
              <w:keepNext w:val="0"/>
              <w:keepLines w:val="0"/>
              <w:widowControl/>
              <w:suppressLineNumbers w:val="0"/>
              <w:jc w:val="center"/>
              <w:rPr>
                <w:vertAlign w:val="baseline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CR</w:t>
            </w:r>
          </w:p>
        </w:tc>
        <w:tc>
          <w:tcPr>
            <w:tcW w:w="1001" w:type="pct"/>
            <w:vAlign w:val="center"/>
          </w:tcPr>
          <w:p w14:paraId="51319805">
            <w:pPr>
              <w:keepNext w:val="0"/>
              <w:keepLines w:val="0"/>
              <w:widowControl/>
              <w:suppressLineNumbers w:val="0"/>
              <w:jc w:val="center"/>
              <w:rPr>
                <w:vertAlign w:val="baseline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AVE</w:t>
            </w:r>
          </w:p>
        </w:tc>
      </w:tr>
      <w:tr w14:paraId="3B961D19">
        <w:tc>
          <w:tcPr>
            <w:tcW w:w="999" w:type="pct"/>
            <w:vAlign w:val="center"/>
          </w:tcPr>
          <w:p w14:paraId="53A77620"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Positive perfectionism</w:t>
            </w:r>
          </w:p>
        </w:tc>
        <w:tc>
          <w:tcPr>
            <w:tcW w:w="999" w:type="pct"/>
            <w:vAlign w:val="center"/>
          </w:tcPr>
          <w:p w14:paraId="3C1908A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26</w:t>
            </w:r>
          </w:p>
          <w:p w14:paraId="6CD0808B"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</w:p>
        </w:tc>
        <w:tc>
          <w:tcPr>
            <w:tcW w:w="999" w:type="pct"/>
            <w:vAlign w:val="center"/>
          </w:tcPr>
          <w:p w14:paraId="521B89F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0.50-0.87</w:t>
            </w:r>
          </w:p>
        </w:tc>
        <w:tc>
          <w:tcPr>
            <w:tcW w:w="999" w:type="pct"/>
            <w:vAlign w:val="center"/>
          </w:tcPr>
          <w:p w14:paraId="23DEFAC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0.94</w:t>
            </w:r>
          </w:p>
        </w:tc>
        <w:tc>
          <w:tcPr>
            <w:tcW w:w="1001" w:type="pct"/>
            <w:vAlign w:val="center"/>
          </w:tcPr>
          <w:p w14:paraId="519B4A6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0.55</w:t>
            </w:r>
          </w:p>
        </w:tc>
      </w:tr>
      <w:tr w14:paraId="55901EDC">
        <w:tc>
          <w:tcPr>
            <w:tcW w:w="999" w:type="pct"/>
            <w:vAlign w:val="center"/>
          </w:tcPr>
          <w:p w14:paraId="1E4749DC"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Self-efficacy</w:t>
            </w:r>
          </w:p>
        </w:tc>
        <w:tc>
          <w:tcPr>
            <w:tcW w:w="999" w:type="pct"/>
            <w:vAlign w:val="center"/>
          </w:tcPr>
          <w:p w14:paraId="347D726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10</w:t>
            </w:r>
          </w:p>
          <w:p w14:paraId="64D19099"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</w:p>
        </w:tc>
        <w:tc>
          <w:tcPr>
            <w:tcW w:w="999" w:type="pct"/>
            <w:vAlign w:val="center"/>
          </w:tcPr>
          <w:p w14:paraId="325421A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0.84-0.90</w:t>
            </w:r>
          </w:p>
        </w:tc>
        <w:tc>
          <w:tcPr>
            <w:tcW w:w="999" w:type="pct"/>
            <w:vAlign w:val="center"/>
          </w:tcPr>
          <w:p w14:paraId="5BF2509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0.90</w:t>
            </w:r>
          </w:p>
        </w:tc>
        <w:tc>
          <w:tcPr>
            <w:tcW w:w="1001" w:type="pct"/>
            <w:vAlign w:val="center"/>
          </w:tcPr>
          <w:p w14:paraId="1924425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0.65</w:t>
            </w:r>
          </w:p>
        </w:tc>
      </w:tr>
      <w:tr w14:paraId="799B5951">
        <w:tc>
          <w:tcPr>
            <w:tcW w:w="999" w:type="pct"/>
            <w:vAlign w:val="center"/>
          </w:tcPr>
          <w:p w14:paraId="46819ECE"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Autonomous motivation</w:t>
            </w:r>
          </w:p>
        </w:tc>
        <w:tc>
          <w:tcPr>
            <w:tcW w:w="999" w:type="pct"/>
            <w:vAlign w:val="center"/>
          </w:tcPr>
          <w:p w14:paraId="79F4E0D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8</w:t>
            </w:r>
          </w:p>
          <w:p w14:paraId="742EDF26"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</w:p>
        </w:tc>
        <w:tc>
          <w:tcPr>
            <w:tcW w:w="999" w:type="pct"/>
            <w:vAlign w:val="center"/>
          </w:tcPr>
          <w:p w14:paraId="328E660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0.70-0.85</w:t>
            </w:r>
          </w:p>
        </w:tc>
        <w:tc>
          <w:tcPr>
            <w:tcW w:w="999" w:type="pct"/>
            <w:vAlign w:val="center"/>
          </w:tcPr>
          <w:p w14:paraId="4708E35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0.88</w:t>
            </w:r>
          </w:p>
        </w:tc>
        <w:tc>
          <w:tcPr>
            <w:tcW w:w="1001" w:type="pct"/>
            <w:vAlign w:val="center"/>
          </w:tcPr>
          <w:p w14:paraId="194CC90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0.60</w:t>
            </w:r>
          </w:p>
        </w:tc>
      </w:tr>
      <w:tr w14:paraId="1FC1D00E">
        <w:tc>
          <w:tcPr>
            <w:tcW w:w="999" w:type="pct"/>
            <w:vAlign w:val="center"/>
          </w:tcPr>
          <w:p w14:paraId="4C2057BF"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Perceived social support</w:t>
            </w:r>
          </w:p>
        </w:tc>
        <w:tc>
          <w:tcPr>
            <w:tcW w:w="999" w:type="pct"/>
            <w:vAlign w:val="center"/>
          </w:tcPr>
          <w:p w14:paraId="6DD2F8F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12</w:t>
            </w:r>
          </w:p>
          <w:p w14:paraId="76123FAF"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</w:p>
        </w:tc>
        <w:tc>
          <w:tcPr>
            <w:tcW w:w="999" w:type="pct"/>
            <w:vAlign w:val="center"/>
          </w:tcPr>
          <w:p w14:paraId="0BED256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0.74-0.80</w:t>
            </w:r>
          </w:p>
        </w:tc>
        <w:tc>
          <w:tcPr>
            <w:tcW w:w="999" w:type="pct"/>
            <w:vAlign w:val="center"/>
          </w:tcPr>
          <w:p w14:paraId="4F6A500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0.90</w:t>
            </w:r>
          </w:p>
        </w:tc>
        <w:tc>
          <w:tcPr>
            <w:tcW w:w="1001" w:type="pct"/>
            <w:vAlign w:val="center"/>
          </w:tcPr>
          <w:p w14:paraId="77F65B1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0.64</w:t>
            </w:r>
          </w:p>
        </w:tc>
      </w:tr>
      <w:tr w14:paraId="11E166A7">
        <w:tc>
          <w:tcPr>
            <w:tcW w:w="999" w:type="pct"/>
            <w:vAlign w:val="center"/>
          </w:tcPr>
          <w:p w14:paraId="4B648A2D"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Exercise persistence</w:t>
            </w:r>
          </w:p>
        </w:tc>
        <w:tc>
          <w:tcPr>
            <w:tcW w:w="999" w:type="pct"/>
            <w:vAlign w:val="center"/>
          </w:tcPr>
          <w:p w14:paraId="2555B3A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14</w:t>
            </w:r>
          </w:p>
          <w:p w14:paraId="3A057AAB"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</w:p>
        </w:tc>
        <w:tc>
          <w:tcPr>
            <w:tcW w:w="999" w:type="pct"/>
            <w:vAlign w:val="center"/>
          </w:tcPr>
          <w:p w14:paraId="33D5C8B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0.75-0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999" w:type="pct"/>
            <w:vAlign w:val="center"/>
          </w:tcPr>
          <w:p w14:paraId="62DF721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0.92</w:t>
            </w:r>
          </w:p>
        </w:tc>
        <w:tc>
          <w:tcPr>
            <w:tcW w:w="1001" w:type="pct"/>
            <w:vAlign w:val="center"/>
          </w:tcPr>
          <w:p w14:paraId="54E76A9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0.67</w:t>
            </w:r>
          </w:p>
        </w:tc>
      </w:tr>
    </w:tbl>
    <w:p w14:paraId="05A08909"/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alibri;Helvetica Neue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ionPro-Regular;苹方-简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ionPro-Bold;苹方-简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;汉仪书宋二KW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480" w:lineRule="auto"/>
      </w:pPr>
      <w:r>
        <w:separator/>
      </w:r>
    </w:p>
  </w:footnote>
  <w:footnote w:type="continuationSeparator" w:id="1">
    <w:p>
      <w:pPr>
        <w:spacing w:before="0" w:after="0" w:line="48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lNDk2OTU4ZTljNjA4YzZhODFkZTM5NWNlN2M3YTUifQ=="/>
  </w:docVars>
  <w:rsids>
    <w:rsidRoot w:val="3FFF3B64"/>
    <w:rsid w:val="3FFF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spacing w:before="0" w:after="0" w:line="480" w:lineRule="auto"/>
      <w:jc w:val="both"/>
    </w:pPr>
    <w:rPr>
      <w:rFonts w:ascii="Times New Roman" w:hAnsi="Times New Roman" w:eastAsia="Times New Roman" w:cs="Times New Roman"/>
      <w:color w:val="auto"/>
      <w:kern w:val="2"/>
      <w:sz w:val="24"/>
      <w:szCs w:val="28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28</TotalTime>
  <ScaleCrop>false</ScaleCrop>
  <LinksUpToDate>false</LinksUpToDate>
  <CharactersWithSpaces>0</CharactersWithSpaces>
  <Application>WPS Office_6.10.1.8873_F1E327BC-269C-435d-A152-05C5408002CA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2026-02-13T17:23:00Z</dcterms:created>
  <dc:creator>天天开心</dc:creator>
  <cp:lastModifiedBy>天天开心</cp:lastModifiedBy>
  <dcterms:modified xsi:type="dcterms:W3CDTF">2026-02-13T18:20:38Z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96E6E77DEFBC4B15ABED8E6971D52DDB_41</vt:lpwstr>
  </property>
</Properties>
</file>