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38B7" w14:textId="5BA0B0A3" w:rsidR="003A5F09" w:rsidRPr="00013B8C" w:rsidRDefault="00907DD8">
      <w:pPr>
        <w:spacing w:line="400" w:lineRule="exact"/>
        <w:ind w:firstLineChars="200" w:firstLine="484"/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</w:pPr>
      <w:r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To examine whether this study exhibits significant </w:t>
      </w:r>
      <w:r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C</w:t>
      </w:r>
      <w:r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ommon </w:t>
      </w:r>
      <w:r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M</w:t>
      </w:r>
      <w:r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ethod </w:t>
      </w:r>
      <w:r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B</w:t>
      </w:r>
      <w:r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ias (CMB), a single-factor model as depicted in Figure </w:t>
      </w:r>
      <w:r w:rsidR="00E632BB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S</w:t>
      </w:r>
      <w:r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1 was first constructed and subjected to confirmatory factor analysis</w:t>
      </w:r>
      <w:r w:rsidR="004F5412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pacing w:val="1"/>
          <w:sz w:val="24"/>
          <w:shd w:val="clear" w:color="auto" w:fill="FFFFFF"/>
        </w:rPr>
        <w:t>(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CFA</w:t>
      </w:r>
      <w:r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).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="00013B8C" w:rsidRPr="00013B8C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The results </w:t>
      </w:r>
      <w:r w:rsidR="00E632BB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indicate</w:t>
      </w:r>
      <w:r w:rsidR="00013B8C" w:rsidRPr="00013B8C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that the model fit metrics </w:t>
      </w:r>
      <w:r w:rsidR="00E632BB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are</w:t>
      </w:r>
      <w:r w:rsidR="00013B8C" w:rsidRPr="00013B8C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extremely unsatisfactory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: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CFI = 0.547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GFI = 0.285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AGFI = 0.237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TLI = 0.531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,</w:t>
      </w:r>
      <w:r w:rsidR="00013B8C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NFI = 0.511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RMSEA = 0.118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SRMR = 0.116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. </w:t>
      </w:r>
      <w:r w:rsidR="00013B8C" w:rsidRPr="00013B8C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This result indicate</w:t>
      </w:r>
      <w:r w:rsidR="00E632BB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s</w:t>
      </w:r>
      <w:r w:rsidR="00013B8C" w:rsidRPr="00013B8C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that all observed variables cannot be effectively explained by a single latent factor.</w:t>
      </w:r>
      <w:r w:rsidR="00013B8C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="00013B8C" w:rsidRPr="00013B8C">
        <w:rPr>
          <w:rFonts w:ascii="Times New Roman" w:hAnsi="Times New Roman" w:cs="Times New Roman"/>
          <w:spacing w:val="1"/>
          <w:sz w:val="24"/>
          <w:shd w:val="clear" w:color="auto" w:fill="FFFFFF"/>
        </w:rPr>
        <w:t>This further indicate</w:t>
      </w:r>
      <w:r w:rsidR="00E632BB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s</w:t>
      </w:r>
      <w:r w:rsidR="00013B8C" w:rsidRPr="00013B8C">
        <w:rPr>
          <w:rFonts w:ascii="Times New Roman" w:hAnsi="Times New Roman" w:cs="Times New Roman"/>
          <w:spacing w:val="1"/>
          <w:sz w:val="24"/>
          <w:shd w:val="clear" w:color="auto" w:fill="FFFFFF"/>
        </w:rPr>
        <w:t xml:space="preserve"> that the constructs d</w:t>
      </w:r>
      <w:r w:rsidR="00E632BB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o</w:t>
      </w:r>
      <w:r w:rsidR="00013B8C" w:rsidRPr="00013B8C">
        <w:rPr>
          <w:rFonts w:ascii="Times New Roman" w:hAnsi="Times New Roman" w:cs="Times New Roman"/>
          <w:spacing w:val="1"/>
          <w:sz w:val="24"/>
          <w:shd w:val="clear" w:color="auto" w:fill="FFFFFF"/>
        </w:rPr>
        <w:t xml:space="preserve"> not primarily derive from common methodological variation.</w:t>
      </w:r>
    </w:p>
    <w:p w14:paraId="2FB7E363" w14:textId="74374897" w:rsidR="009972BD" w:rsidRDefault="004F5412">
      <w:pPr>
        <w:spacing w:line="400" w:lineRule="exact"/>
        <w:ind w:firstLineChars="200" w:firstLine="484"/>
        <w:rPr>
          <w:rFonts w:ascii="Times New Roman" w:hAnsi="Times New Roman" w:cs="Times New Roman"/>
          <w:spacing w:val="1"/>
          <w:sz w:val="24"/>
          <w:shd w:val="clear" w:color="auto" w:fill="FFFFFF"/>
        </w:rPr>
      </w:pPr>
      <w:r w:rsidRPr="004F5412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Additionally, the “common method variance” was introduced as an independent latent variable into the original multifactor model</w:t>
      </w: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(</w:t>
      </w:r>
      <w:r w:rsidR="00E632BB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Figure</w:t>
      </w: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S2)</w:t>
      </w:r>
      <w:r w:rsidRPr="004F5412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.</w:t>
      </w:r>
      <w:r w:rsidR="009972BD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 xml:space="preserve"> </w:t>
      </w:r>
      <w:r w:rsidR="003214AF" w:rsidRPr="003214AF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Comparing the changes in model fit before and after incorporating common method variance </w:t>
      </w:r>
      <w:r w:rsidR="009354BD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reveals</w:t>
      </w:r>
      <w:r w:rsidR="003214AF" w:rsidRPr="003214AF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that the improvement in all fit indices </w:t>
      </w:r>
      <w:r w:rsidR="009354BD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i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s</w:t>
      </w:r>
      <w:r w:rsidR="003214AF" w:rsidRPr="003214AF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relatively minor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: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ΔCFI = 0.038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ΔGFI = 0.073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ΔAGFI = 0.067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ΔTLI = 0.034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ΔNFI = 0.037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ΔRMSEA = 0.006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, </w:t>
      </w:r>
      <w:r w:rsidR="00000000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ΔSRMR = 0.038</w:t>
      </w:r>
      <w:r w:rsidR="003214AF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. </w:t>
      </w:r>
      <w:r w:rsidR="009972BD" w:rsidRPr="009972BD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This indicate</w:t>
      </w:r>
      <w:r w:rsidR="009354BD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s</w:t>
      </w:r>
      <w:r w:rsidR="009972BD" w:rsidRPr="009972BD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that the introduction of a common method bias factor did not significantly improve the model fit.</w:t>
      </w:r>
      <w:r w:rsidR="009972BD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="009972BD" w:rsidRPr="009972BD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Therefore, this deviation </w:t>
      </w:r>
      <w:proofErr w:type="spellStart"/>
      <w:r w:rsidR="009972BD" w:rsidRPr="009972BD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c</w:t>
      </w:r>
      <w:r w:rsidR="009354BD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an</w:t>
      </w:r>
      <w:r w:rsidR="009972BD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="009972BD" w:rsidRPr="009972BD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not</w:t>
      </w:r>
      <w:proofErr w:type="spellEnd"/>
      <w:r w:rsidR="009972BD" w:rsidRPr="009972BD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 account for the primary source of covariation among latent variables.</w:t>
      </w:r>
    </w:p>
    <w:p w14:paraId="4963DFB9" w14:textId="58571C55" w:rsidR="003A5F09" w:rsidRPr="0016269C" w:rsidRDefault="0016269C">
      <w:pPr>
        <w:spacing w:line="400" w:lineRule="exact"/>
        <w:ind w:firstLineChars="200" w:firstLine="484"/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</w:pPr>
      <w:r w:rsidRPr="0016269C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In summary, this study does not exhibit any significant common method bias.</w:t>
      </w:r>
    </w:p>
    <w:p w14:paraId="178A9AD8" w14:textId="77777777" w:rsidR="003A5F09" w:rsidRDefault="00000000">
      <w:pPr>
        <w:ind w:firstLineChars="200" w:firstLine="480"/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noProof/>
          <w:spacing w:val="1"/>
          <w:sz w:val="24"/>
          <w:shd w:val="clear" w:color="auto" w:fill="FFFFFF"/>
        </w:rPr>
        <w:drawing>
          <wp:inline distT="0" distB="0" distL="114300" distR="114300" wp14:anchorId="5BB1794D" wp14:editId="42876B78">
            <wp:extent cx="5273040" cy="3540760"/>
            <wp:effectExtent l="0" t="0" r="0" b="10160"/>
            <wp:docPr id="1" name="图片 1" descr="屏幕截图 2025-11-23 17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截图 2025-11-23 1715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313C1" w14:textId="7C9F36EA" w:rsidR="003A5F09" w:rsidRDefault="009354BD">
      <w:pPr>
        <w:ind w:firstLineChars="200" w:firstLine="484"/>
        <w:jc w:val="center"/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</w:pPr>
      <w:bookmarkStart w:id="0" w:name="OLE_LINK7"/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Figure</w:t>
      </w:r>
      <w:bookmarkEnd w:id="0"/>
      <w:r w:rsidR="004F5412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S1: </w:t>
      </w:r>
      <w:r w:rsidR="00820B03" w:rsidRPr="00820B03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Single-Factor Model Diagram</w:t>
      </w:r>
    </w:p>
    <w:p w14:paraId="201396D0" w14:textId="44BFF06F" w:rsidR="003A5F09" w:rsidRDefault="00FB6736" w:rsidP="00060BD9">
      <w:pPr>
        <w:ind w:firstLineChars="200" w:firstLine="484"/>
        <w:jc w:val="left"/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NOTE. </w:t>
      </w:r>
      <w:bookmarkStart w:id="1" w:name="OLE_LINK9"/>
      <w:r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X1-X10 are the various items of self-transcendence (independent variables).</w:t>
      </w: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 xml:space="preserve">Y1-Y17 are the individual items of </w:t>
      </w: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professional</w:t>
      </w:r>
      <w:r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 xml:space="preserve"> identity (dependent variable).</w:t>
      </w: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M1-M17 are the various items of learning engagement (mediating variable).</w:t>
      </w: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W1-W13 are the individual items of career self-efficacy (moderator variable).</w:t>
      </w:r>
      <w:bookmarkEnd w:id="1"/>
      <w:r w:rsidR="00FF72A1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SFM: </w:t>
      </w:r>
      <w:r w:rsidR="00FF72A1" w:rsidRPr="00FF72A1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Single-factor model</w:t>
      </w:r>
      <w:r w:rsidR="00FF72A1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.</w:t>
      </w:r>
    </w:p>
    <w:p w14:paraId="2A8D7A1D" w14:textId="77777777" w:rsidR="003A5F09" w:rsidRDefault="00000000">
      <w:pPr>
        <w:ind w:firstLineChars="200" w:firstLine="480"/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</w:pPr>
      <w:r>
        <w:rPr>
          <w:rFonts w:ascii="Times New Roman" w:eastAsia="宋体" w:hAnsi="Times New Roman" w:cs="Times New Roman"/>
          <w:noProof/>
          <w:spacing w:val="1"/>
          <w:sz w:val="24"/>
          <w:shd w:val="clear" w:color="auto" w:fill="FFFFFF"/>
        </w:rPr>
        <w:lastRenderedPageBreak/>
        <w:drawing>
          <wp:inline distT="0" distB="0" distL="114300" distR="114300" wp14:anchorId="6032B508" wp14:editId="1457D6F7">
            <wp:extent cx="5268595" cy="3717290"/>
            <wp:effectExtent l="0" t="0" r="4445" b="1270"/>
            <wp:docPr id="2" name="图片 2" descr="屏幕截图 2025-11-23 17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屏幕截图 2025-11-23 1722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26821" w14:textId="2A138858" w:rsidR="003A5F09" w:rsidRDefault="009354BD">
      <w:pPr>
        <w:ind w:firstLineChars="200" w:firstLine="484"/>
        <w:jc w:val="center"/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Figure</w:t>
      </w:r>
      <w:r w:rsidR="004F5412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S2: </w:t>
      </w:r>
      <w:r w:rsidR="00820B03" w:rsidRPr="00820B03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Potential Error Variable Control Model Diagram</w:t>
      </w:r>
    </w:p>
    <w:p w14:paraId="3C24C3A8" w14:textId="7C00C62F" w:rsidR="00905664" w:rsidRPr="00060BD9" w:rsidRDefault="00905664" w:rsidP="00905664">
      <w:pPr>
        <w:ind w:firstLineChars="200" w:firstLine="484"/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NOTE. Same as above. 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X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: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 xml:space="preserve"> 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S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elf-transcendence.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Y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: P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rofessional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 xml:space="preserve"> identity.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M: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 xml:space="preserve"> 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>L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earning engagement.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W</w:t>
      </w:r>
      <w:r w:rsidR="00D923E0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: </w:t>
      </w:r>
      <w:r w:rsidR="00D923E0" w:rsidRPr="00FB6736">
        <w:rPr>
          <w:rFonts w:ascii="Times New Roman" w:eastAsia="宋体" w:hAnsi="Times New Roman" w:cs="Times New Roman"/>
          <w:spacing w:val="1"/>
          <w:sz w:val="24"/>
          <w:shd w:val="clear" w:color="auto" w:fill="FFFFFF"/>
        </w:rPr>
        <w:t>career self-efficacy.</w:t>
      </w:r>
      <w:r w:rsidR="00060BD9">
        <w:rPr>
          <w:rFonts w:ascii="Times New Roman" w:eastAsia="宋体" w:hAnsi="Times New Roman" w:cs="Times New Roman" w:hint="eastAsia"/>
          <w:spacing w:val="1"/>
          <w:sz w:val="24"/>
          <w:shd w:val="clear" w:color="auto" w:fill="FFFFFF"/>
        </w:rPr>
        <w:t xml:space="preserve"> CMB: </w:t>
      </w:r>
      <w:r w:rsidR="00060BD9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C</w:t>
      </w:r>
      <w:r w:rsidR="00060BD9"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ommon </w:t>
      </w:r>
      <w:r w:rsidR="00060BD9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M</w:t>
      </w:r>
      <w:r w:rsidR="00060BD9"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 xml:space="preserve">ethod </w:t>
      </w:r>
      <w:r w:rsidR="00060BD9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B</w:t>
      </w:r>
      <w:r w:rsidR="00060BD9" w:rsidRPr="00907DD8">
        <w:rPr>
          <w:rFonts w:ascii="Times New Roman" w:eastAsia="Helvetica" w:hAnsi="Times New Roman" w:cs="Times New Roman"/>
          <w:spacing w:val="1"/>
          <w:sz w:val="24"/>
          <w:shd w:val="clear" w:color="auto" w:fill="FFFFFF"/>
        </w:rPr>
        <w:t>ias</w:t>
      </w:r>
      <w:r w:rsidR="00060BD9">
        <w:rPr>
          <w:rFonts w:ascii="Times New Roman" w:hAnsi="Times New Roman" w:cs="Times New Roman" w:hint="eastAsia"/>
          <w:spacing w:val="1"/>
          <w:sz w:val="24"/>
          <w:shd w:val="clear" w:color="auto" w:fill="FFFFFF"/>
        </w:rPr>
        <w:t>.</w:t>
      </w:r>
    </w:p>
    <w:sectPr w:rsidR="00905664" w:rsidRPr="00060B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5D770" w14:textId="77777777" w:rsidR="00E76BB1" w:rsidRDefault="00E76BB1" w:rsidP="00C442FC">
      <w:r>
        <w:separator/>
      </w:r>
    </w:p>
  </w:endnote>
  <w:endnote w:type="continuationSeparator" w:id="0">
    <w:p w14:paraId="4E8BC636" w14:textId="77777777" w:rsidR="00E76BB1" w:rsidRDefault="00E76BB1" w:rsidP="00C4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79D2A" w14:textId="77777777" w:rsidR="00E76BB1" w:rsidRDefault="00E76BB1" w:rsidP="00C442FC">
      <w:r>
        <w:separator/>
      </w:r>
    </w:p>
  </w:footnote>
  <w:footnote w:type="continuationSeparator" w:id="0">
    <w:p w14:paraId="7E717B84" w14:textId="77777777" w:rsidR="00E76BB1" w:rsidRDefault="00E76BB1" w:rsidP="00C44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F3572"/>
    <w:multiLevelType w:val="multilevel"/>
    <w:tmpl w:val="17CC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310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F09"/>
    <w:rsid w:val="00013B8C"/>
    <w:rsid w:val="00060BD9"/>
    <w:rsid w:val="0016269C"/>
    <w:rsid w:val="003214AF"/>
    <w:rsid w:val="003A5F09"/>
    <w:rsid w:val="004F5412"/>
    <w:rsid w:val="00507136"/>
    <w:rsid w:val="00820B03"/>
    <w:rsid w:val="00905664"/>
    <w:rsid w:val="00907DD8"/>
    <w:rsid w:val="009354BD"/>
    <w:rsid w:val="009972BD"/>
    <w:rsid w:val="00A21AE5"/>
    <w:rsid w:val="00C442FC"/>
    <w:rsid w:val="00C827C3"/>
    <w:rsid w:val="00D923E0"/>
    <w:rsid w:val="00E632BB"/>
    <w:rsid w:val="00E76BB1"/>
    <w:rsid w:val="00FB6736"/>
    <w:rsid w:val="00FF72A1"/>
    <w:rsid w:val="1F252678"/>
    <w:rsid w:val="26305C9F"/>
    <w:rsid w:val="67AF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2B204"/>
  <w15:docId w15:val="{96DF9BA4-39C7-4AC1-9391-84898745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42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442F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442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442F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紫雲 袁</cp:lastModifiedBy>
  <cp:revision>16</cp:revision>
  <dcterms:created xsi:type="dcterms:W3CDTF">2025-11-23T09:27:00Z</dcterms:created>
  <dcterms:modified xsi:type="dcterms:W3CDTF">2025-12-02T01:02:00Z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eyJoZGlkIjoiYTFjMDVkNDc0ZWIwYTVlZmFiZTYwOTdhODgwNGQ0N2EiLCJ1c2VySWQiOiI1Mzc1MTA0MzYifQ==</vt:lpwstr>
  </property>
  <property fmtid="{D5CDD505-2E9C-101B-9397-08002B2CF9AE}" pid="4" name="ICV">
    <vt:lpwstr>5500E7554B024B509EB11A0A22392700_12</vt:lpwstr>
  </property>
  <property fmtid="{D5CDD505-2E9C-101B-9397-08002B2CF9AE}" pid="5" name="GrammarlyDocumentId">
    <vt:lpwstr>afe44c0e-60e9-4505-8eb5-bbbf8945b6a3</vt:lpwstr>
  </property>
</Properties>
</file>