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outlineLvl w:val="0"/>
        <w:rPr>
          <w:rFonts w:hint="eastAsia" w:ascii="Times New Roman" w:hAnsi="Times New Roman"/>
          <w:b/>
          <w:bCs/>
          <w:color w:val="auto"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sz w:val="24"/>
          <w:lang w:val="en-US" w:eastAsia="zh-CN"/>
        </w:rPr>
        <w:t>Appendix</w:t>
      </w:r>
    </w:p>
    <w:p>
      <w:pPr>
        <w:numPr>
          <w:ilvl w:val="0"/>
          <w:numId w:val="0"/>
        </w:numPr>
        <w:outlineLvl w:val="0"/>
        <w:rPr>
          <w:rFonts w:hint="default" w:ascii="Times New Roman" w:hAnsi="Times New Roman"/>
          <w:b/>
          <w:bCs/>
          <w:color w:val="auto"/>
          <w:sz w:val="24"/>
          <w:lang w:val="en-US" w:eastAsia="zh-CN"/>
        </w:rPr>
      </w:pPr>
    </w:p>
    <w:p>
      <w:pPr>
        <w:jc w:val="left"/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Table A </w:t>
      </w:r>
      <w:r>
        <w:rPr>
          <w:rFonts w:hint="default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Distribution of Respondents across 12 Firms</w:t>
      </w:r>
    </w:p>
    <w:tbl>
      <w:tblPr>
        <w:tblStyle w:val="3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9"/>
        <w:gridCol w:w="1408"/>
        <w:gridCol w:w="1396"/>
        <w:gridCol w:w="2046"/>
        <w:gridCol w:w="24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Firm ID</w:t>
            </w:r>
          </w:p>
        </w:tc>
        <w:tc>
          <w:tcPr>
            <w:tcW w:w="835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Frequency (n)</w:t>
            </w:r>
          </w:p>
        </w:tc>
        <w:tc>
          <w:tcPr>
            <w:tcW w:w="828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Percentage (%)</w:t>
            </w:r>
          </w:p>
        </w:tc>
        <w:tc>
          <w:tcPr>
            <w:tcW w:w="121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Valid Percentage (%)</w:t>
            </w:r>
          </w:p>
        </w:tc>
        <w:tc>
          <w:tcPr>
            <w:tcW w:w="1428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Cumulative Percentage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11.9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11.9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6.6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6.6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6.2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6.2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115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25.4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25.4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11.1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11.1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3.1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3.1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64.4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4.0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4.0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1.8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7.7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7.7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13.3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13.3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92.9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7.1</w:t>
            </w:r>
          </w:p>
        </w:tc>
        <w:tc>
          <w:tcPr>
            <w:tcW w:w="2407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69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Total</w:t>
            </w:r>
          </w:p>
        </w:tc>
        <w:tc>
          <w:tcPr>
            <w:tcW w:w="1408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452</w:t>
            </w:r>
          </w:p>
        </w:tc>
        <w:tc>
          <w:tcPr>
            <w:tcW w:w="139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100.0</w:t>
            </w:r>
          </w:p>
        </w:tc>
        <w:tc>
          <w:tcPr>
            <w:tcW w:w="2046" w:type="dxa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100.0</w:t>
            </w:r>
          </w:p>
        </w:tc>
        <w:tc>
          <w:tcPr>
            <w:tcW w:w="1428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—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0" w:right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>
      <w:pPr>
        <w:jc w:val="left"/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 xml:space="preserve">Table B </w:t>
      </w:r>
      <w:r>
        <w:rPr>
          <w:rFonts w:hint="eastAsia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>Intraclass Correlation Coefficients (ICC(1)) for Main Variables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Variable</w:t>
            </w:r>
          </w:p>
        </w:tc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Between-Firm Variance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Within-Firm Variance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ICC(1)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MB</w:t>
            </w:r>
          </w:p>
        </w:tc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0.017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0.493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PD</w:t>
            </w:r>
          </w:p>
        </w:tc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0.009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0.520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PTH</w:t>
            </w:r>
          </w:p>
        </w:tc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0.019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0.430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SO</w:t>
            </w:r>
          </w:p>
        </w:tc>
        <w:tc>
          <w:tcPr>
            <w:tcW w:w="2130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0.038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0.459</w:t>
            </w:r>
          </w:p>
        </w:tc>
        <w:tc>
          <w:tcPr>
            <w:tcW w:w="2131" w:type="dxa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0.08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480" w:right="0" w:hanging="480" w:hangingChars="30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>Note.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 xml:space="preserve"> ICC(1) = between-firm variance / (between-firm variance + within-firm variance).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479" w:leftChars="152" w:right="0" w:hanging="160" w:hangingChars="10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 xml:space="preserve">The largest ICC(1) is 0.08 (for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>SO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>), indicating limited, though non-zero, firm-level clustering.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180" w:lineRule="atLeast"/>
        <w:ind w:left="479" w:leftChars="152" w:right="0" w:hanging="160" w:hangingChars="10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>MB=managing boss, PTH=perceived threat to hierarchy, PD=power distance, SO=supervisor ostracism.</w:t>
      </w: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/>
          <w:color w:val="auto"/>
          <w:sz w:val="20"/>
          <w:szCs w:val="20"/>
          <w:lang w:val="en-US" w:eastAsia="zh-CN"/>
        </w:rPr>
      </w:pPr>
    </w:p>
    <w:p>
      <w:pPr>
        <w:jc w:val="left"/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18"/>
          <w:szCs w:val="18"/>
          <w:lang w:val="en-US" w:eastAsia="zh-CN"/>
        </w:rPr>
        <w:t>Table C</w:t>
      </w:r>
      <w:r>
        <w:rPr>
          <w:rFonts w:hint="eastAsia" w:ascii="Times New Roman" w:hAnsi="Times New Roman" w:cs="Times New Roman"/>
          <w:b w:val="0"/>
          <w:bCs w:val="0"/>
          <w:color w:val="auto"/>
          <w:sz w:val="18"/>
          <w:szCs w:val="18"/>
          <w:lang w:val="en-US" w:eastAsia="zh-CN"/>
        </w:rPr>
        <w:t xml:space="preserve"> Supplementary Multilevel Random-Intercept Robustness Results</w:t>
      </w:r>
    </w:p>
    <w:tbl>
      <w:tblPr>
        <w:tblStyle w:val="3"/>
        <w:tblW w:w="50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14"/>
        <w:gridCol w:w="904"/>
        <w:gridCol w:w="1071"/>
        <w:gridCol w:w="886"/>
        <w:gridCol w:w="707"/>
        <w:gridCol w:w="957"/>
        <w:gridCol w:w="894"/>
        <w:gridCol w:w="9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Parameter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Estimate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Std. Error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Degrees of Freedom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t-value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p-value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95% CI Lower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95% CI Upper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Intercept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2.732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.270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113.075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10.112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.000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2.197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3.267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MB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.201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.058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433.265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3.474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.001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.087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Mean-centered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PTH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.075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.055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434.131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1.357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.176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.034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Mean-centered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PD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.153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.058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435.499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2.648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.008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.040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Mean-centered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PTH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Mean-centered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PD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.125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.059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435.948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2.109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.036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.008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Private enterprises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.098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.132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4.704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.746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.491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.444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Collectively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owned enterprises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.700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.324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21.008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-2.160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.042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-1.375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Foreign / Joint venture enterprises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.129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.212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10.892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.611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.554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.595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.337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Mixed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ownership enterprises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.143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.120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6.944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1.193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.272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.141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500 employees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.176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.150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6.131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1.177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.283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.188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.541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1000 employees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.462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.276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22.114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1.675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.108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.110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More than 1000 employees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.042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.146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6.740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.286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.783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.307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.391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Gender difference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.101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.062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434.984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1.617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.107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.022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.223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Age difference 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.000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.010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435.962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.008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.993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.019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Educational  difference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.067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.036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435.998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-1.844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.066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.138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Years of working together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.100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.018</w:t>
            </w: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434.932</w:t>
            </w: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5.601</w:t>
            </w: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&lt;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0.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001</w:t>
            </w: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.065</w:t>
            </w: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.136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Random effects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  <w:t>Variance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Firm-level variance (intercept)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0.010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24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Residual</w:t>
            </w:r>
          </w:p>
        </w:tc>
        <w:tc>
          <w:tcPr>
            <w:tcW w:w="532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0.359</w:t>
            </w:r>
          </w:p>
        </w:tc>
        <w:tc>
          <w:tcPr>
            <w:tcW w:w="630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1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41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3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26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64" w:type="pct"/>
            <w:tcBorders>
              <w:top w:val="single" w:color="CCCCCC" w:sz="2" w:space="0"/>
              <w:left w:val="single" w:color="CCCCCC" w:sz="2" w:space="0"/>
              <w:bottom w:val="single" w:color="CCCCCC" w:sz="2" w:space="0"/>
              <w:right w:val="single" w:color="CCCCCC" w:sz="2" w:space="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vAlign w:val="top"/>
          </w:tcPr>
          <w:p>
            <w:pPr>
              <w:autoSpaceDE/>
              <w:autoSpaceDN/>
              <w:adjustRightInd/>
              <w:spacing w:beforeLines="-2147483648" w:afterLines="-2147483648"/>
              <w:jc w:val="left"/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spacing w:line="300" w:lineRule="exact"/>
        <w:ind w:left="480" w:hanging="480" w:hangingChars="300"/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>Note. N=452 dyads nested within 12 firms. Results are from a supplementary multilevel random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noBreakHyphen/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 xml:space="preserve">intercept robustness check with </w:t>
      </w:r>
    </w:p>
    <w:p>
      <w:pPr>
        <w:spacing w:line="300" w:lineRule="exact"/>
        <w:ind w:left="480" w:hanging="480" w:hangingChars="300"/>
        <w:jc w:val="both"/>
        <w:rPr>
          <w:rFonts w:hint="eastAsia" w:ascii="Times New Roman" w:hAnsi="Times New Roman"/>
          <w:color w:val="auto"/>
          <w:sz w:val="16"/>
          <w:szCs w:val="16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16"/>
          <w:szCs w:val="16"/>
          <w:lang w:val="en-US" w:eastAsia="zh-CN"/>
        </w:rPr>
        <w:t xml:space="preserve">firm ID as the clustering unit. Primary hypothesis testing relied on OLS regression and PROCESS conditional process analyses. </w:t>
      </w:r>
      <w:r>
        <w:rPr>
          <w:rFonts w:hint="eastAsia" w:ascii="Times New Roman" w:hAnsi="Times New Roman"/>
          <w:color w:val="auto"/>
          <w:sz w:val="16"/>
          <w:szCs w:val="16"/>
          <w:lang w:val="en-US" w:eastAsia="zh-CN"/>
        </w:rPr>
        <w:t xml:space="preserve"> </w:t>
      </w:r>
    </w:p>
    <w:p>
      <w:pPr>
        <w:spacing w:line="300" w:lineRule="exact"/>
        <w:jc w:val="both"/>
        <w:rPr>
          <w:rFonts w:hint="eastAsia" w:ascii="Times New Roman" w:hAnsi="宋体"/>
          <w:color w:val="auto"/>
          <w:sz w:val="16"/>
          <w:szCs w:val="16"/>
        </w:rPr>
      </w:pPr>
      <w:r>
        <w:rPr>
          <w:rFonts w:hint="eastAsia" w:ascii="Times New Roman" w:hAnsi="Times New Roman"/>
          <w:color w:val="auto"/>
          <w:sz w:val="16"/>
          <w:szCs w:val="16"/>
          <w:lang w:val="en-US" w:eastAsia="zh-CN"/>
        </w:rPr>
        <w:t xml:space="preserve">Firm ownership was dummy-coded with state-owned enterprises as the reference category. Firm size was dummy-coded with ≤100 employees as the reference category. All dummy variables were entered simultaneously in each regression step. </w:t>
      </w:r>
      <w:r>
        <w:rPr>
          <w:rFonts w:hint="eastAsia" w:ascii="Times New Roman" w:hAnsi="宋体"/>
          <w:color w:val="auto"/>
          <w:sz w:val="16"/>
          <w:szCs w:val="16"/>
        </w:rPr>
        <w:t>MB=managing boss, PTH=perceived threat to hierarchy, PD=power distance, SO=supervisor ostracism.</w:t>
      </w:r>
    </w:p>
    <w:p>
      <w:pPr>
        <w:spacing w:line="300" w:lineRule="exact"/>
        <w:ind w:left="479" w:leftChars="228" w:firstLine="0" w:firstLineChars="0"/>
        <w:rPr>
          <w:rFonts w:hint="eastAsia" w:ascii="Times New Roman" w:hAnsi="宋体"/>
          <w:color w:val="auto"/>
          <w:sz w:val="16"/>
          <w:szCs w:val="16"/>
        </w:rPr>
      </w:pPr>
    </w:p>
    <w:p>
      <w:pPr>
        <w:spacing w:line="300" w:lineRule="exact"/>
        <w:ind w:left="479" w:leftChars="228" w:firstLine="0" w:firstLineChars="0"/>
        <w:rPr>
          <w:rFonts w:hint="eastAsia" w:ascii="Times New Roman" w:hAnsi="宋体"/>
          <w:color w:val="auto"/>
          <w:sz w:val="16"/>
          <w:szCs w:val="16"/>
        </w:rPr>
      </w:pPr>
    </w:p>
    <w:p>
      <w:pPr>
        <w:spacing w:line="300" w:lineRule="exact"/>
        <w:ind w:left="479" w:leftChars="228" w:firstLine="0" w:firstLineChars="0"/>
        <w:rPr>
          <w:rFonts w:hint="eastAsia" w:ascii="Times New Roman" w:hAnsi="宋体"/>
          <w:color w:val="auto"/>
          <w:sz w:val="16"/>
          <w:szCs w:val="16"/>
        </w:rPr>
      </w:pPr>
    </w:p>
    <w:p>
      <w:pPr>
        <w:spacing w:line="400" w:lineRule="exact"/>
        <w:jc w:val="left"/>
        <w:rPr>
          <w:rFonts w:hint="eastAsia" w:ascii="Times New Roman" w:hAnsi="Times New Roman" w:eastAsiaTheme="minorEastAsia"/>
          <w:color w:val="auto"/>
          <w:sz w:val="18"/>
          <w:szCs w:val="18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sz w:val="18"/>
          <w:szCs w:val="18"/>
        </w:rPr>
        <w:t xml:space="preserve">Table </w:t>
      </w:r>
      <w:r>
        <w:rPr>
          <w:rFonts w:hint="eastAsia" w:ascii="Times New Roman" w:hAnsi="Times New Roman"/>
          <w:b/>
          <w:bCs/>
          <w:color w:val="auto"/>
          <w:sz w:val="18"/>
          <w:szCs w:val="18"/>
          <w:lang w:val="en-US" w:eastAsia="zh-CN"/>
        </w:rPr>
        <w:t xml:space="preserve">D </w:t>
      </w:r>
      <w:r>
        <w:rPr>
          <w:rFonts w:hint="eastAsia" w:ascii="Times New Roman" w:hAnsi="Times New Roman"/>
          <w:color w:val="auto"/>
          <w:sz w:val="18"/>
          <w:szCs w:val="18"/>
          <w:lang w:val="en-US" w:eastAsia="zh-CN"/>
        </w:rPr>
        <w:t>Variance Inflation Factor (VIF) Diagnostics for the Full Regression Model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261" w:type="dxa"/>
          </w:tcPr>
          <w:p>
            <w:pPr>
              <w:spacing w:line="300" w:lineRule="exact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Variables</w:t>
            </w:r>
          </w:p>
        </w:tc>
        <w:tc>
          <w:tcPr>
            <w:tcW w:w="4261" w:type="dxa"/>
          </w:tcPr>
          <w:p>
            <w:pPr>
              <w:spacing w:line="300" w:lineRule="exact"/>
              <w:jc w:val="center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VIF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Private enterprises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2.400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Collectively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owned enterprises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3.001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Foreign / Joint venture enterprises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1.416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Mixed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ownership enterprises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2.183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101–500 employees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2.773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501–1000 employees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3.331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0"/>
                <w:szCs w:val="20"/>
                <w:lang w:val="en-US" w:eastAsia="zh-Hans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More than 1000 employees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3.558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Gender difference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1.075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 xml:space="preserve">Age difference 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  <w:lang w:val="en-US" w:eastAsia="zh-CN"/>
              </w:rPr>
              <w:t>Educational difference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>
            <w:pPr>
              <w:jc w:val="left"/>
              <w:rPr>
                <w:rFonts w:hint="eastAsia" w:ascii="Times New Roman" w:hAnsi="Times New Roman" w:eastAsiaTheme="minorEastAsia" w:cstheme="minorBidi"/>
                <w:color w:val="auto"/>
                <w:kern w:val="2"/>
                <w:sz w:val="18"/>
                <w:szCs w:val="18"/>
                <w:lang w:val="en-US" w:eastAsia="zh-Hans" w:bidi="ar-SA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Years of working together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spacing w:line="300" w:lineRule="exact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MB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2.123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spacing w:line="300" w:lineRule="exact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PTH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2.012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spacing w:line="300" w:lineRule="exact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/>
                <w:color w:val="auto"/>
                <w:sz w:val="18"/>
                <w:szCs w:val="18"/>
              </w:rPr>
              <w:t>PD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spacing w:line="300" w:lineRule="exact"/>
              <w:rPr>
                <w:rFonts w:hint="eastAsia" w:ascii="Times New Roman" w:hAnsi="宋体"/>
                <w:color w:val="auto"/>
                <w:sz w:val="16"/>
                <w:szCs w:val="16"/>
                <w:vertAlign w:val="baseline"/>
                <w:lang w:val="en-US" w:eastAsia="zh-Han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Mean-centered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PTH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×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Mean-centered 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  <w:t>PD</w:t>
            </w:r>
          </w:p>
        </w:tc>
        <w:tc>
          <w:tcPr>
            <w:tcW w:w="4261" w:type="dxa"/>
            <w:vAlign w:val="top"/>
          </w:tcPr>
          <w:p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hint="eastAsia" w:ascii="Times New Roman" w:hAnsi="Times New Roman"/>
                <w:color w:val="auto"/>
                <w:kern w:val="0"/>
                <w:sz w:val="18"/>
                <w:szCs w:val="18"/>
                <w:lang w:val="en-US" w:eastAsia="zh-Hans"/>
              </w:rPr>
            </w:pPr>
            <w:r>
              <w:rPr>
                <w:rFonts w:hint="default" w:ascii="Times New Roman" w:hAnsi="Times New Roman"/>
                <w:color w:val="auto"/>
                <w:kern w:val="0"/>
                <w:sz w:val="18"/>
                <w:szCs w:val="18"/>
              </w:rPr>
              <w:t>1.148</w:t>
            </w:r>
          </w:p>
        </w:tc>
      </w:tr>
    </w:tbl>
    <w:p>
      <w:pPr>
        <w:spacing w:line="300" w:lineRule="exact"/>
        <w:rPr>
          <w:rFonts w:hint="eastAsia" w:ascii="Times New Roman" w:hAnsi="Times New Roman" w:eastAsiaTheme="minorEastAsia"/>
          <w:color w:val="auto"/>
          <w:sz w:val="16"/>
          <w:szCs w:val="16"/>
          <w:lang w:val="en-US" w:eastAsia="zh-CN"/>
        </w:rPr>
      </w:pPr>
      <w:r>
        <w:rPr>
          <w:rFonts w:hint="eastAsia" w:ascii="Times New Roman" w:hAnsi="Times New Roman"/>
          <w:color w:val="auto"/>
          <w:sz w:val="16"/>
          <w:szCs w:val="16"/>
        </w:rPr>
        <w:t xml:space="preserve">Note. </w:t>
      </w:r>
      <w:r>
        <w:rPr>
          <w:rFonts w:hint="eastAsia" w:ascii="Times New Roman" w:hAnsi="Times New Roman"/>
          <w:color w:val="auto"/>
          <w:sz w:val="16"/>
          <w:szCs w:val="16"/>
          <w:lang w:val="en-US" w:eastAsia="zh-CN"/>
        </w:rPr>
        <w:t>VIF values were computed from the full regression model predicting supervisor ostracism (SO), including the focal predictors (MB, PTH, and PD), the interaction term (Mean-centered PTH × Mean-centered PD), and all control variables. All VIF values were below the commonly recommended threshold of 5, indicating no serious multicollinearity concerns.</w:t>
      </w:r>
    </w:p>
    <w:p>
      <w:pPr>
        <w:spacing w:line="300" w:lineRule="exact"/>
        <w:ind w:left="479" w:leftChars="228" w:firstLine="0" w:firstLineChars="0"/>
        <w:rPr>
          <w:rFonts w:hint="default" w:ascii="Times New Roman" w:hAnsi="宋体"/>
          <w:color w:val="auto"/>
          <w:sz w:val="16"/>
          <w:szCs w:val="16"/>
        </w:rPr>
      </w:pPr>
    </w:p>
    <w:p>
      <w:pPr>
        <w:spacing w:line="400" w:lineRule="exact"/>
        <w:jc w:val="left"/>
        <w:rPr>
          <w:rFonts w:hint="default" w:ascii="Times New Roman" w:hAnsi="Times New Roman" w:cs="Times New Roman"/>
          <w:color w:val="auto"/>
          <w:sz w:val="18"/>
          <w:szCs w:val="18"/>
        </w:rPr>
      </w:pPr>
      <w:r>
        <w:rPr>
          <w:rFonts w:hint="default" w:ascii="Times New Roman" w:hAnsi="Times New Roman"/>
          <w:b/>
          <w:bCs/>
          <w:color w:val="auto"/>
          <w:sz w:val="18"/>
          <w:szCs w:val="18"/>
        </w:rPr>
        <w:t xml:space="preserve">Table </w:t>
      </w:r>
      <w:r>
        <w:rPr>
          <w:rFonts w:hint="eastAsia" w:ascii="Times New Roman" w:hAnsi="Times New Roman"/>
          <w:b/>
          <w:bCs/>
          <w:color w:val="auto"/>
          <w:sz w:val="18"/>
          <w:szCs w:val="18"/>
          <w:lang w:val="en-US" w:eastAsia="zh-CN"/>
        </w:rPr>
        <w:t>E</w:t>
      </w:r>
      <w:r>
        <w:rPr>
          <w:rFonts w:hint="default" w:ascii="Times New Roman" w:hAnsi="Times New Roman" w:cs="Times New Roman"/>
          <w:color w:val="auto"/>
          <w:sz w:val="18"/>
          <w:szCs w:val="18"/>
        </w:rPr>
        <w:t xml:space="preserve"> Discriminant Validity: Fornell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-</w:t>
      </w:r>
      <w:r>
        <w:rPr>
          <w:rFonts w:hint="default" w:ascii="Times New Roman" w:hAnsi="Times New Roman" w:cs="Times New Roman"/>
          <w:color w:val="auto"/>
          <w:sz w:val="18"/>
          <w:szCs w:val="18"/>
        </w:rPr>
        <w:t>Larcker Criterion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  <w:t>Construct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</w:rPr>
              <w:t>√AVE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  <w:t>1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  <w:t>2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  <w:t>3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16"/>
                <w:szCs w:val="16"/>
                <w:vertAlign w:val="baseline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MB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0.721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(0.721)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PTH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0.814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0.698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(0.81</w:t>
            </w: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)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PD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0.789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0.685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0.633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(0.789)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SO</w:t>
            </w:r>
          </w:p>
        </w:tc>
        <w:tc>
          <w:tcPr>
            <w:tcW w:w="1420" w:type="dxa"/>
          </w:tcPr>
          <w:p>
            <w:pPr>
              <w:rPr>
                <w:rFonts w:hint="default" w:ascii="Times New Roman" w:hAnsi="Times New Roman" w:cs="Times New Roman" w:eastAsiaTheme="minorEastAsia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  <w:lang w:val="en-US" w:eastAsia="zh-CN"/>
              </w:rPr>
              <w:t>0.795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0.389</w:t>
            </w:r>
          </w:p>
        </w:tc>
        <w:tc>
          <w:tcPr>
            <w:tcW w:w="1420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0.293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0.366</w:t>
            </w:r>
          </w:p>
        </w:tc>
        <w:tc>
          <w:tcPr>
            <w:tcW w:w="1421" w:type="dxa"/>
          </w:tcPr>
          <w:p>
            <w:pP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6"/>
                <w:szCs w:val="16"/>
                <w:vertAlign w:val="baseline"/>
              </w:rPr>
              <w:t>(0.795)</w:t>
            </w:r>
          </w:p>
        </w:tc>
      </w:tr>
    </w:tbl>
    <w:p>
      <w:pPr>
        <w:rPr>
          <w:rFonts w:hint="eastAsia" w:ascii="Times New Roman" w:hAnsi="Times New Roman" w:cs="Times New Roman"/>
          <w:color w:val="auto"/>
          <w:sz w:val="16"/>
          <w:szCs w:val="16"/>
        </w:rPr>
      </w:pPr>
      <w:r>
        <w:rPr>
          <w:rFonts w:hint="default" w:ascii="Times New Roman" w:hAnsi="Times New Roman" w:cs="Times New Roman"/>
          <w:color w:val="auto"/>
          <w:sz w:val="16"/>
          <w:szCs w:val="16"/>
        </w:rPr>
        <w:t>Note. N=452. Diagonal elements (in parentheses) are the square roots of the average variance extracted (AVE). Off-diagonal elements are inter-construct correlations. Discriminant validity is supported when the square root of AVE for each construct exceeds its correlations with other constructs. All correlations are significant at p &lt; 0.01 (two-tailed).</w:t>
      </w:r>
    </w:p>
    <w:p>
      <w:pPr>
        <w:rPr>
          <w:rFonts w:hint="default" w:ascii="Times New Roman" w:hAnsi="Times New Roman" w:cs="Times New Roman"/>
          <w:color w:val="auto"/>
          <w:sz w:val="24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3M2Y5NzIzMDFlZjAyY2Q4Njk5ODkyYjFjNzBiNTQifQ=="/>
  </w:docVars>
  <w:rsids>
    <w:rsidRoot w:val="60077FDF"/>
    <w:rsid w:val="6007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2026-06-13T02:55:00Z</dcterms:created>
  <dc:creator>rabbit</dc:creator>
  <cp:lastModifiedBy>rabbit</cp:lastModifiedBy>
  <dcterms:modified xsi:type="dcterms:W3CDTF">2026-06-13T02:56:24Z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E09ED46AF5874696A76C5B02F165860F_11</vt:lpwstr>
  </property>
</Properties>
</file>