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755BD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Additional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file 2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. E-values for mediation effects in the SLBC</w:t>
      </w: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vs NLBC comparison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4"/>
        <w:gridCol w:w="2126"/>
        <w:gridCol w:w="1574"/>
        <w:gridCol w:w="1708"/>
      </w:tblGrid>
      <w:tr w14:paraId="6CACBE57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FD2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Mediator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82C5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OR (95% CI)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3792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E-value (point estimate)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BD84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E-value (lower CI)</w:t>
            </w:r>
          </w:p>
        </w:tc>
      </w:tr>
      <w:tr w14:paraId="2073858D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C51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Outdoor activity time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4B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1.043 (0.974, 1.134)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6C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1.26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9F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1A5194E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75A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Screen time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5B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1.115 (1.016, 1.248)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42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1.47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83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1.14</w:t>
            </w:r>
          </w:p>
        </w:tc>
      </w:tr>
      <w:tr w14:paraId="6DEAFD4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5DB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Sedentary behavior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D4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1.034 (0.998, 1.095)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C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1.22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447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474EF0B5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CE3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Parental companionship time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01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1.135 (1.053, 1.246)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FC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1.53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9C4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1.29</w:t>
            </w:r>
          </w:p>
        </w:tc>
      </w:tr>
      <w:tr w14:paraId="5E9DD78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7BE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Dietary pattern (</w:t>
            </w:r>
            <w:r>
              <w:rPr>
                <w:rFonts w:hint="default" w:ascii="Times New Roman" w:hAnsi="Times New Roman" w:eastAsia="等线" w:cs="Times New Roman"/>
                <w:bCs/>
                <w:kern w:val="2"/>
                <w:sz w:val="20"/>
                <w:szCs w:val="20"/>
                <w:lang w:val="en-US" w:eastAsia="zh-CN" w:bidi="ar"/>
              </w:rPr>
              <w:t>General Low-intake Pattern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)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32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1.117 (1.011, 1.256)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F4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1.48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2E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1.12</w:t>
            </w:r>
          </w:p>
        </w:tc>
      </w:tr>
      <w:tr w14:paraId="587FCEF7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E5F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Dietary pattern (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t>High-meat &amp; High-processed Food Pattern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)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E9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1.139 (0.991, 1.341)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36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1.54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C3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6FE5BC29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33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Total indirect effect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E1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1.735 (1.393, 2.228)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6C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2.86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E9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2.13</w:t>
            </w:r>
          </w:p>
        </w:tc>
      </w:tr>
      <w:tr w14:paraId="4D84548C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7490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Direct effect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8AD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1.001 (0.840, 1.180)</w:t>
            </w:r>
          </w:p>
        </w:tc>
        <w:tc>
          <w:tcPr>
            <w:tcW w:w="157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B12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1.04</w:t>
            </w:r>
          </w:p>
        </w:tc>
        <w:tc>
          <w:tcPr>
            <w:tcW w:w="17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EED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</w:tbl>
    <w:p w14:paraId="7FBFD3EE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default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*Note: </w:t>
      </w:r>
      <w:r>
        <w:rPr>
          <w:rFonts w:hint="eastAsia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>*</w:t>
      </w:r>
      <w:r>
        <w:rPr>
          <w:rFonts w:hint="default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Indicates statistically significant mediation effects (95% CI does not include 1). E-values represent the minimum strength of association (OR scale) that an unmeasured confounder would need with both left-behind status and depression to fully explain away the observed effect. </w:t>
      </w:r>
    </w:p>
    <w:p w14:paraId="054FBA8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color w:val="0F1115"/>
        </w:rPr>
      </w:pPr>
    </w:p>
    <w:p w14:paraId="7E94A9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DB3711"/>
    <w:rsid w:val="003552B8"/>
    <w:rsid w:val="021C21DE"/>
    <w:rsid w:val="18842C9E"/>
    <w:rsid w:val="58BE2FA8"/>
    <w:rsid w:val="71DB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773</Characters>
  <Lines>0</Lines>
  <Paragraphs>0</Paragraphs>
  <TotalTime>0</TotalTime>
  <ScaleCrop>false</ScaleCrop>
  <LinksUpToDate>false</LinksUpToDate>
  <CharactersWithSpaces>870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2026-03-30T07:37:00Z</dcterms:created>
  <dc:creator>Jessica</dc:creator>
  <cp:lastModifiedBy>Jessica</cp:lastModifiedBy>
  <dcterms:modified xsi:type="dcterms:W3CDTF">2026-04-07T02:55:01Z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23BC26A7AF704B829C89C22898F66472_11</vt:lpwstr>
  </property>
  <property fmtid="{D5CDD505-2E9C-101B-9397-08002B2CF9AE}" pid="4" name="KSOTemplateDocerSaveRecord">
    <vt:lpwstr>eyJoZGlkIjoiNmUxYTYyN2Q2OGNlODIwZmVhNTE1OTNmMmJhYTRjMjkiLCJ1c2VySWQiOiI3MDgxODE0OTIifQ==</vt:lpwstr>
  </property>
</Properties>
</file>