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D3B68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Additional</w:t>
      </w:r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file 3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color w:val="0F1115"/>
          <w:kern w:val="0"/>
          <w:sz w:val="21"/>
          <w:szCs w:val="21"/>
          <w:shd w:val="clear" w:fill="FFFFFF"/>
          <w:lang w:val="en-US" w:eastAsia="zh-CN" w:bidi="ar"/>
        </w:rPr>
        <w:t>. E-values for mediation effects in the DLBC vs NLBC comparison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4" w:space="0"/>
          <w:bottom w:val="single" w:color="auto" w:sz="4" w:space="0"/>
          <w:right w:val="non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6"/>
        <w:gridCol w:w="2370"/>
        <w:gridCol w:w="1515"/>
        <w:gridCol w:w="1441"/>
      </w:tblGrid>
      <w:tr w14:paraId="6CADC28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84AA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Mediator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89D6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OR (95% CI)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2739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E-value (point estimate)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0CD8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E-value (lower CI)</w:t>
            </w:r>
          </w:p>
        </w:tc>
      </w:tr>
      <w:tr w14:paraId="0DE1B741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0C3E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Outdoor activity</w:t>
            </w:r>
          </w:p>
        </w:tc>
        <w:tc>
          <w:tcPr>
            <w:tcW w:w="23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59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1.094 (1.009, 1.222)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2E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1.41</w:t>
            </w:r>
          </w:p>
        </w:tc>
        <w:tc>
          <w:tcPr>
            <w:tcW w:w="14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94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1.10</w:t>
            </w:r>
          </w:p>
        </w:tc>
      </w:tr>
      <w:tr w14:paraId="7786A0E2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38B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Screen time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58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1.116 (1.011, 1.275)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887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1.48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A7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1.11</w:t>
            </w:r>
          </w:p>
        </w:tc>
      </w:tr>
      <w:tr w14:paraId="0A899238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815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Sedentary behavior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7D59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1.006 (0.969, 1.049)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6B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1.08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FC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35BF23DE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AE00D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t>Parental companionship time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CF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2.857 (0.922, 9.614)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42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5.16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A74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0EBAF786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B6618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Dietary pattern (</w:t>
            </w:r>
            <w:r>
              <w:rPr>
                <w:rFonts w:hint="default" w:ascii="Times New Roman" w:hAnsi="Times New Roman" w:eastAsia="等线" w:cs="Times New Roman"/>
                <w:bCs/>
                <w:kern w:val="2"/>
                <w:sz w:val="20"/>
                <w:szCs w:val="20"/>
                <w:lang w:val="en-US" w:eastAsia="zh-CN" w:bidi="ar"/>
              </w:rPr>
              <w:t>General Low-intake Pattern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46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1.342 (1.130, 1.657)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DF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2.02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29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1.51</w:t>
            </w:r>
          </w:p>
        </w:tc>
      </w:tr>
      <w:tr w14:paraId="42735540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4A9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Dietary pattern (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t>High-meat &amp; High-processed Food Pattern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 xml:space="preserve">) 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12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1.082 (0.861, 1.364)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40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1.38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DE8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  <w:tr w14:paraId="7F29725B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7F5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Total indirect effect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87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5.094 (1.620, 18.049)</w:t>
            </w:r>
            <w:r>
              <w:rPr>
                <w:rFonts w:hint="default" w:ascii="Times New Roman" w:hAnsi="Times New Roman" w:eastAsia="宋体" w:cs="Times New Roman"/>
                <w:color w:val="0F1115"/>
                <w:kern w:val="0"/>
                <w:sz w:val="21"/>
                <w:szCs w:val="21"/>
                <w:lang w:val="en-US" w:eastAsia="zh-CN" w:bidi="ar"/>
              </w:rPr>
              <w:t>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63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9.66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C1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2.62</w:t>
            </w:r>
          </w:p>
        </w:tc>
      </w:tr>
      <w:tr w14:paraId="697E0DF9">
        <w:tblPrEx>
          <w:tblBorders>
            <w:top w:val="single" w:color="auto" w:sz="4" w:space="0"/>
            <w:left w:val="none" w:color="auto" w:sz="4" w:space="0"/>
            <w:bottom w:val="single" w:color="auto" w:sz="4" w:space="0"/>
            <w:right w:val="non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ACD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Direct effect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ED19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1.008 (0.788, 1.333)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A9F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1.10</w:t>
            </w:r>
          </w:p>
        </w:tc>
        <w:tc>
          <w:tcPr>
            <w:tcW w:w="14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86C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1.00</w:t>
            </w:r>
          </w:p>
        </w:tc>
      </w:tr>
    </w:tbl>
    <w:p w14:paraId="4B612CF7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/>
        <w:jc w:val="left"/>
        <w:rPr>
          <w:rFonts w:hint="default" w:ascii="Times New Roman" w:hAnsi="Times New Roman" w:eastAsia="宋体" w:cs="Times New Roman"/>
          <w:color w:val="0F1115"/>
          <w:kern w:val="0"/>
          <w:szCs w:val="21"/>
          <w:shd w:val="clear" w:fill="FFFFFF"/>
          <w:lang w:val="en-US"/>
        </w:rPr>
      </w:pPr>
      <w:r>
        <w:rPr>
          <w:rFonts w:hint="default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*Note: </w:t>
      </w:r>
      <w:r>
        <w:rPr>
          <w:rFonts w:hint="eastAsia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>*</w:t>
      </w:r>
      <w:r>
        <w:rPr>
          <w:rFonts w:hint="default" w:ascii="Times New Roman" w:hAnsi="Times New Roman" w:eastAsia="宋体" w:cs="Times New Roman"/>
          <w:color w:val="0F1115"/>
          <w:kern w:val="0"/>
          <w:sz w:val="21"/>
          <w:szCs w:val="21"/>
          <w:shd w:val="clear" w:fill="FFFFFF"/>
          <w:lang w:val="en-US" w:eastAsia="zh-CN" w:bidi="ar"/>
        </w:rPr>
        <w:t xml:space="preserve">Indicates statistically significant mediation effects (95% CI does not include 1). E-values represent the minimum strength of association (OR scale) that an unmeasured confounder would need with both left-behind status and depression to fully explain away the observed effect. </w:t>
      </w:r>
    </w:p>
    <w:p w14:paraId="3C171F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C00AB"/>
    <w:rsid w:val="184C00AB"/>
    <w:rsid w:val="1CE4012E"/>
    <w:rsid w:val="486A06FD"/>
    <w:rsid w:val="695B5966"/>
    <w:rsid w:val="6CB8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770</Characters>
  <Lines>0</Lines>
  <Paragraphs>0</Paragraphs>
  <TotalTime>0</TotalTime>
  <ScaleCrop>false</ScaleCrop>
  <LinksUpToDate>false</LinksUpToDate>
  <CharactersWithSpaces>863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2026-03-30T07:39:00Z</dcterms:created>
  <dc:creator>Jessica</dc:creator>
  <cp:lastModifiedBy>Jessica</cp:lastModifiedBy>
  <dcterms:modified xsi:type="dcterms:W3CDTF">2026-04-07T02:55:30Z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9FE6400D119C41F393EF7348262634E0_11</vt:lpwstr>
  </property>
  <property fmtid="{D5CDD505-2E9C-101B-9397-08002B2CF9AE}" pid="4" name="KSOTemplateDocerSaveRecord">
    <vt:lpwstr>eyJoZGlkIjoiNmUxYTYyN2Q2OGNlODIwZmVhNTE1OTNmMmJhYTRjMjkiLCJ1c2VySWQiOiI3MDgxODE0OTIifQ==</vt:lpwstr>
  </property>
</Properties>
</file>