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002EF">
      <w:pPr>
        <w:pStyle w:val="3"/>
        <w:spacing w:before="0" w:line="360" w:lineRule="auto"/>
        <w:rPr>
          <w:rFonts w:ascii="Times New Roman" w:hAnsi="Times New Roman" w:cs="Times New Roman"/>
          <w:sz w:val="24"/>
          <w:szCs w:val="24"/>
        </w:rPr>
      </w:pPr>
      <w:r>
        <w:rPr>
          <w:rFonts w:ascii="Times New Roman" w:hAnsi="Times New Roman" w:cs="Times New Roman"/>
          <w:sz w:val="24"/>
          <w:szCs w:val="24"/>
        </w:rPr>
        <w:t>Text S1. Questionnaire descriptions and internal consistency coefficients</w:t>
      </w:r>
    </w:p>
    <w:p w14:paraId="7C84B8B2">
      <w:pPr>
        <w:spacing w:after="0" w:line="360" w:lineRule="auto"/>
        <w:ind w:firstLine="480" w:firstLineChars="200"/>
        <w:rPr>
          <w:sz w:val="24"/>
          <w:szCs w:val="24"/>
        </w:rPr>
      </w:pPr>
      <w:r>
        <w:rPr>
          <w:sz w:val="24"/>
          <w:szCs w:val="24"/>
        </w:rPr>
        <w:t>Junior Middle School Students’ School-Weariness Scale. This scale assesses the severity of school-weariness in junior middle school students. Items are rated on a 5-point Likert scale, with higher total scores indicating more severe school-weariness. A sample item is “Studying often makes me feel physically and mentally exhausted.” The internal consistency in the present sample was Cronbach’s α = .</w:t>
      </w:r>
      <w:r>
        <w:rPr>
          <w:rFonts w:hint="eastAsia" w:eastAsia="宋体"/>
          <w:sz w:val="24"/>
          <w:szCs w:val="24"/>
          <w:lang w:eastAsia="zh-CN"/>
        </w:rPr>
        <w:t>831</w:t>
      </w:r>
      <w:r>
        <w:rPr>
          <w:sz w:val="24"/>
          <w:szCs w:val="24"/>
        </w:rPr>
        <w:t>.</w:t>
      </w:r>
    </w:p>
    <w:p w14:paraId="380E24D6">
      <w:pPr>
        <w:spacing w:after="0" w:line="360" w:lineRule="auto"/>
        <w:ind w:firstLine="480" w:firstLineChars="200"/>
        <w:rPr>
          <w:sz w:val="24"/>
          <w:szCs w:val="24"/>
        </w:rPr>
      </w:pPr>
      <w:r>
        <w:rPr>
          <w:sz w:val="24"/>
          <w:szCs w:val="24"/>
        </w:rPr>
        <w:t>Outcome Questionnaire-45.2 (OQ-45.2). The OQ-45.2 was used to assess psychological distress and interpersonal functioning. In the present study, only the Symptom Distress and Interpersonal Relations dimensions were included. Items are rated on a 5-point scale from 0 to 4, with higher scores indicating greater psychological distress and interpersonal difficulties. A sample item is “I feel no interest in things.” The internal consistency in the present sample was Cronbach’s α = .</w:t>
      </w:r>
      <w:r>
        <w:rPr>
          <w:rFonts w:hint="eastAsia" w:eastAsia="宋体"/>
          <w:sz w:val="24"/>
          <w:szCs w:val="24"/>
          <w:lang w:eastAsia="zh-CN"/>
        </w:rPr>
        <w:t>825</w:t>
      </w:r>
      <w:r>
        <w:rPr>
          <w:sz w:val="24"/>
          <w:szCs w:val="24"/>
        </w:rPr>
        <w:t>.</w:t>
      </w:r>
    </w:p>
    <w:p w14:paraId="4D68B174">
      <w:pPr>
        <w:spacing w:after="0" w:line="360" w:lineRule="auto"/>
        <w:ind w:firstLine="480" w:firstLineChars="200"/>
        <w:rPr>
          <w:sz w:val="24"/>
          <w:szCs w:val="24"/>
        </w:rPr>
      </w:pPr>
      <w:r>
        <w:rPr>
          <w:sz w:val="24"/>
          <w:szCs w:val="24"/>
        </w:rPr>
        <w:t>Patient Health Questionnaire-9 (PHQ-9). The PHQ-9 assesses the severity of depressive symptoms over the past two weeks. Each item is scored from 0 (not at all) to 3 (nearly every day), yielding a total score from 0 to 27; higher scores indicate more severe depressive symptoms. A sample item is “Little interest or pleasure in doing things.” The internal consistency in the present sample was Cronbach’s α = .</w:t>
      </w:r>
      <w:r>
        <w:rPr>
          <w:rFonts w:hint="eastAsia" w:eastAsia="宋体"/>
          <w:sz w:val="24"/>
          <w:szCs w:val="24"/>
          <w:lang w:eastAsia="zh-CN"/>
        </w:rPr>
        <w:t>862</w:t>
      </w:r>
      <w:r>
        <w:rPr>
          <w:sz w:val="24"/>
          <w:szCs w:val="24"/>
        </w:rPr>
        <w:t>.</w:t>
      </w:r>
    </w:p>
    <w:p w14:paraId="0B4CAEF2">
      <w:pPr>
        <w:spacing w:after="0" w:line="360" w:lineRule="auto"/>
        <w:ind w:firstLine="480" w:firstLineChars="200"/>
        <w:rPr>
          <w:sz w:val="24"/>
          <w:szCs w:val="24"/>
        </w:rPr>
      </w:pPr>
      <w:r>
        <w:rPr>
          <w:sz w:val="24"/>
          <w:szCs w:val="24"/>
        </w:rPr>
        <w:t>Generalized Anxiety Disorder-7 (GAD-7). The GAD-7 measures the severity of generalized anxiety symptoms over the past two weeks. Each item is scored from 0 (not at all) to 3 (nearly every day), with total scores ranging from 0 to 21; higher scores indicate more severe anxiety symptoms. A sample item is “Feeling nervous, anxious, or on edge.” The internal consistency in the present sample was Cronbach’s α = .</w:t>
      </w:r>
      <w:r>
        <w:rPr>
          <w:rFonts w:hint="eastAsia" w:eastAsia="宋体"/>
          <w:sz w:val="24"/>
          <w:szCs w:val="24"/>
          <w:lang w:eastAsia="zh-CN"/>
        </w:rPr>
        <w:t>859</w:t>
      </w:r>
      <w:r>
        <w:rPr>
          <w:sz w:val="24"/>
          <w:szCs w:val="24"/>
        </w:rPr>
        <w:t>.</w:t>
      </w:r>
    </w:p>
    <w:p w14:paraId="190B11B8">
      <w:pPr>
        <w:spacing w:after="0" w:line="360" w:lineRule="auto"/>
        <w:ind w:firstLine="480" w:firstLineChars="200"/>
        <w:rPr>
          <w:sz w:val="24"/>
          <w:szCs w:val="24"/>
        </w:rPr>
      </w:pPr>
      <w:r>
        <w:rPr>
          <w:sz w:val="24"/>
          <w:szCs w:val="24"/>
        </w:rPr>
        <w:t xml:space="preserve">Patient Health Questionnaire-15 (PHQ-15). The PHQ-15 assesses somatic symptom </w:t>
      </w:r>
      <w:r>
        <w:rPr>
          <w:rFonts w:hint="eastAsia" w:eastAsia="宋体"/>
          <w:sz w:val="24"/>
          <w:szCs w:val="24"/>
          <w:lang w:eastAsia="zh-CN"/>
        </w:rPr>
        <w:t xml:space="preserve">burden </w:t>
      </w:r>
      <w:r>
        <w:rPr>
          <w:sz w:val="24"/>
          <w:szCs w:val="24"/>
        </w:rPr>
        <w:t>during the past four weeks. Items are scored from 0 (not bothered at all) to 2 (bothered a lot), with total scores ranging from 0 to 30; higher scores indicate greater somatic symptom severity. A sample item is “Stomach pain.” The internal consistency in the present sample was Cronbach’s α = .866.</w:t>
      </w:r>
    </w:p>
    <w:p w14:paraId="666B8FC2">
      <w:pPr>
        <w:ind w:firstLine="480" w:firstLineChars="200"/>
        <w:rPr>
          <w:sz w:val="24"/>
          <w:szCs w:val="24"/>
          <w:lang w:eastAsia="zh-CN"/>
        </w:rPr>
      </w:pPr>
    </w:p>
    <w:p w14:paraId="511E1440">
      <w:pPr>
        <w:pStyle w:val="3"/>
        <w:spacing w:before="0" w:line="360" w:lineRule="auto"/>
        <w:rPr>
          <w:rFonts w:ascii="Times New Roman" w:hAnsi="Times New Roman" w:cs="Times New Roman"/>
          <w:sz w:val="24"/>
          <w:szCs w:val="24"/>
        </w:rPr>
      </w:pPr>
      <w:r>
        <w:rPr>
          <w:rFonts w:ascii="Times New Roman" w:hAnsi="Times New Roman" w:cs="Times New Roman"/>
          <w:sz w:val="24"/>
          <w:szCs w:val="24"/>
        </w:rPr>
        <w:t>Text S</w:t>
      </w:r>
      <w:r>
        <w:rPr>
          <w:rFonts w:hint="eastAsia" w:ascii="Times New Roman" w:hAnsi="Times New Roman" w:eastAsia="宋体" w:cs="Times New Roman"/>
          <w:sz w:val="24"/>
          <w:szCs w:val="24"/>
          <w:lang w:eastAsia="zh-CN"/>
        </w:rPr>
        <w:t>2</w:t>
      </w:r>
      <w:r>
        <w:rPr>
          <w:rFonts w:ascii="Times New Roman" w:hAnsi="Times New Roman" w:cs="Times New Roman"/>
          <w:sz w:val="24"/>
          <w:szCs w:val="24"/>
        </w:rPr>
        <w:t>. Rating of word stimuli</w:t>
      </w:r>
    </w:p>
    <w:p w14:paraId="6EC0B8D1">
      <w:pPr>
        <w:spacing w:after="0" w:line="360" w:lineRule="auto"/>
        <w:ind w:firstLine="480" w:firstLineChars="200"/>
        <w:rPr>
          <w:rFonts w:eastAsia="宋体" w:cs="Times New Roman"/>
          <w:sz w:val="24"/>
          <w:szCs w:val="24"/>
          <w:lang w:eastAsia="zh-CN"/>
        </w:rPr>
      </w:pPr>
      <w:r>
        <w:rPr>
          <w:rFonts w:cs="Times New Roman"/>
          <w:sz w:val="24"/>
          <w:szCs w:val="24"/>
        </w:rPr>
        <w:t>Word selection was based on subjective ratings of candidate words by 30 undergraduate students. Each rater evaluated every word on two 1–9 Likert scales: (a) school-weariness relatedness (1 =completely unrelated to school-weariness, 9 = highly related to school-weariness) and (b) emotional valence (1 =very negative, 5 = neutral, 9 = very positive). Based on the ratings, words with higher school-weariness relatedness and more negative valence were selected as school-weariness words, whereas words with lower school-weariness relatedness and  neutral  emotional valence were selected as neutral words</w:t>
      </w:r>
      <w:r>
        <w:rPr>
          <w:rFonts w:hint="eastAsia" w:eastAsia="宋体" w:cs="Times New Roman"/>
          <w:sz w:val="24"/>
          <w:szCs w:val="24"/>
          <w:lang w:eastAsia="zh-CN"/>
        </w:rPr>
        <w:t>.</w:t>
      </w:r>
    </w:p>
    <w:p w14:paraId="3243801C">
      <w:pPr>
        <w:spacing w:after="0" w:line="360" w:lineRule="auto"/>
        <w:ind w:firstLine="480" w:firstLineChars="200"/>
        <w:rPr>
          <w:rFonts w:eastAsia="宋体" w:cs="Times New Roman"/>
          <w:sz w:val="24"/>
          <w:szCs w:val="24"/>
          <w:lang w:eastAsia="zh-CN"/>
        </w:rPr>
      </w:pPr>
    </w:p>
    <w:p w14:paraId="34FD38E7">
      <w:pPr>
        <w:pStyle w:val="3"/>
        <w:spacing w:before="0" w:line="36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Text S3. Mixed-effects model specifications</w:t>
      </w:r>
    </w:p>
    <w:p w14:paraId="085B5C87">
      <w:pPr>
        <w:spacing w:after="0" w:line="360" w:lineRule="auto"/>
        <w:ind w:firstLine="480" w:firstLineChars="200"/>
        <w:rPr>
          <w:sz w:val="24"/>
          <w:szCs w:val="24"/>
          <w:highlight w:val="yellow"/>
        </w:rPr>
      </w:pPr>
      <w:r>
        <w:rPr>
          <w:sz w:val="24"/>
          <w:szCs w:val="24"/>
          <w:highlight w:val="yellow"/>
        </w:rPr>
        <w:t>Behavioral RTs were analyzed using an LMM: RT ~ group × stimulus type + age + gender + school source + (1 | participant). A random slope for stimulus type was attempted and simplified when singular. Accuracy was analyzed using a binomial GLMM with reconstructed correct/incorrect counts per stimulus type (60 formal trials per stimulus type), with group, stimulus type, group × stimulus type, age, gender, and school source as fixed effects and participant as a random intercept. The interference index was analyzed using a covariate-adjusted linear model: interference index ~ group + age + gender + school source.</w:t>
      </w:r>
    </w:p>
    <w:p w14:paraId="122E465E">
      <w:pPr>
        <w:spacing w:after="0" w:line="360" w:lineRule="auto"/>
        <w:ind w:firstLine="480" w:firstLineChars="200"/>
        <w:rPr>
          <w:sz w:val="24"/>
          <w:szCs w:val="24"/>
          <w:highlight w:val="yellow"/>
        </w:rPr>
      </w:pPr>
      <w:r>
        <w:rPr>
          <w:sz w:val="24"/>
          <w:szCs w:val="24"/>
          <w:highlight w:val="yellow"/>
        </w:rPr>
        <w:t>ECG/HRV outcomes were analyzed with LMMs: outcome ~ group × phase + age + gender + school source + (1 | participant). School source was treated as a fixed covariate because only three schools were involved. Age was included as a covariate only; exploratory age-interaction models were not conducted. Benjamini-Hochberg FDR correction was applied across HRV model tests within each effect family.</w:t>
      </w:r>
    </w:p>
    <w:p w14:paraId="5F6A7042">
      <w:pPr>
        <w:spacing w:after="0" w:line="360" w:lineRule="auto"/>
        <w:ind w:firstLine="480" w:firstLineChars="200"/>
        <w:rPr>
          <w:sz w:val="24"/>
          <w:szCs w:val="24"/>
        </w:rPr>
      </w:pPr>
    </w:p>
    <w:p w14:paraId="34BF2233">
      <w:pPr>
        <w:pStyle w:val="3"/>
        <w:spacing w:before="0" w:line="360" w:lineRule="auto"/>
        <w:rPr>
          <w:rFonts w:ascii="Times New Roman" w:hAnsi="Times New Roman" w:cs="Times New Roman"/>
          <w:sz w:val="24"/>
          <w:szCs w:val="24"/>
          <w:highlight w:val="none"/>
        </w:rPr>
      </w:pPr>
      <w:r>
        <w:rPr>
          <w:rFonts w:ascii="Times New Roman" w:hAnsi="Times New Roman" w:cs="Times New Roman"/>
          <w:sz w:val="24"/>
          <w:szCs w:val="24"/>
          <w:highlight w:val="none"/>
        </w:rPr>
        <w:t>Text S4. ECG signal processing</w:t>
      </w:r>
    </w:p>
    <w:p w14:paraId="1D1087FE">
      <w:pPr>
        <w:spacing w:after="0" w:line="360" w:lineRule="auto"/>
        <w:ind w:firstLine="480" w:firstLineChars="200"/>
        <w:rPr>
          <w:rFonts w:cs="Times New Roman"/>
          <w:sz w:val="24"/>
          <w:szCs w:val="24"/>
          <w:highlight w:val="none"/>
        </w:rPr>
      </w:pPr>
      <w:r>
        <w:rPr>
          <w:rFonts w:cs="Times New Roman"/>
          <w:sz w:val="24"/>
          <w:szCs w:val="24"/>
          <w:highlight w:val="none"/>
        </w:rPr>
        <w:t>ECG data were processed in MATLAB using the HRVAS toolbox. First, based on timestamps in the task event log, continuous ECG recordings were segmented into three phases along the time axis: baseline rest (5-min baseline), task phase (during the emotional Stroop task), and recovery phase (120-s relaxation). ECG segments corresponding to these phases were extracted from the raw signal for HRV analyses.</w:t>
      </w:r>
    </w:p>
    <w:p w14:paraId="502D44F4">
      <w:pPr>
        <w:spacing w:after="0" w:line="360" w:lineRule="auto"/>
        <w:ind w:firstLine="480" w:firstLineChars="200"/>
        <w:rPr>
          <w:rFonts w:cs="Times New Roman"/>
          <w:sz w:val="24"/>
          <w:szCs w:val="24"/>
          <w:highlight w:val="none"/>
        </w:rPr>
      </w:pPr>
      <w:r>
        <w:rPr>
          <w:rFonts w:cs="Times New Roman"/>
          <w:sz w:val="24"/>
          <w:szCs w:val="24"/>
          <w:highlight w:val="none"/>
        </w:rPr>
        <w:t>Within each phase, R peaks were automatically identified using a combination of wavelet transformation and peak detection. Specifically, the segmented ECG signal underwent a 5-level maximal overlap discrete wavelet transform (MODWT) using the sym4 mother wavelet. After decomposition, coefficients from levels 3–5 were retained and inverse-transformed to emphasize the energy of the QRS complex. The reconstructed signal was then squared to form an envelope, and its 80th percentile was used as a threshold. Local maxima were detected using the findpeaks function, with the minimum peak distance set to 0.4 s to reduce repeated detections within a single QRS complex. The intervals between adjacent R peaks (in seconds) were used to construct the initial inter-beat interval (IBI) series.</w:t>
      </w:r>
    </w:p>
    <w:p w14:paraId="45C8C086">
      <w:pPr>
        <w:spacing w:after="0" w:line="360" w:lineRule="auto"/>
        <w:ind w:firstLine="480" w:firstLineChars="200"/>
        <w:rPr>
          <w:rFonts w:cs="Times New Roman"/>
          <w:sz w:val="24"/>
          <w:szCs w:val="24"/>
          <w:highlight w:val="none"/>
        </w:rPr>
      </w:pPr>
      <w:r>
        <w:rPr>
          <w:rFonts w:cs="Times New Roman"/>
          <w:sz w:val="24"/>
          <w:szCs w:val="24"/>
          <w:highlight w:val="none"/>
        </w:rPr>
        <w:t>The resulting IBI series was imported into the HRVAS toolbox function preProcessIBI for artifact correction. An outlier detection method based on standard deviation was used to identify and remove beats that clearly deviated from the overall rhythm, preventing a small number of extreme values from disproportionately affecting estimates of time-domain and frequency-domain indices. When necessary, individual non-physiological intervals were corrected via interpolation to maintain a relatively stable IBI series. The cleaned IBI series served as the basis for HRV computation.</w:t>
      </w:r>
    </w:p>
    <w:p w14:paraId="4BF65B90">
      <w:pPr>
        <w:spacing w:after="0" w:line="360" w:lineRule="auto"/>
        <w:rPr>
          <w:rFonts w:cs="Times New Roman"/>
          <w:sz w:val="24"/>
          <w:szCs w:val="24"/>
          <w:highlight w:val="none"/>
          <w:lang w:eastAsia="zh-CN"/>
        </w:rPr>
      </w:pPr>
    </w:p>
    <w:p w14:paraId="131DF39E">
      <w:pPr>
        <w:pStyle w:val="3"/>
        <w:spacing w:before="0" w:line="360" w:lineRule="auto"/>
        <w:rPr>
          <w:rFonts w:ascii="Times New Roman" w:hAnsi="Times New Roman" w:cs="Times New Roman"/>
          <w:sz w:val="24"/>
          <w:szCs w:val="24"/>
          <w:highlight w:val="none"/>
        </w:rPr>
      </w:pPr>
      <w:r>
        <w:rPr>
          <w:rFonts w:ascii="Times New Roman" w:hAnsi="Times New Roman" w:cs="Times New Roman"/>
          <w:sz w:val="24"/>
          <w:szCs w:val="24"/>
          <w:highlight w:val="none"/>
        </w:rPr>
        <w:t>Text S5. HRV computation pipeline</w:t>
      </w:r>
    </w:p>
    <w:p w14:paraId="25BF2549">
      <w:pPr>
        <w:spacing w:after="0" w:line="360" w:lineRule="auto"/>
        <w:ind w:firstLine="480" w:firstLineChars="200"/>
        <w:rPr>
          <w:rFonts w:cs="Times New Roman"/>
          <w:sz w:val="24"/>
          <w:szCs w:val="24"/>
          <w:highlight w:val="none"/>
        </w:rPr>
      </w:pPr>
      <w:r>
        <w:rPr>
          <w:rFonts w:cs="Times New Roman"/>
          <w:sz w:val="24"/>
          <w:szCs w:val="24"/>
          <w:highlight w:val="none"/>
        </w:rPr>
        <w:t>In time-domain analyses, mean heart rate (mean HR), the standard deviation of normal-to-normal intervals (SDNN), and the root mean square of successive differences (RMSSD) were computed for each phase, reflecting overall heart rate level, overall variability, and short-term vagal modulation, respectively.</w:t>
      </w:r>
    </w:p>
    <w:p w14:paraId="7D2769B6">
      <w:pPr>
        <w:spacing w:after="0" w:line="360" w:lineRule="auto"/>
        <w:ind w:firstLine="480" w:firstLineChars="200"/>
        <w:rPr>
          <w:rFonts w:cs="Times New Roman"/>
          <w:sz w:val="24"/>
          <w:szCs w:val="24"/>
          <w:highlight w:val="none"/>
        </w:rPr>
      </w:pPr>
      <w:r>
        <w:rPr>
          <w:rFonts w:cs="Times New Roman"/>
          <w:sz w:val="24"/>
          <w:szCs w:val="24"/>
          <w:highlight w:val="none"/>
        </w:rPr>
        <w:t>In frequency-domain analyses, the IBI series was first resampled, and power spectral density was estimated using Welch’s method. Band power was then obtained by integrating the spectrum within three bands: very low frequency (VLF, 0.003–0.04 Hz), low frequency (LF, 0.04–0.15 Hz), and high frequency (HF, 0.15–0.40 Hz). Normalized LF power (pLF), normalized HF power (pHF), and the LF/HF ratio were further computed to characterize sympatho-vagal balance and vagal activity.</w:t>
      </w:r>
    </w:p>
    <w:p w14:paraId="6606AAA9">
      <w:pPr>
        <w:ind w:firstLine="480" w:firstLineChars="200"/>
        <w:rPr>
          <w:rFonts w:cs="Times New Roman"/>
          <w:sz w:val="24"/>
          <w:szCs w:val="24"/>
        </w:rPr>
      </w:pPr>
    </w:p>
    <w:p w14:paraId="1DA17C62">
      <w:pPr>
        <w:pStyle w:val="3"/>
        <w:spacing w:before="0" w:line="36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Text </w:t>
      </w:r>
      <w:r>
        <w:rPr>
          <w:rFonts w:ascii="Times New Roman" w:hAnsi="Times New Roman" w:cs="Times New Roman"/>
          <w:sz w:val="24"/>
          <w:szCs w:val="24"/>
          <w:highlight w:val="yellow"/>
        </w:rPr>
        <w:t>S6. Accuracy results</w:t>
      </w:r>
    </w:p>
    <w:p w14:paraId="15632C33">
      <w:pPr>
        <w:spacing w:after="0" w:line="360" w:lineRule="auto"/>
        <w:ind w:firstLine="480" w:firstLineChars="200"/>
        <w:rPr>
          <w:sz w:val="24"/>
          <w:szCs w:val="24"/>
          <w:highlight w:val="yellow"/>
        </w:rPr>
      </w:pPr>
      <w:r>
        <w:rPr>
          <w:sz w:val="24"/>
          <w:szCs w:val="24"/>
          <w:highlight w:val="yellow"/>
        </w:rPr>
        <w:t xml:space="preserve">Accuracy was analyzed with a binomial GLMM using reconstructed correct/incorrect counts per stimulus type (60 formal trials per stimulus type), with group, stimulus type, group × stimulus type, age, gender, and school source as fixed effects and participant as a random intercept. No significant main effect of group [χ²(1) = 1.18, </w:t>
      </w:r>
      <w:r>
        <w:rPr>
          <w:i/>
          <w:iCs/>
          <w:sz w:val="24"/>
          <w:szCs w:val="24"/>
          <w:highlight w:val="yellow"/>
        </w:rPr>
        <w:t>p</w:t>
      </w:r>
      <w:r>
        <w:rPr>
          <w:sz w:val="24"/>
          <w:szCs w:val="24"/>
          <w:highlight w:val="yellow"/>
        </w:rPr>
        <w:t xml:space="preserve"> = .277] and stimulus type [χ²(1) = 0.24, </w:t>
      </w:r>
      <w:r>
        <w:rPr>
          <w:i/>
          <w:iCs/>
          <w:sz w:val="24"/>
          <w:szCs w:val="24"/>
          <w:highlight w:val="yellow"/>
        </w:rPr>
        <w:t>p</w:t>
      </w:r>
      <w:r>
        <w:rPr>
          <w:sz w:val="24"/>
          <w:szCs w:val="24"/>
          <w:highlight w:val="yellow"/>
        </w:rPr>
        <w:t xml:space="preserve"> = .623], or group × stimulus type interaction effect [χ²(1) = 1.34, </w:t>
      </w:r>
      <w:r>
        <w:rPr>
          <w:i/>
          <w:iCs/>
          <w:sz w:val="24"/>
          <w:szCs w:val="24"/>
          <w:highlight w:val="yellow"/>
        </w:rPr>
        <w:t>p</w:t>
      </w:r>
      <w:r>
        <w:rPr>
          <w:sz w:val="24"/>
          <w:szCs w:val="24"/>
          <w:highlight w:val="yellow"/>
        </w:rPr>
        <w:t xml:space="preserve"> = .246] was observed. These results indicated that the RT findings were </w:t>
      </w:r>
      <w:r>
        <w:rPr>
          <w:rFonts w:hint="eastAsia" w:eastAsia="宋体"/>
          <w:sz w:val="24"/>
          <w:szCs w:val="24"/>
          <w:highlight w:val="yellow"/>
          <w:lang w:eastAsia="zh-CN"/>
        </w:rPr>
        <w:t xml:space="preserve"> </w:t>
      </w:r>
      <w:r>
        <w:rPr>
          <w:sz w:val="24"/>
          <w:szCs w:val="24"/>
          <w:highlight w:val="yellow"/>
        </w:rPr>
        <w:t>unlikely to reflect a speed-accuracy tradeoff.</w:t>
      </w:r>
    </w:p>
    <w:p w14:paraId="3F15138A">
      <w:pPr>
        <w:rPr>
          <w:sz w:val="24"/>
          <w:szCs w:val="24"/>
        </w:rPr>
      </w:pPr>
    </w:p>
    <w:p w14:paraId="22AAA2BF">
      <w:pPr>
        <w:pStyle w:val="3"/>
        <w:spacing w:before="0" w:line="360" w:lineRule="auto"/>
        <w:rPr>
          <w:rFonts w:ascii="Times New Roman" w:hAnsi="Times New Roman" w:cs="Times New Roman"/>
          <w:sz w:val="24"/>
          <w:szCs w:val="24"/>
        </w:rPr>
      </w:pPr>
      <w:r>
        <w:rPr>
          <w:rFonts w:ascii="Times New Roman" w:hAnsi="Times New Roman" w:cs="Times New Roman"/>
          <w:sz w:val="24"/>
          <w:szCs w:val="24"/>
          <w:highlight w:val="yellow"/>
        </w:rPr>
        <w:t>Table S1. Effects of prespecified covariates in adjusted behavioral and ECG/HRV models.</w:t>
      </w:r>
    </w:p>
    <w:tbl>
      <w:tblPr>
        <w:tblStyle w:val="36"/>
        <w:tblW w:w="4998" w:type="pct"/>
        <w:tblInd w:w="0" w:type="dxa"/>
        <w:tblLayout w:type="autofit"/>
        <w:tblCellMar>
          <w:top w:w="0" w:type="dxa"/>
          <w:left w:w="108" w:type="dxa"/>
          <w:bottom w:w="0" w:type="dxa"/>
          <w:right w:w="108" w:type="dxa"/>
        </w:tblCellMar>
      </w:tblPr>
      <w:tblGrid>
        <w:gridCol w:w="1475"/>
        <w:gridCol w:w="1476"/>
        <w:gridCol w:w="1476"/>
        <w:gridCol w:w="2156"/>
        <w:gridCol w:w="907"/>
        <w:gridCol w:w="1362"/>
      </w:tblGrid>
      <w:tr w14:paraId="225C8B1A">
        <w:tblPrEx>
          <w:tblCellMar>
            <w:top w:w="0" w:type="dxa"/>
            <w:left w:w="108" w:type="dxa"/>
            <w:bottom w:w="0" w:type="dxa"/>
            <w:right w:w="108" w:type="dxa"/>
          </w:tblCellMar>
        </w:tblPrEx>
        <w:trPr>
          <w:trHeight w:val="701" w:hRule="atLeast"/>
        </w:trPr>
        <w:tc>
          <w:tcPr>
            <w:tcW w:w="833" w:type="pct"/>
            <w:tcBorders>
              <w:top w:val="single" w:color="000000" w:sz="12" w:space="0"/>
              <w:left w:val="nil"/>
              <w:bottom w:val="single" w:color="000000" w:sz="4" w:space="0"/>
              <w:right w:val="nil"/>
              <w:tl2br w:val="nil"/>
            </w:tcBorders>
            <w:shd w:val="clear" w:color="auto" w:fill="FFFFFF"/>
          </w:tcPr>
          <w:p w14:paraId="59C75904">
            <w:pPr>
              <w:rPr>
                <w:sz w:val="24"/>
                <w:szCs w:val="24"/>
              </w:rPr>
            </w:pPr>
            <w:bookmarkStart w:id="0" w:name="_GoBack"/>
            <w:r>
              <w:rPr>
                <w:sz w:val="24"/>
                <w:szCs w:val="24"/>
                <w:highlight w:val="yellow"/>
              </w:rPr>
              <w:t>Outcome</w:t>
            </w:r>
          </w:p>
        </w:tc>
        <w:tc>
          <w:tcPr>
            <w:tcW w:w="833" w:type="pct"/>
            <w:tcBorders>
              <w:top w:val="single" w:color="000000" w:sz="12" w:space="0"/>
              <w:left w:val="nil"/>
              <w:bottom w:val="single" w:color="000000" w:sz="4" w:space="0"/>
              <w:right w:val="nil"/>
            </w:tcBorders>
            <w:shd w:val="clear" w:color="auto" w:fill="FFFFFF"/>
          </w:tcPr>
          <w:p w14:paraId="4EE37067">
            <w:pPr>
              <w:rPr>
                <w:sz w:val="24"/>
                <w:szCs w:val="24"/>
              </w:rPr>
            </w:pPr>
            <w:r>
              <w:rPr>
                <w:sz w:val="24"/>
                <w:szCs w:val="24"/>
                <w:highlight w:val="yellow"/>
              </w:rPr>
              <w:t>Model</w:t>
            </w:r>
          </w:p>
        </w:tc>
        <w:tc>
          <w:tcPr>
            <w:tcW w:w="833" w:type="pct"/>
            <w:tcBorders>
              <w:top w:val="single" w:color="000000" w:sz="12" w:space="0"/>
              <w:left w:val="nil"/>
              <w:bottom w:val="single" w:color="000000" w:sz="4" w:space="0"/>
              <w:right w:val="nil"/>
            </w:tcBorders>
            <w:shd w:val="clear" w:color="auto" w:fill="FFFFFF"/>
          </w:tcPr>
          <w:p w14:paraId="22D00378">
            <w:pPr>
              <w:rPr>
                <w:sz w:val="24"/>
                <w:szCs w:val="24"/>
              </w:rPr>
            </w:pPr>
            <w:r>
              <w:rPr>
                <w:sz w:val="24"/>
                <w:szCs w:val="24"/>
                <w:highlight w:val="yellow"/>
              </w:rPr>
              <w:t>Covariate</w:t>
            </w:r>
          </w:p>
        </w:tc>
        <w:tc>
          <w:tcPr>
            <w:tcW w:w="1217" w:type="pct"/>
            <w:tcBorders>
              <w:top w:val="single" w:color="000000" w:sz="12" w:space="0"/>
              <w:left w:val="nil"/>
              <w:bottom w:val="single" w:color="000000" w:sz="4" w:space="0"/>
              <w:right w:val="nil"/>
            </w:tcBorders>
            <w:shd w:val="clear" w:color="auto" w:fill="FFFFFF"/>
          </w:tcPr>
          <w:p w14:paraId="5DAB99F4">
            <w:pPr>
              <w:rPr>
                <w:sz w:val="24"/>
                <w:szCs w:val="24"/>
              </w:rPr>
            </w:pPr>
            <w:r>
              <w:rPr>
                <w:sz w:val="24"/>
                <w:szCs w:val="24"/>
                <w:highlight w:val="yellow"/>
              </w:rPr>
              <w:t>Test statistic</w:t>
            </w:r>
          </w:p>
        </w:tc>
        <w:tc>
          <w:tcPr>
            <w:tcW w:w="512" w:type="pct"/>
            <w:tcBorders>
              <w:top w:val="single" w:color="000000" w:sz="12" w:space="0"/>
              <w:left w:val="nil"/>
              <w:bottom w:val="single" w:color="000000" w:sz="4" w:space="0"/>
              <w:right w:val="nil"/>
            </w:tcBorders>
            <w:shd w:val="clear" w:color="auto" w:fill="FFFFFF"/>
          </w:tcPr>
          <w:p w14:paraId="608E726C">
            <w:pPr>
              <w:rPr>
                <w:sz w:val="24"/>
                <w:szCs w:val="24"/>
              </w:rPr>
            </w:pPr>
            <w:r>
              <w:rPr>
                <w:i/>
                <w:sz w:val="24"/>
                <w:szCs w:val="24"/>
                <w:highlight w:val="yellow"/>
              </w:rPr>
              <w:t>p</w:t>
            </w:r>
          </w:p>
        </w:tc>
        <w:tc>
          <w:tcPr>
            <w:tcW w:w="769" w:type="pct"/>
            <w:tcBorders>
              <w:top w:val="single" w:color="000000" w:sz="12" w:space="0"/>
              <w:left w:val="nil"/>
              <w:bottom w:val="single" w:color="000000" w:sz="4" w:space="0"/>
              <w:right w:val="nil"/>
            </w:tcBorders>
            <w:shd w:val="clear" w:color="auto" w:fill="FFFFFF"/>
          </w:tcPr>
          <w:p w14:paraId="396C3594">
            <w:pPr>
              <w:rPr>
                <w:sz w:val="24"/>
                <w:szCs w:val="24"/>
              </w:rPr>
            </w:pPr>
            <w:r>
              <w:rPr>
                <w:sz w:val="24"/>
                <w:szCs w:val="24"/>
                <w:highlight w:val="yellow"/>
              </w:rPr>
              <w:t xml:space="preserve">FDR-adjusted </w:t>
            </w:r>
            <w:r>
              <w:rPr>
                <w:i/>
                <w:sz w:val="24"/>
                <w:szCs w:val="24"/>
                <w:highlight w:val="yellow"/>
              </w:rPr>
              <w:t>p</w:t>
            </w:r>
          </w:p>
        </w:tc>
      </w:tr>
      <w:tr w14:paraId="334BEC6A">
        <w:tblPrEx>
          <w:tblCellMar>
            <w:top w:w="0" w:type="dxa"/>
            <w:left w:w="108" w:type="dxa"/>
            <w:bottom w:w="0" w:type="dxa"/>
            <w:right w:w="108" w:type="dxa"/>
          </w:tblCellMar>
        </w:tblPrEx>
        <w:trPr>
          <w:trHeight w:val="23" w:hRule="atLeast"/>
        </w:trPr>
        <w:tc>
          <w:tcPr>
            <w:tcW w:w="833" w:type="pct"/>
            <w:vMerge w:val="restart"/>
            <w:tcBorders>
              <w:top w:val="single" w:color="000000" w:sz="4" w:space="0"/>
              <w:left w:val="nil"/>
              <w:bottom w:val="nil"/>
              <w:right w:val="nil"/>
            </w:tcBorders>
            <w:shd w:val="clear" w:color="auto" w:fill="FFFFFF"/>
          </w:tcPr>
          <w:p w14:paraId="25163E99">
            <w:pPr>
              <w:rPr>
                <w:sz w:val="24"/>
                <w:szCs w:val="24"/>
              </w:rPr>
            </w:pPr>
            <w:r>
              <w:rPr>
                <w:sz w:val="24"/>
                <w:szCs w:val="24"/>
                <w:highlight w:val="yellow"/>
              </w:rPr>
              <w:t>RT</w:t>
            </w:r>
          </w:p>
        </w:tc>
        <w:tc>
          <w:tcPr>
            <w:tcW w:w="833" w:type="pct"/>
            <w:vMerge w:val="restart"/>
            <w:tcBorders>
              <w:top w:val="single" w:color="000000" w:sz="4" w:space="0"/>
              <w:left w:val="nil"/>
              <w:bottom w:val="nil"/>
              <w:right w:val="nil"/>
            </w:tcBorders>
            <w:shd w:val="clear" w:color="auto" w:fill="FFFFFF"/>
          </w:tcPr>
          <w:p w14:paraId="20FB8636">
            <w:pPr>
              <w:rPr>
                <w:sz w:val="24"/>
                <w:szCs w:val="24"/>
              </w:rPr>
            </w:pPr>
            <w:r>
              <w:rPr>
                <w:sz w:val="24"/>
                <w:szCs w:val="24"/>
                <w:highlight w:val="yellow"/>
              </w:rPr>
              <w:t>LMM</w:t>
            </w:r>
          </w:p>
        </w:tc>
        <w:tc>
          <w:tcPr>
            <w:tcW w:w="833" w:type="pct"/>
            <w:tcBorders>
              <w:top w:val="single" w:color="000000" w:sz="4" w:space="0"/>
              <w:left w:val="nil"/>
              <w:bottom w:val="nil"/>
              <w:right w:val="nil"/>
            </w:tcBorders>
            <w:shd w:val="clear" w:color="auto" w:fill="FFFFFF"/>
          </w:tcPr>
          <w:p w14:paraId="0448F05B">
            <w:pPr>
              <w:rPr>
                <w:sz w:val="24"/>
                <w:szCs w:val="24"/>
              </w:rPr>
            </w:pPr>
            <w:r>
              <w:rPr>
                <w:sz w:val="24"/>
                <w:szCs w:val="24"/>
                <w:highlight w:val="yellow"/>
              </w:rPr>
              <w:t>Age</w:t>
            </w:r>
          </w:p>
        </w:tc>
        <w:tc>
          <w:tcPr>
            <w:tcW w:w="1217" w:type="pct"/>
            <w:tcBorders>
              <w:top w:val="single" w:color="000000" w:sz="4" w:space="0"/>
              <w:left w:val="nil"/>
              <w:bottom w:val="nil"/>
              <w:right w:val="nil"/>
            </w:tcBorders>
            <w:shd w:val="clear" w:color="auto" w:fill="FFFFFF"/>
          </w:tcPr>
          <w:p w14:paraId="06B9A652">
            <w:pPr>
              <w:rPr>
                <w:sz w:val="24"/>
                <w:szCs w:val="24"/>
              </w:rPr>
            </w:pPr>
            <w:r>
              <w:rPr>
                <w:i/>
                <w:sz w:val="24"/>
                <w:szCs w:val="24"/>
                <w:highlight w:val="yellow"/>
              </w:rPr>
              <w:t>F</w:t>
            </w:r>
            <w:r>
              <w:rPr>
                <w:sz w:val="24"/>
                <w:szCs w:val="24"/>
                <w:highlight w:val="yellow"/>
              </w:rPr>
              <w:t>(1, 47) = 0.88</w:t>
            </w:r>
          </w:p>
        </w:tc>
        <w:tc>
          <w:tcPr>
            <w:tcW w:w="512" w:type="pct"/>
            <w:tcBorders>
              <w:top w:val="single" w:color="000000" w:sz="4" w:space="0"/>
              <w:left w:val="nil"/>
              <w:bottom w:val="nil"/>
              <w:right w:val="nil"/>
            </w:tcBorders>
            <w:shd w:val="clear" w:color="auto" w:fill="FFFFFF"/>
          </w:tcPr>
          <w:p w14:paraId="17BD8815">
            <w:pPr>
              <w:rPr>
                <w:sz w:val="24"/>
                <w:szCs w:val="24"/>
              </w:rPr>
            </w:pPr>
            <w:r>
              <w:rPr>
                <w:sz w:val="24"/>
                <w:szCs w:val="24"/>
                <w:highlight w:val="yellow"/>
              </w:rPr>
              <w:t>.353</w:t>
            </w:r>
          </w:p>
        </w:tc>
        <w:tc>
          <w:tcPr>
            <w:tcW w:w="769" w:type="pct"/>
            <w:tcBorders>
              <w:top w:val="single" w:color="000000" w:sz="4" w:space="0"/>
              <w:left w:val="nil"/>
              <w:bottom w:val="nil"/>
              <w:right w:val="nil"/>
            </w:tcBorders>
            <w:shd w:val="clear" w:color="auto" w:fill="FFFFFF"/>
          </w:tcPr>
          <w:p w14:paraId="2E27C1B4">
            <w:pPr>
              <w:rPr>
                <w:sz w:val="24"/>
                <w:szCs w:val="24"/>
              </w:rPr>
            </w:pPr>
          </w:p>
        </w:tc>
      </w:tr>
      <w:tr w14:paraId="507E5664">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7B45B688">
            <w:pPr>
              <w:rPr>
                <w:sz w:val="24"/>
                <w:szCs w:val="24"/>
              </w:rPr>
            </w:pPr>
          </w:p>
        </w:tc>
        <w:tc>
          <w:tcPr>
            <w:tcW w:w="833" w:type="pct"/>
            <w:vMerge w:val="continue"/>
            <w:tcBorders>
              <w:top w:val="nil"/>
              <w:left w:val="nil"/>
              <w:bottom w:val="nil"/>
              <w:right w:val="nil"/>
            </w:tcBorders>
            <w:shd w:val="clear" w:color="auto" w:fill="FFFFFF"/>
          </w:tcPr>
          <w:p w14:paraId="65A3A416">
            <w:pPr>
              <w:rPr>
                <w:sz w:val="24"/>
                <w:szCs w:val="24"/>
              </w:rPr>
            </w:pPr>
          </w:p>
        </w:tc>
        <w:tc>
          <w:tcPr>
            <w:tcW w:w="833" w:type="pct"/>
            <w:tcBorders>
              <w:top w:val="nil"/>
              <w:left w:val="nil"/>
              <w:bottom w:val="nil"/>
              <w:right w:val="nil"/>
            </w:tcBorders>
            <w:shd w:val="clear" w:color="auto" w:fill="FFFFFF"/>
          </w:tcPr>
          <w:p w14:paraId="66010243">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1CDC48F7">
            <w:pPr>
              <w:rPr>
                <w:sz w:val="24"/>
                <w:szCs w:val="24"/>
              </w:rPr>
            </w:pPr>
            <w:r>
              <w:rPr>
                <w:i/>
                <w:sz w:val="24"/>
                <w:szCs w:val="24"/>
                <w:highlight w:val="yellow"/>
              </w:rPr>
              <w:t>F</w:t>
            </w:r>
            <w:r>
              <w:rPr>
                <w:sz w:val="24"/>
                <w:szCs w:val="24"/>
                <w:highlight w:val="yellow"/>
              </w:rPr>
              <w:t>(1, 47) = 0.06</w:t>
            </w:r>
          </w:p>
        </w:tc>
        <w:tc>
          <w:tcPr>
            <w:tcW w:w="512" w:type="pct"/>
            <w:tcBorders>
              <w:top w:val="nil"/>
              <w:left w:val="nil"/>
              <w:bottom w:val="nil"/>
              <w:right w:val="nil"/>
            </w:tcBorders>
            <w:shd w:val="clear" w:color="auto" w:fill="FFFFFF"/>
          </w:tcPr>
          <w:p w14:paraId="47008753">
            <w:pPr>
              <w:rPr>
                <w:sz w:val="24"/>
                <w:szCs w:val="24"/>
              </w:rPr>
            </w:pPr>
            <w:r>
              <w:rPr>
                <w:sz w:val="24"/>
                <w:szCs w:val="24"/>
                <w:highlight w:val="yellow"/>
              </w:rPr>
              <w:t>.809</w:t>
            </w:r>
          </w:p>
        </w:tc>
        <w:tc>
          <w:tcPr>
            <w:tcW w:w="769" w:type="pct"/>
            <w:tcBorders>
              <w:top w:val="nil"/>
              <w:left w:val="nil"/>
              <w:bottom w:val="nil"/>
              <w:right w:val="nil"/>
            </w:tcBorders>
            <w:shd w:val="clear" w:color="auto" w:fill="FFFFFF"/>
          </w:tcPr>
          <w:p w14:paraId="14295872">
            <w:pPr>
              <w:rPr>
                <w:sz w:val="24"/>
                <w:szCs w:val="24"/>
              </w:rPr>
            </w:pPr>
          </w:p>
        </w:tc>
      </w:tr>
      <w:tr w14:paraId="7C01E192">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09C44242">
            <w:pPr>
              <w:rPr>
                <w:sz w:val="24"/>
                <w:szCs w:val="24"/>
              </w:rPr>
            </w:pPr>
          </w:p>
        </w:tc>
        <w:tc>
          <w:tcPr>
            <w:tcW w:w="833" w:type="pct"/>
            <w:vMerge w:val="continue"/>
            <w:tcBorders>
              <w:top w:val="nil"/>
              <w:left w:val="nil"/>
              <w:bottom w:val="nil"/>
              <w:right w:val="nil"/>
            </w:tcBorders>
            <w:shd w:val="clear" w:color="auto" w:fill="FFFFFF"/>
          </w:tcPr>
          <w:p w14:paraId="6B5E08B0">
            <w:pPr>
              <w:rPr>
                <w:sz w:val="24"/>
                <w:szCs w:val="24"/>
              </w:rPr>
            </w:pPr>
          </w:p>
        </w:tc>
        <w:tc>
          <w:tcPr>
            <w:tcW w:w="833" w:type="pct"/>
            <w:tcBorders>
              <w:top w:val="nil"/>
              <w:left w:val="nil"/>
              <w:bottom w:val="nil"/>
              <w:right w:val="nil"/>
            </w:tcBorders>
            <w:shd w:val="clear" w:color="auto" w:fill="FFFFFF"/>
          </w:tcPr>
          <w:p w14:paraId="405B2CD0">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21B741C5">
            <w:pPr>
              <w:rPr>
                <w:sz w:val="24"/>
                <w:szCs w:val="24"/>
              </w:rPr>
            </w:pPr>
            <w:r>
              <w:rPr>
                <w:i/>
                <w:sz w:val="24"/>
                <w:szCs w:val="24"/>
                <w:highlight w:val="yellow"/>
              </w:rPr>
              <w:t>F</w:t>
            </w:r>
            <w:r>
              <w:rPr>
                <w:sz w:val="24"/>
                <w:szCs w:val="24"/>
                <w:highlight w:val="yellow"/>
              </w:rPr>
              <w:t>(2, 47) = 0.37</w:t>
            </w:r>
          </w:p>
        </w:tc>
        <w:tc>
          <w:tcPr>
            <w:tcW w:w="512" w:type="pct"/>
            <w:tcBorders>
              <w:top w:val="nil"/>
              <w:left w:val="nil"/>
              <w:bottom w:val="nil"/>
              <w:right w:val="nil"/>
            </w:tcBorders>
            <w:shd w:val="clear" w:color="auto" w:fill="FFFFFF"/>
          </w:tcPr>
          <w:p w14:paraId="1B050E8F">
            <w:pPr>
              <w:rPr>
                <w:sz w:val="24"/>
                <w:szCs w:val="24"/>
              </w:rPr>
            </w:pPr>
            <w:r>
              <w:rPr>
                <w:sz w:val="24"/>
                <w:szCs w:val="24"/>
                <w:highlight w:val="yellow"/>
              </w:rPr>
              <w:t>.695</w:t>
            </w:r>
          </w:p>
        </w:tc>
        <w:tc>
          <w:tcPr>
            <w:tcW w:w="769" w:type="pct"/>
            <w:tcBorders>
              <w:top w:val="nil"/>
              <w:left w:val="nil"/>
              <w:bottom w:val="nil"/>
              <w:right w:val="nil"/>
            </w:tcBorders>
            <w:shd w:val="clear" w:color="auto" w:fill="FFFFFF"/>
          </w:tcPr>
          <w:p w14:paraId="10E0385F">
            <w:pPr>
              <w:rPr>
                <w:sz w:val="24"/>
                <w:szCs w:val="24"/>
              </w:rPr>
            </w:pPr>
          </w:p>
        </w:tc>
      </w:tr>
      <w:tr w14:paraId="4D6C3240">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3D7F0B72">
            <w:pPr>
              <w:rPr>
                <w:sz w:val="24"/>
                <w:szCs w:val="24"/>
              </w:rPr>
            </w:pPr>
            <w:r>
              <w:rPr>
                <w:sz w:val="24"/>
                <w:szCs w:val="24"/>
                <w:highlight w:val="yellow"/>
              </w:rPr>
              <w:t>Accuracy</w:t>
            </w:r>
          </w:p>
        </w:tc>
        <w:tc>
          <w:tcPr>
            <w:tcW w:w="833" w:type="pct"/>
            <w:vMerge w:val="restart"/>
            <w:tcBorders>
              <w:top w:val="nil"/>
              <w:left w:val="nil"/>
              <w:bottom w:val="nil"/>
              <w:right w:val="nil"/>
            </w:tcBorders>
            <w:shd w:val="clear" w:color="auto" w:fill="FFFFFF"/>
          </w:tcPr>
          <w:p w14:paraId="3630C836">
            <w:pPr>
              <w:rPr>
                <w:sz w:val="24"/>
                <w:szCs w:val="24"/>
              </w:rPr>
            </w:pPr>
            <w:r>
              <w:rPr>
                <w:sz w:val="24"/>
                <w:szCs w:val="24"/>
                <w:highlight w:val="yellow"/>
              </w:rPr>
              <w:t>GLMM</w:t>
            </w:r>
          </w:p>
        </w:tc>
        <w:tc>
          <w:tcPr>
            <w:tcW w:w="833" w:type="pct"/>
            <w:tcBorders>
              <w:top w:val="nil"/>
              <w:left w:val="nil"/>
              <w:bottom w:val="nil"/>
              <w:right w:val="nil"/>
            </w:tcBorders>
            <w:shd w:val="clear" w:color="auto" w:fill="FFFFFF"/>
          </w:tcPr>
          <w:p w14:paraId="44A307E6">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600F4F18">
            <w:pPr>
              <w:rPr>
                <w:sz w:val="24"/>
                <w:szCs w:val="24"/>
              </w:rPr>
            </w:pPr>
            <w:r>
              <w:rPr>
                <w:i/>
                <w:sz w:val="24"/>
                <w:szCs w:val="24"/>
                <w:highlight w:val="yellow"/>
              </w:rPr>
              <w:t>χ²</w:t>
            </w:r>
            <w:r>
              <w:rPr>
                <w:sz w:val="24"/>
                <w:szCs w:val="24"/>
                <w:highlight w:val="yellow"/>
              </w:rPr>
              <w:t>(1) = 2.19</w:t>
            </w:r>
          </w:p>
        </w:tc>
        <w:tc>
          <w:tcPr>
            <w:tcW w:w="512" w:type="pct"/>
            <w:tcBorders>
              <w:top w:val="nil"/>
              <w:left w:val="nil"/>
              <w:bottom w:val="nil"/>
              <w:right w:val="nil"/>
            </w:tcBorders>
            <w:shd w:val="clear" w:color="auto" w:fill="FFFFFF"/>
          </w:tcPr>
          <w:p w14:paraId="4A2DFED8">
            <w:pPr>
              <w:rPr>
                <w:sz w:val="24"/>
                <w:szCs w:val="24"/>
              </w:rPr>
            </w:pPr>
            <w:r>
              <w:rPr>
                <w:sz w:val="24"/>
                <w:szCs w:val="24"/>
                <w:highlight w:val="yellow"/>
              </w:rPr>
              <w:t>.139</w:t>
            </w:r>
          </w:p>
        </w:tc>
        <w:tc>
          <w:tcPr>
            <w:tcW w:w="769" w:type="pct"/>
            <w:tcBorders>
              <w:top w:val="nil"/>
              <w:left w:val="nil"/>
              <w:bottom w:val="nil"/>
              <w:right w:val="nil"/>
            </w:tcBorders>
            <w:shd w:val="clear" w:color="auto" w:fill="FFFFFF"/>
          </w:tcPr>
          <w:p w14:paraId="135B5E03">
            <w:pPr>
              <w:rPr>
                <w:sz w:val="24"/>
                <w:szCs w:val="24"/>
              </w:rPr>
            </w:pPr>
          </w:p>
        </w:tc>
      </w:tr>
      <w:tr w14:paraId="49AE4735">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5B2FB7E4">
            <w:pPr>
              <w:rPr>
                <w:sz w:val="24"/>
                <w:szCs w:val="24"/>
              </w:rPr>
            </w:pPr>
          </w:p>
        </w:tc>
        <w:tc>
          <w:tcPr>
            <w:tcW w:w="833" w:type="pct"/>
            <w:vMerge w:val="continue"/>
            <w:tcBorders>
              <w:top w:val="nil"/>
              <w:left w:val="nil"/>
              <w:bottom w:val="nil"/>
              <w:right w:val="nil"/>
            </w:tcBorders>
            <w:shd w:val="clear" w:color="auto" w:fill="FFFFFF"/>
          </w:tcPr>
          <w:p w14:paraId="235CF25A">
            <w:pPr>
              <w:rPr>
                <w:sz w:val="24"/>
                <w:szCs w:val="24"/>
              </w:rPr>
            </w:pPr>
          </w:p>
        </w:tc>
        <w:tc>
          <w:tcPr>
            <w:tcW w:w="833" w:type="pct"/>
            <w:tcBorders>
              <w:top w:val="nil"/>
              <w:left w:val="nil"/>
              <w:bottom w:val="nil"/>
              <w:right w:val="nil"/>
            </w:tcBorders>
            <w:shd w:val="clear" w:color="auto" w:fill="FFFFFF"/>
          </w:tcPr>
          <w:p w14:paraId="79B8340C">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585485E8">
            <w:pPr>
              <w:rPr>
                <w:sz w:val="24"/>
                <w:szCs w:val="24"/>
              </w:rPr>
            </w:pPr>
            <w:r>
              <w:rPr>
                <w:i/>
                <w:sz w:val="24"/>
                <w:szCs w:val="24"/>
                <w:highlight w:val="yellow"/>
              </w:rPr>
              <w:t>χ²</w:t>
            </w:r>
            <w:r>
              <w:rPr>
                <w:sz w:val="24"/>
                <w:szCs w:val="24"/>
                <w:highlight w:val="yellow"/>
              </w:rPr>
              <w:t>(1) = 0.04</w:t>
            </w:r>
          </w:p>
        </w:tc>
        <w:tc>
          <w:tcPr>
            <w:tcW w:w="512" w:type="pct"/>
            <w:tcBorders>
              <w:top w:val="nil"/>
              <w:left w:val="nil"/>
              <w:bottom w:val="nil"/>
              <w:right w:val="nil"/>
            </w:tcBorders>
            <w:shd w:val="clear" w:color="auto" w:fill="FFFFFF"/>
          </w:tcPr>
          <w:p w14:paraId="27035F20">
            <w:pPr>
              <w:rPr>
                <w:sz w:val="24"/>
                <w:szCs w:val="24"/>
              </w:rPr>
            </w:pPr>
            <w:r>
              <w:rPr>
                <w:sz w:val="24"/>
                <w:szCs w:val="24"/>
                <w:highlight w:val="yellow"/>
              </w:rPr>
              <w:t>.841</w:t>
            </w:r>
          </w:p>
        </w:tc>
        <w:tc>
          <w:tcPr>
            <w:tcW w:w="769" w:type="pct"/>
            <w:tcBorders>
              <w:top w:val="nil"/>
              <w:left w:val="nil"/>
              <w:bottom w:val="nil"/>
              <w:right w:val="nil"/>
            </w:tcBorders>
            <w:shd w:val="clear" w:color="auto" w:fill="FFFFFF"/>
          </w:tcPr>
          <w:p w14:paraId="1EC83338">
            <w:pPr>
              <w:rPr>
                <w:sz w:val="24"/>
                <w:szCs w:val="24"/>
              </w:rPr>
            </w:pPr>
          </w:p>
        </w:tc>
      </w:tr>
      <w:tr w14:paraId="6676F3CD">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1F0AE6BE">
            <w:pPr>
              <w:rPr>
                <w:sz w:val="24"/>
                <w:szCs w:val="24"/>
              </w:rPr>
            </w:pPr>
          </w:p>
        </w:tc>
        <w:tc>
          <w:tcPr>
            <w:tcW w:w="833" w:type="pct"/>
            <w:vMerge w:val="continue"/>
            <w:tcBorders>
              <w:top w:val="nil"/>
              <w:left w:val="nil"/>
              <w:bottom w:val="nil"/>
              <w:right w:val="nil"/>
            </w:tcBorders>
            <w:shd w:val="clear" w:color="auto" w:fill="FFFFFF"/>
          </w:tcPr>
          <w:p w14:paraId="58CD887A">
            <w:pPr>
              <w:rPr>
                <w:sz w:val="24"/>
                <w:szCs w:val="24"/>
              </w:rPr>
            </w:pPr>
          </w:p>
        </w:tc>
        <w:tc>
          <w:tcPr>
            <w:tcW w:w="833" w:type="pct"/>
            <w:tcBorders>
              <w:top w:val="nil"/>
              <w:left w:val="nil"/>
              <w:bottom w:val="nil"/>
              <w:right w:val="nil"/>
            </w:tcBorders>
            <w:shd w:val="clear" w:color="auto" w:fill="FFFFFF"/>
          </w:tcPr>
          <w:p w14:paraId="60FFC42E">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4DEB4F95">
            <w:pPr>
              <w:rPr>
                <w:sz w:val="24"/>
                <w:szCs w:val="24"/>
              </w:rPr>
            </w:pPr>
            <w:r>
              <w:rPr>
                <w:i/>
                <w:sz w:val="24"/>
                <w:szCs w:val="24"/>
                <w:highlight w:val="yellow"/>
              </w:rPr>
              <w:t>χ²</w:t>
            </w:r>
            <w:r>
              <w:rPr>
                <w:sz w:val="24"/>
                <w:szCs w:val="24"/>
                <w:highlight w:val="yellow"/>
              </w:rPr>
              <w:t>(2) = 1.57</w:t>
            </w:r>
          </w:p>
        </w:tc>
        <w:tc>
          <w:tcPr>
            <w:tcW w:w="512" w:type="pct"/>
            <w:tcBorders>
              <w:top w:val="nil"/>
              <w:left w:val="nil"/>
              <w:bottom w:val="nil"/>
              <w:right w:val="nil"/>
            </w:tcBorders>
            <w:shd w:val="clear" w:color="auto" w:fill="FFFFFF"/>
          </w:tcPr>
          <w:p w14:paraId="4A108A9D">
            <w:pPr>
              <w:rPr>
                <w:sz w:val="24"/>
                <w:szCs w:val="24"/>
              </w:rPr>
            </w:pPr>
            <w:r>
              <w:rPr>
                <w:sz w:val="24"/>
                <w:szCs w:val="24"/>
                <w:highlight w:val="yellow"/>
              </w:rPr>
              <w:t>.455</w:t>
            </w:r>
          </w:p>
        </w:tc>
        <w:tc>
          <w:tcPr>
            <w:tcW w:w="769" w:type="pct"/>
            <w:tcBorders>
              <w:top w:val="nil"/>
              <w:left w:val="nil"/>
              <w:bottom w:val="nil"/>
              <w:right w:val="nil"/>
            </w:tcBorders>
            <w:shd w:val="clear" w:color="auto" w:fill="FFFFFF"/>
          </w:tcPr>
          <w:p w14:paraId="2D81DCC5">
            <w:pPr>
              <w:rPr>
                <w:sz w:val="24"/>
                <w:szCs w:val="24"/>
              </w:rPr>
            </w:pPr>
          </w:p>
        </w:tc>
      </w:tr>
      <w:tr w14:paraId="7F76E74B">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34EFFE9F">
            <w:pPr>
              <w:rPr>
                <w:sz w:val="24"/>
                <w:szCs w:val="24"/>
              </w:rPr>
            </w:pPr>
            <w:r>
              <w:rPr>
                <w:sz w:val="24"/>
                <w:szCs w:val="24"/>
                <w:highlight w:val="yellow"/>
              </w:rPr>
              <w:t>Interference index</w:t>
            </w:r>
          </w:p>
        </w:tc>
        <w:tc>
          <w:tcPr>
            <w:tcW w:w="833" w:type="pct"/>
            <w:vMerge w:val="restart"/>
            <w:tcBorders>
              <w:top w:val="nil"/>
              <w:left w:val="nil"/>
              <w:bottom w:val="nil"/>
              <w:right w:val="nil"/>
            </w:tcBorders>
            <w:shd w:val="clear" w:color="auto" w:fill="FFFFFF"/>
          </w:tcPr>
          <w:p w14:paraId="7BE95B7A">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77AAF3DF">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49A6EE73">
            <w:pPr>
              <w:rPr>
                <w:sz w:val="24"/>
                <w:szCs w:val="24"/>
              </w:rPr>
            </w:pPr>
            <w:r>
              <w:rPr>
                <w:i/>
                <w:sz w:val="24"/>
                <w:szCs w:val="24"/>
                <w:highlight w:val="yellow"/>
              </w:rPr>
              <w:t>F</w:t>
            </w:r>
            <w:r>
              <w:rPr>
                <w:sz w:val="24"/>
                <w:szCs w:val="24"/>
                <w:highlight w:val="yellow"/>
              </w:rPr>
              <w:t>(1, 41) = 0.45</w:t>
            </w:r>
          </w:p>
        </w:tc>
        <w:tc>
          <w:tcPr>
            <w:tcW w:w="512" w:type="pct"/>
            <w:tcBorders>
              <w:top w:val="nil"/>
              <w:left w:val="nil"/>
              <w:bottom w:val="nil"/>
              <w:right w:val="nil"/>
            </w:tcBorders>
            <w:shd w:val="clear" w:color="auto" w:fill="FFFFFF"/>
          </w:tcPr>
          <w:p w14:paraId="5BBD3934">
            <w:pPr>
              <w:rPr>
                <w:sz w:val="24"/>
                <w:szCs w:val="24"/>
              </w:rPr>
            </w:pPr>
            <w:r>
              <w:rPr>
                <w:sz w:val="24"/>
                <w:szCs w:val="24"/>
                <w:highlight w:val="yellow"/>
              </w:rPr>
              <w:t>.507</w:t>
            </w:r>
          </w:p>
        </w:tc>
        <w:tc>
          <w:tcPr>
            <w:tcW w:w="769" w:type="pct"/>
            <w:tcBorders>
              <w:top w:val="nil"/>
              <w:left w:val="nil"/>
              <w:bottom w:val="nil"/>
              <w:right w:val="nil"/>
            </w:tcBorders>
            <w:shd w:val="clear" w:color="auto" w:fill="FFFFFF"/>
          </w:tcPr>
          <w:p w14:paraId="79BF5767">
            <w:pPr>
              <w:rPr>
                <w:sz w:val="24"/>
                <w:szCs w:val="24"/>
              </w:rPr>
            </w:pPr>
          </w:p>
        </w:tc>
      </w:tr>
      <w:tr w14:paraId="011A9E5B">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1B85AE06">
            <w:pPr>
              <w:rPr>
                <w:sz w:val="24"/>
                <w:szCs w:val="24"/>
              </w:rPr>
            </w:pPr>
          </w:p>
        </w:tc>
        <w:tc>
          <w:tcPr>
            <w:tcW w:w="833" w:type="pct"/>
            <w:vMerge w:val="continue"/>
            <w:tcBorders>
              <w:top w:val="nil"/>
              <w:left w:val="nil"/>
              <w:bottom w:val="nil"/>
              <w:right w:val="nil"/>
            </w:tcBorders>
            <w:shd w:val="clear" w:color="auto" w:fill="FFFFFF"/>
          </w:tcPr>
          <w:p w14:paraId="158A929F">
            <w:pPr>
              <w:rPr>
                <w:sz w:val="24"/>
                <w:szCs w:val="24"/>
              </w:rPr>
            </w:pPr>
          </w:p>
        </w:tc>
        <w:tc>
          <w:tcPr>
            <w:tcW w:w="833" w:type="pct"/>
            <w:tcBorders>
              <w:top w:val="nil"/>
              <w:left w:val="nil"/>
              <w:bottom w:val="nil"/>
              <w:right w:val="nil"/>
            </w:tcBorders>
            <w:shd w:val="clear" w:color="auto" w:fill="FFFFFF"/>
          </w:tcPr>
          <w:p w14:paraId="6BACF371">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7B0DBC2D">
            <w:pPr>
              <w:rPr>
                <w:sz w:val="24"/>
                <w:szCs w:val="24"/>
              </w:rPr>
            </w:pPr>
            <w:r>
              <w:rPr>
                <w:i/>
                <w:sz w:val="24"/>
                <w:szCs w:val="24"/>
                <w:highlight w:val="yellow"/>
              </w:rPr>
              <w:t>F</w:t>
            </w:r>
            <w:r>
              <w:rPr>
                <w:sz w:val="24"/>
                <w:szCs w:val="24"/>
                <w:highlight w:val="yellow"/>
              </w:rPr>
              <w:t>(1, 41) = 0.54</w:t>
            </w:r>
          </w:p>
        </w:tc>
        <w:tc>
          <w:tcPr>
            <w:tcW w:w="512" w:type="pct"/>
            <w:tcBorders>
              <w:top w:val="nil"/>
              <w:left w:val="nil"/>
              <w:bottom w:val="nil"/>
              <w:right w:val="nil"/>
            </w:tcBorders>
            <w:shd w:val="clear" w:color="auto" w:fill="FFFFFF"/>
          </w:tcPr>
          <w:p w14:paraId="369C80DD">
            <w:pPr>
              <w:rPr>
                <w:sz w:val="24"/>
                <w:szCs w:val="24"/>
              </w:rPr>
            </w:pPr>
            <w:r>
              <w:rPr>
                <w:sz w:val="24"/>
                <w:szCs w:val="24"/>
                <w:highlight w:val="yellow"/>
              </w:rPr>
              <w:t>.465</w:t>
            </w:r>
          </w:p>
        </w:tc>
        <w:tc>
          <w:tcPr>
            <w:tcW w:w="769" w:type="pct"/>
            <w:tcBorders>
              <w:top w:val="nil"/>
              <w:left w:val="nil"/>
              <w:bottom w:val="nil"/>
              <w:right w:val="nil"/>
            </w:tcBorders>
            <w:shd w:val="clear" w:color="auto" w:fill="FFFFFF"/>
          </w:tcPr>
          <w:p w14:paraId="75B91D4A">
            <w:pPr>
              <w:rPr>
                <w:sz w:val="24"/>
                <w:szCs w:val="24"/>
              </w:rPr>
            </w:pPr>
          </w:p>
        </w:tc>
      </w:tr>
      <w:tr w14:paraId="686B4E25">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3F6E7BE8">
            <w:pPr>
              <w:rPr>
                <w:sz w:val="24"/>
                <w:szCs w:val="24"/>
              </w:rPr>
            </w:pPr>
          </w:p>
        </w:tc>
        <w:tc>
          <w:tcPr>
            <w:tcW w:w="833" w:type="pct"/>
            <w:vMerge w:val="continue"/>
            <w:tcBorders>
              <w:top w:val="nil"/>
              <w:left w:val="nil"/>
              <w:bottom w:val="nil"/>
              <w:right w:val="nil"/>
            </w:tcBorders>
            <w:shd w:val="clear" w:color="auto" w:fill="FFFFFF"/>
          </w:tcPr>
          <w:p w14:paraId="62B631A3">
            <w:pPr>
              <w:rPr>
                <w:sz w:val="24"/>
                <w:szCs w:val="24"/>
              </w:rPr>
            </w:pPr>
          </w:p>
        </w:tc>
        <w:tc>
          <w:tcPr>
            <w:tcW w:w="833" w:type="pct"/>
            <w:tcBorders>
              <w:top w:val="nil"/>
              <w:left w:val="nil"/>
              <w:bottom w:val="nil"/>
              <w:right w:val="nil"/>
            </w:tcBorders>
            <w:shd w:val="clear" w:color="auto" w:fill="FFFFFF"/>
          </w:tcPr>
          <w:p w14:paraId="2D1F4B07">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2C50A637">
            <w:pPr>
              <w:rPr>
                <w:sz w:val="24"/>
                <w:szCs w:val="24"/>
              </w:rPr>
            </w:pPr>
            <w:r>
              <w:rPr>
                <w:i/>
                <w:sz w:val="24"/>
                <w:szCs w:val="24"/>
                <w:highlight w:val="yellow"/>
              </w:rPr>
              <w:t>F</w:t>
            </w:r>
            <w:r>
              <w:rPr>
                <w:sz w:val="24"/>
                <w:szCs w:val="24"/>
                <w:highlight w:val="yellow"/>
              </w:rPr>
              <w:t>(2, 41) = 1.85</w:t>
            </w:r>
          </w:p>
        </w:tc>
        <w:tc>
          <w:tcPr>
            <w:tcW w:w="512" w:type="pct"/>
            <w:tcBorders>
              <w:top w:val="nil"/>
              <w:left w:val="nil"/>
              <w:bottom w:val="nil"/>
              <w:right w:val="nil"/>
            </w:tcBorders>
            <w:shd w:val="clear" w:color="auto" w:fill="FFFFFF"/>
          </w:tcPr>
          <w:p w14:paraId="0DB76627">
            <w:pPr>
              <w:rPr>
                <w:sz w:val="24"/>
                <w:szCs w:val="24"/>
              </w:rPr>
            </w:pPr>
            <w:r>
              <w:rPr>
                <w:sz w:val="24"/>
                <w:szCs w:val="24"/>
                <w:highlight w:val="yellow"/>
              </w:rPr>
              <w:t>.170</w:t>
            </w:r>
          </w:p>
        </w:tc>
        <w:tc>
          <w:tcPr>
            <w:tcW w:w="769" w:type="pct"/>
            <w:tcBorders>
              <w:top w:val="nil"/>
              <w:left w:val="nil"/>
              <w:bottom w:val="nil"/>
              <w:right w:val="nil"/>
            </w:tcBorders>
            <w:shd w:val="clear" w:color="auto" w:fill="FFFFFF"/>
          </w:tcPr>
          <w:p w14:paraId="630B3723">
            <w:pPr>
              <w:rPr>
                <w:sz w:val="24"/>
                <w:szCs w:val="24"/>
              </w:rPr>
            </w:pPr>
          </w:p>
        </w:tc>
      </w:tr>
      <w:tr w14:paraId="20F5C4E7">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18835B38">
            <w:pPr>
              <w:rPr>
                <w:sz w:val="24"/>
                <w:szCs w:val="24"/>
              </w:rPr>
            </w:pPr>
            <w:r>
              <w:rPr>
                <w:sz w:val="24"/>
                <w:szCs w:val="24"/>
                <w:highlight w:val="yellow"/>
              </w:rPr>
              <w:t>Mean HR</w:t>
            </w:r>
          </w:p>
        </w:tc>
        <w:tc>
          <w:tcPr>
            <w:tcW w:w="833" w:type="pct"/>
            <w:vMerge w:val="restart"/>
            <w:tcBorders>
              <w:top w:val="nil"/>
              <w:left w:val="nil"/>
              <w:bottom w:val="nil"/>
              <w:right w:val="nil"/>
            </w:tcBorders>
            <w:shd w:val="clear" w:color="auto" w:fill="FFFFFF"/>
          </w:tcPr>
          <w:p w14:paraId="44A8DB73">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564EF991">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70499CC1">
            <w:pPr>
              <w:rPr>
                <w:sz w:val="24"/>
                <w:szCs w:val="24"/>
              </w:rPr>
            </w:pPr>
            <w:r>
              <w:rPr>
                <w:i/>
                <w:sz w:val="24"/>
                <w:szCs w:val="24"/>
                <w:highlight w:val="yellow"/>
              </w:rPr>
              <w:t>F</w:t>
            </w:r>
            <w:r>
              <w:rPr>
                <w:sz w:val="24"/>
                <w:szCs w:val="24"/>
                <w:highlight w:val="yellow"/>
              </w:rPr>
              <w:t>(1, 43) = 0.29</w:t>
            </w:r>
          </w:p>
        </w:tc>
        <w:tc>
          <w:tcPr>
            <w:tcW w:w="512" w:type="pct"/>
            <w:tcBorders>
              <w:top w:val="nil"/>
              <w:left w:val="nil"/>
              <w:bottom w:val="nil"/>
              <w:right w:val="nil"/>
            </w:tcBorders>
            <w:shd w:val="clear" w:color="auto" w:fill="FFFFFF"/>
          </w:tcPr>
          <w:p w14:paraId="21980A80">
            <w:pPr>
              <w:rPr>
                <w:sz w:val="24"/>
                <w:szCs w:val="24"/>
              </w:rPr>
            </w:pPr>
            <w:r>
              <w:rPr>
                <w:sz w:val="24"/>
                <w:szCs w:val="24"/>
                <w:highlight w:val="yellow"/>
              </w:rPr>
              <w:t>.593</w:t>
            </w:r>
          </w:p>
        </w:tc>
        <w:tc>
          <w:tcPr>
            <w:tcW w:w="769" w:type="pct"/>
            <w:tcBorders>
              <w:top w:val="nil"/>
              <w:left w:val="nil"/>
              <w:bottom w:val="nil"/>
              <w:right w:val="nil"/>
            </w:tcBorders>
            <w:shd w:val="clear" w:color="auto" w:fill="FFFFFF"/>
          </w:tcPr>
          <w:p w14:paraId="78290079">
            <w:pPr>
              <w:rPr>
                <w:sz w:val="24"/>
                <w:szCs w:val="24"/>
              </w:rPr>
            </w:pPr>
            <w:r>
              <w:rPr>
                <w:sz w:val="24"/>
                <w:szCs w:val="24"/>
                <w:highlight w:val="yellow"/>
              </w:rPr>
              <w:t>.894</w:t>
            </w:r>
          </w:p>
        </w:tc>
      </w:tr>
      <w:tr w14:paraId="75E47840">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2040FBEF">
            <w:pPr>
              <w:rPr>
                <w:sz w:val="24"/>
                <w:szCs w:val="24"/>
              </w:rPr>
            </w:pPr>
          </w:p>
        </w:tc>
        <w:tc>
          <w:tcPr>
            <w:tcW w:w="833" w:type="pct"/>
            <w:vMerge w:val="continue"/>
            <w:tcBorders>
              <w:top w:val="nil"/>
              <w:left w:val="nil"/>
              <w:bottom w:val="nil"/>
              <w:right w:val="nil"/>
            </w:tcBorders>
            <w:shd w:val="clear" w:color="auto" w:fill="FFFFFF"/>
          </w:tcPr>
          <w:p w14:paraId="499CFF6C">
            <w:pPr>
              <w:rPr>
                <w:sz w:val="24"/>
                <w:szCs w:val="24"/>
              </w:rPr>
            </w:pPr>
          </w:p>
        </w:tc>
        <w:tc>
          <w:tcPr>
            <w:tcW w:w="833" w:type="pct"/>
            <w:tcBorders>
              <w:top w:val="nil"/>
              <w:left w:val="nil"/>
              <w:bottom w:val="nil"/>
              <w:right w:val="nil"/>
            </w:tcBorders>
            <w:shd w:val="clear" w:color="auto" w:fill="FFFFFF"/>
          </w:tcPr>
          <w:p w14:paraId="0D866A1D">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58F335A9">
            <w:pPr>
              <w:rPr>
                <w:sz w:val="24"/>
                <w:szCs w:val="24"/>
              </w:rPr>
            </w:pPr>
            <w:r>
              <w:rPr>
                <w:i/>
                <w:sz w:val="24"/>
                <w:szCs w:val="24"/>
                <w:highlight w:val="yellow"/>
              </w:rPr>
              <w:t>F</w:t>
            </w:r>
            <w:r>
              <w:rPr>
                <w:sz w:val="24"/>
                <w:szCs w:val="24"/>
                <w:highlight w:val="yellow"/>
              </w:rPr>
              <w:t>(1, 43) = 0.02</w:t>
            </w:r>
          </w:p>
        </w:tc>
        <w:tc>
          <w:tcPr>
            <w:tcW w:w="512" w:type="pct"/>
            <w:tcBorders>
              <w:top w:val="nil"/>
              <w:left w:val="nil"/>
              <w:bottom w:val="nil"/>
              <w:right w:val="nil"/>
            </w:tcBorders>
            <w:shd w:val="clear" w:color="auto" w:fill="FFFFFF"/>
          </w:tcPr>
          <w:p w14:paraId="0BF15122">
            <w:pPr>
              <w:rPr>
                <w:sz w:val="24"/>
                <w:szCs w:val="24"/>
              </w:rPr>
            </w:pPr>
            <w:r>
              <w:rPr>
                <w:sz w:val="24"/>
                <w:szCs w:val="24"/>
                <w:highlight w:val="yellow"/>
              </w:rPr>
              <w:t>.894</w:t>
            </w:r>
          </w:p>
        </w:tc>
        <w:tc>
          <w:tcPr>
            <w:tcW w:w="769" w:type="pct"/>
            <w:tcBorders>
              <w:top w:val="nil"/>
              <w:left w:val="nil"/>
              <w:bottom w:val="nil"/>
              <w:right w:val="nil"/>
            </w:tcBorders>
            <w:shd w:val="clear" w:color="auto" w:fill="FFFFFF"/>
          </w:tcPr>
          <w:p w14:paraId="1FE67B17">
            <w:pPr>
              <w:rPr>
                <w:sz w:val="24"/>
                <w:szCs w:val="24"/>
              </w:rPr>
            </w:pPr>
            <w:r>
              <w:rPr>
                <w:sz w:val="24"/>
                <w:szCs w:val="24"/>
                <w:highlight w:val="yellow"/>
              </w:rPr>
              <w:t>.980</w:t>
            </w:r>
          </w:p>
        </w:tc>
      </w:tr>
      <w:tr w14:paraId="58F81847">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03EAFA3C">
            <w:pPr>
              <w:rPr>
                <w:sz w:val="24"/>
                <w:szCs w:val="24"/>
              </w:rPr>
            </w:pPr>
          </w:p>
        </w:tc>
        <w:tc>
          <w:tcPr>
            <w:tcW w:w="833" w:type="pct"/>
            <w:vMerge w:val="continue"/>
            <w:tcBorders>
              <w:top w:val="nil"/>
              <w:left w:val="nil"/>
              <w:bottom w:val="nil"/>
              <w:right w:val="nil"/>
            </w:tcBorders>
            <w:shd w:val="clear" w:color="auto" w:fill="FFFFFF"/>
          </w:tcPr>
          <w:p w14:paraId="7729B360">
            <w:pPr>
              <w:rPr>
                <w:sz w:val="24"/>
                <w:szCs w:val="24"/>
              </w:rPr>
            </w:pPr>
          </w:p>
        </w:tc>
        <w:tc>
          <w:tcPr>
            <w:tcW w:w="833" w:type="pct"/>
            <w:tcBorders>
              <w:top w:val="nil"/>
              <w:left w:val="nil"/>
              <w:bottom w:val="nil"/>
              <w:right w:val="nil"/>
            </w:tcBorders>
            <w:shd w:val="clear" w:color="auto" w:fill="FFFFFF"/>
          </w:tcPr>
          <w:p w14:paraId="6CEDFB2A">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33657FFA">
            <w:pPr>
              <w:rPr>
                <w:sz w:val="24"/>
                <w:szCs w:val="24"/>
              </w:rPr>
            </w:pPr>
            <w:r>
              <w:rPr>
                <w:i/>
                <w:sz w:val="24"/>
                <w:szCs w:val="24"/>
                <w:highlight w:val="yellow"/>
              </w:rPr>
              <w:t>F</w:t>
            </w:r>
            <w:r>
              <w:rPr>
                <w:sz w:val="24"/>
                <w:szCs w:val="24"/>
                <w:highlight w:val="yellow"/>
              </w:rPr>
              <w:t>(2, 43) = 4.97</w:t>
            </w:r>
          </w:p>
        </w:tc>
        <w:tc>
          <w:tcPr>
            <w:tcW w:w="512" w:type="pct"/>
            <w:tcBorders>
              <w:top w:val="nil"/>
              <w:left w:val="nil"/>
              <w:bottom w:val="nil"/>
              <w:right w:val="nil"/>
            </w:tcBorders>
            <w:shd w:val="clear" w:color="auto" w:fill="FFFFFF"/>
          </w:tcPr>
          <w:p w14:paraId="3620B92C">
            <w:pPr>
              <w:rPr>
                <w:sz w:val="24"/>
                <w:szCs w:val="24"/>
              </w:rPr>
            </w:pPr>
            <w:r>
              <w:rPr>
                <w:sz w:val="24"/>
                <w:szCs w:val="24"/>
                <w:highlight w:val="yellow"/>
              </w:rPr>
              <w:t>.0</w:t>
            </w:r>
            <w:r>
              <w:rPr>
                <w:rFonts w:hint="eastAsia" w:eastAsia="宋体"/>
                <w:sz w:val="24"/>
                <w:szCs w:val="24"/>
                <w:highlight w:val="yellow"/>
                <w:lang w:eastAsia="zh-CN"/>
              </w:rPr>
              <w:t>1</w:t>
            </w:r>
            <w:r>
              <w:rPr>
                <w:sz w:val="24"/>
                <w:szCs w:val="24"/>
                <w:highlight w:val="yellow"/>
              </w:rPr>
              <w:t>1</w:t>
            </w:r>
          </w:p>
        </w:tc>
        <w:tc>
          <w:tcPr>
            <w:tcW w:w="769" w:type="pct"/>
            <w:tcBorders>
              <w:top w:val="nil"/>
              <w:left w:val="nil"/>
              <w:bottom w:val="nil"/>
              <w:right w:val="nil"/>
            </w:tcBorders>
            <w:shd w:val="clear" w:color="auto" w:fill="FFFFFF"/>
          </w:tcPr>
          <w:p w14:paraId="0DD9085D">
            <w:pPr>
              <w:rPr>
                <w:sz w:val="24"/>
                <w:szCs w:val="24"/>
              </w:rPr>
            </w:pPr>
            <w:r>
              <w:rPr>
                <w:sz w:val="24"/>
                <w:szCs w:val="24"/>
                <w:highlight w:val="yellow"/>
              </w:rPr>
              <w:t>.0</w:t>
            </w:r>
            <w:r>
              <w:rPr>
                <w:rFonts w:hint="eastAsia" w:eastAsia="宋体"/>
                <w:sz w:val="24"/>
                <w:szCs w:val="24"/>
                <w:highlight w:val="yellow"/>
                <w:lang w:eastAsia="zh-CN"/>
              </w:rPr>
              <w:t>3</w:t>
            </w:r>
            <w:r>
              <w:rPr>
                <w:sz w:val="24"/>
                <w:szCs w:val="24"/>
                <w:highlight w:val="yellow"/>
              </w:rPr>
              <w:t>0</w:t>
            </w:r>
          </w:p>
        </w:tc>
      </w:tr>
      <w:tr w14:paraId="2BB3C8B8">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64EE72BB">
            <w:pPr>
              <w:rPr>
                <w:sz w:val="24"/>
                <w:szCs w:val="24"/>
              </w:rPr>
            </w:pPr>
            <w:r>
              <w:rPr>
                <w:sz w:val="24"/>
                <w:szCs w:val="24"/>
                <w:highlight w:val="yellow"/>
              </w:rPr>
              <w:t>Mean RR</w:t>
            </w:r>
          </w:p>
        </w:tc>
        <w:tc>
          <w:tcPr>
            <w:tcW w:w="833" w:type="pct"/>
            <w:vMerge w:val="restart"/>
            <w:tcBorders>
              <w:top w:val="nil"/>
              <w:left w:val="nil"/>
              <w:bottom w:val="nil"/>
              <w:right w:val="nil"/>
            </w:tcBorders>
            <w:shd w:val="clear" w:color="auto" w:fill="FFFFFF"/>
          </w:tcPr>
          <w:p w14:paraId="7908E19D">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3A8C8B69">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51C9D530">
            <w:pPr>
              <w:rPr>
                <w:sz w:val="24"/>
                <w:szCs w:val="24"/>
              </w:rPr>
            </w:pPr>
            <w:r>
              <w:rPr>
                <w:i/>
                <w:sz w:val="24"/>
                <w:szCs w:val="24"/>
                <w:highlight w:val="yellow"/>
              </w:rPr>
              <w:t>F</w:t>
            </w:r>
            <w:r>
              <w:rPr>
                <w:sz w:val="24"/>
                <w:szCs w:val="24"/>
                <w:highlight w:val="yellow"/>
              </w:rPr>
              <w:t>(1, 43) = 0.15</w:t>
            </w:r>
          </w:p>
        </w:tc>
        <w:tc>
          <w:tcPr>
            <w:tcW w:w="512" w:type="pct"/>
            <w:tcBorders>
              <w:top w:val="nil"/>
              <w:left w:val="nil"/>
              <w:bottom w:val="nil"/>
              <w:right w:val="nil"/>
            </w:tcBorders>
            <w:shd w:val="clear" w:color="auto" w:fill="FFFFFF"/>
          </w:tcPr>
          <w:p w14:paraId="1ECA21CA">
            <w:pPr>
              <w:rPr>
                <w:sz w:val="24"/>
                <w:szCs w:val="24"/>
              </w:rPr>
            </w:pPr>
            <w:r>
              <w:rPr>
                <w:sz w:val="24"/>
                <w:szCs w:val="24"/>
                <w:highlight w:val="yellow"/>
              </w:rPr>
              <w:t>.696</w:t>
            </w:r>
          </w:p>
        </w:tc>
        <w:tc>
          <w:tcPr>
            <w:tcW w:w="769" w:type="pct"/>
            <w:tcBorders>
              <w:top w:val="nil"/>
              <w:left w:val="nil"/>
              <w:bottom w:val="nil"/>
              <w:right w:val="nil"/>
            </w:tcBorders>
            <w:shd w:val="clear" w:color="auto" w:fill="FFFFFF"/>
          </w:tcPr>
          <w:p w14:paraId="435E46D2">
            <w:pPr>
              <w:rPr>
                <w:sz w:val="24"/>
                <w:szCs w:val="24"/>
              </w:rPr>
            </w:pPr>
            <w:r>
              <w:rPr>
                <w:sz w:val="24"/>
                <w:szCs w:val="24"/>
                <w:highlight w:val="yellow"/>
              </w:rPr>
              <w:t>.894</w:t>
            </w:r>
          </w:p>
        </w:tc>
      </w:tr>
      <w:tr w14:paraId="3C99478A">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24AE6E6B">
            <w:pPr>
              <w:rPr>
                <w:sz w:val="24"/>
                <w:szCs w:val="24"/>
              </w:rPr>
            </w:pPr>
          </w:p>
        </w:tc>
        <w:tc>
          <w:tcPr>
            <w:tcW w:w="833" w:type="pct"/>
            <w:vMerge w:val="continue"/>
            <w:tcBorders>
              <w:top w:val="nil"/>
              <w:left w:val="nil"/>
              <w:bottom w:val="nil"/>
              <w:right w:val="nil"/>
            </w:tcBorders>
            <w:shd w:val="clear" w:color="auto" w:fill="FFFFFF"/>
          </w:tcPr>
          <w:p w14:paraId="031C8635">
            <w:pPr>
              <w:rPr>
                <w:sz w:val="24"/>
                <w:szCs w:val="24"/>
              </w:rPr>
            </w:pPr>
          </w:p>
        </w:tc>
        <w:tc>
          <w:tcPr>
            <w:tcW w:w="833" w:type="pct"/>
            <w:tcBorders>
              <w:top w:val="nil"/>
              <w:left w:val="nil"/>
              <w:bottom w:val="nil"/>
              <w:right w:val="nil"/>
            </w:tcBorders>
            <w:shd w:val="clear" w:color="auto" w:fill="FFFFFF"/>
          </w:tcPr>
          <w:p w14:paraId="56AA6F47">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202F674F">
            <w:pPr>
              <w:rPr>
                <w:sz w:val="24"/>
                <w:szCs w:val="24"/>
              </w:rPr>
            </w:pPr>
            <w:r>
              <w:rPr>
                <w:i/>
                <w:sz w:val="24"/>
                <w:szCs w:val="24"/>
                <w:highlight w:val="yellow"/>
              </w:rPr>
              <w:t>F</w:t>
            </w:r>
            <w:r>
              <w:rPr>
                <w:sz w:val="24"/>
                <w:szCs w:val="24"/>
                <w:highlight w:val="yellow"/>
              </w:rPr>
              <w:t>(1, 43) = 0.01</w:t>
            </w:r>
          </w:p>
        </w:tc>
        <w:tc>
          <w:tcPr>
            <w:tcW w:w="512" w:type="pct"/>
            <w:tcBorders>
              <w:top w:val="nil"/>
              <w:left w:val="nil"/>
              <w:bottom w:val="nil"/>
              <w:right w:val="nil"/>
            </w:tcBorders>
            <w:shd w:val="clear" w:color="auto" w:fill="FFFFFF"/>
          </w:tcPr>
          <w:p w14:paraId="2DD82DF8">
            <w:pPr>
              <w:rPr>
                <w:sz w:val="24"/>
                <w:szCs w:val="24"/>
              </w:rPr>
            </w:pPr>
            <w:r>
              <w:rPr>
                <w:sz w:val="24"/>
                <w:szCs w:val="24"/>
                <w:highlight w:val="yellow"/>
              </w:rPr>
              <w:t>.938</w:t>
            </w:r>
          </w:p>
        </w:tc>
        <w:tc>
          <w:tcPr>
            <w:tcW w:w="769" w:type="pct"/>
            <w:tcBorders>
              <w:top w:val="nil"/>
              <w:left w:val="nil"/>
              <w:bottom w:val="nil"/>
              <w:right w:val="nil"/>
            </w:tcBorders>
            <w:shd w:val="clear" w:color="auto" w:fill="FFFFFF"/>
          </w:tcPr>
          <w:p w14:paraId="6F68BB79">
            <w:pPr>
              <w:rPr>
                <w:sz w:val="24"/>
                <w:szCs w:val="24"/>
              </w:rPr>
            </w:pPr>
            <w:r>
              <w:rPr>
                <w:sz w:val="24"/>
                <w:szCs w:val="24"/>
                <w:highlight w:val="yellow"/>
              </w:rPr>
              <w:t>.980</w:t>
            </w:r>
          </w:p>
        </w:tc>
      </w:tr>
      <w:tr w14:paraId="24DAB14A">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14CE3ACC">
            <w:pPr>
              <w:rPr>
                <w:sz w:val="24"/>
                <w:szCs w:val="24"/>
              </w:rPr>
            </w:pPr>
          </w:p>
        </w:tc>
        <w:tc>
          <w:tcPr>
            <w:tcW w:w="833" w:type="pct"/>
            <w:vMerge w:val="continue"/>
            <w:tcBorders>
              <w:top w:val="nil"/>
              <w:left w:val="nil"/>
              <w:bottom w:val="nil"/>
              <w:right w:val="nil"/>
            </w:tcBorders>
            <w:shd w:val="clear" w:color="auto" w:fill="FFFFFF"/>
          </w:tcPr>
          <w:p w14:paraId="4127B3B5">
            <w:pPr>
              <w:rPr>
                <w:sz w:val="24"/>
                <w:szCs w:val="24"/>
              </w:rPr>
            </w:pPr>
          </w:p>
        </w:tc>
        <w:tc>
          <w:tcPr>
            <w:tcW w:w="833" w:type="pct"/>
            <w:tcBorders>
              <w:top w:val="nil"/>
              <w:left w:val="nil"/>
              <w:bottom w:val="nil"/>
              <w:right w:val="nil"/>
            </w:tcBorders>
            <w:shd w:val="clear" w:color="auto" w:fill="FFFFFF"/>
          </w:tcPr>
          <w:p w14:paraId="571EC008">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0B8208C1">
            <w:pPr>
              <w:rPr>
                <w:sz w:val="24"/>
                <w:szCs w:val="24"/>
              </w:rPr>
            </w:pPr>
            <w:r>
              <w:rPr>
                <w:i/>
                <w:sz w:val="24"/>
                <w:szCs w:val="24"/>
                <w:highlight w:val="yellow"/>
              </w:rPr>
              <w:t>F</w:t>
            </w:r>
            <w:r>
              <w:rPr>
                <w:sz w:val="24"/>
                <w:szCs w:val="24"/>
                <w:highlight w:val="yellow"/>
              </w:rPr>
              <w:t>(2, 43) = 6.44</w:t>
            </w:r>
          </w:p>
        </w:tc>
        <w:tc>
          <w:tcPr>
            <w:tcW w:w="512" w:type="pct"/>
            <w:tcBorders>
              <w:top w:val="nil"/>
              <w:left w:val="nil"/>
              <w:bottom w:val="nil"/>
              <w:right w:val="nil"/>
            </w:tcBorders>
            <w:shd w:val="clear" w:color="auto" w:fill="FFFFFF"/>
          </w:tcPr>
          <w:p w14:paraId="25D821FB">
            <w:pPr>
              <w:rPr>
                <w:sz w:val="24"/>
                <w:szCs w:val="24"/>
              </w:rPr>
            </w:pPr>
            <w:r>
              <w:rPr>
                <w:sz w:val="24"/>
                <w:szCs w:val="24"/>
                <w:highlight w:val="yellow"/>
              </w:rPr>
              <w:t>.0</w:t>
            </w:r>
            <w:r>
              <w:rPr>
                <w:rFonts w:hint="eastAsia" w:eastAsia="宋体"/>
                <w:sz w:val="24"/>
                <w:szCs w:val="24"/>
                <w:highlight w:val="yellow"/>
                <w:lang w:eastAsia="zh-CN"/>
              </w:rPr>
              <w:t>0</w:t>
            </w:r>
            <w:r>
              <w:rPr>
                <w:sz w:val="24"/>
                <w:szCs w:val="24"/>
                <w:highlight w:val="yellow"/>
              </w:rPr>
              <w:t>4</w:t>
            </w:r>
          </w:p>
        </w:tc>
        <w:tc>
          <w:tcPr>
            <w:tcW w:w="769" w:type="pct"/>
            <w:tcBorders>
              <w:top w:val="nil"/>
              <w:left w:val="nil"/>
              <w:bottom w:val="nil"/>
              <w:right w:val="nil"/>
            </w:tcBorders>
            <w:shd w:val="clear" w:color="auto" w:fill="FFFFFF"/>
          </w:tcPr>
          <w:p w14:paraId="248BD43A">
            <w:pPr>
              <w:rPr>
                <w:sz w:val="24"/>
                <w:szCs w:val="24"/>
              </w:rPr>
            </w:pPr>
            <w:r>
              <w:rPr>
                <w:sz w:val="24"/>
                <w:szCs w:val="24"/>
                <w:highlight w:val="yellow"/>
              </w:rPr>
              <w:t>.0</w:t>
            </w:r>
            <w:r>
              <w:rPr>
                <w:rFonts w:hint="eastAsia" w:eastAsia="宋体"/>
                <w:sz w:val="24"/>
                <w:szCs w:val="24"/>
                <w:highlight w:val="yellow"/>
                <w:lang w:eastAsia="zh-CN"/>
              </w:rPr>
              <w:t>20</w:t>
            </w:r>
          </w:p>
        </w:tc>
      </w:tr>
      <w:tr w14:paraId="5B2FAC6B">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7F9218F0">
            <w:pPr>
              <w:rPr>
                <w:sz w:val="24"/>
                <w:szCs w:val="24"/>
              </w:rPr>
            </w:pPr>
            <w:r>
              <w:rPr>
                <w:sz w:val="24"/>
                <w:szCs w:val="24"/>
                <w:highlight w:val="yellow"/>
              </w:rPr>
              <w:t>Median RR</w:t>
            </w:r>
          </w:p>
        </w:tc>
        <w:tc>
          <w:tcPr>
            <w:tcW w:w="833" w:type="pct"/>
            <w:vMerge w:val="restart"/>
            <w:tcBorders>
              <w:top w:val="nil"/>
              <w:left w:val="nil"/>
              <w:bottom w:val="nil"/>
              <w:right w:val="nil"/>
            </w:tcBorders>
            <w:shd w:val="clear" w:color="auto" w:fill="FFFFFF"/>
          </w:tcPr>
          <w:p w14:paraId="5F750838">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351A1935">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17BC041F">
            <w:pPr>
              <w:rPr>
                <w:sz w:val="24"/>
                <w:szCs w:val="24"/>
              </w:rPr>
            </w:pPr>
            <w:r>
              <w:rPr>
                <w:i/>
                <w:sz w:val="24"/>
                <w:szCs w:val="24"/>
                <w:highlight w:val="yellow"/>
              </w:rPr>
              <w:t>F</w:t>
            </w:r>
            <w:r>
              <w:rPr>
                <w:sz w:val="24"/>
                <w:szCs w:val="24"/>
                <w:highlight w:val="yellow"/>
              </w:rPr>
              <w:t>(1, 43) = 0.16</w:t>
            </w:r>
          </w:p>
        </w:tc>
        <w:tc>
          <w:tcPr>
            <w:tcW w:w="512" w:type="pct"/>
            <w:tcBorders>
              <w:top w:val="nil"/>
              <w:left w:val="nil"/>
              <w:bottom w:val="nil"/>
              <w:right w:val="nil"/>
            </w:tcBorders>
            <w:shd w:val="clear" w:color="auto" w:fill="FFFFFF"/>
          </w:tcPr>
          <w:p w14:paraId="0EE97E1D">
            <w:pPr>
              <w:rPr>
                <w:sz w:val="24"/>
                <w:szCs w:val="24"/>
              </w:rPr>
            </w:pPr>
            <w:r>
              <w:rPr>
                <w:sz w:val="24"/>
                <w:szCs w:val="24"/>
                <w:highlight w:val="yellow"/>
              </w:rPr>
              <w:t>.693</w:t>
            </w:r>
          </w:p>
        </w:tc>
        <w:tc>
          <w:tcPr>
            <w:tcW w:w="769" w:type="pct"/>
            <w:tcBorders>
              <w:top w:val="nil"/>
              <w:left w:val="nil"/>
              <w:bottom w:val="nil"/>
              <w:right w:val="nil"/>
            </w:tcBorders>
            <w:shd w:val="clear" w:color="auto" w:fill="FFFFFF"/>
          </w:tcPr>
          <w:p w14:paraId="1102ECD6">
            <w:pPr>
              <w:rPr>
                <w:sz w:val="24"/>
                <w:szCs w:val="24"/>
              </w:rPr>
            </w:pPr>
            <w:r>
              <w:rPr>
                <w:sz w:val="24"/>
                <w:szCs w:val="24"/>
                <w:highlight w:val="yellow"/>
              </w:rPr>
              <w:t>.894</w:t>
            </w:r>
          </w:p>
        </w:tc>
      </w:tr>
      <w:tr w14:paraId="40313637">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27725E09">
            <w:pPr>
              <w:rPr>
                <w:sz w:val="24"/>
                <w:szCs w:val="24"/>
              </w:rPr>
            </w:pPr>
          </w:p>
        </w:tc>
        <w:tc>
          <w:tcPr>
            <w:tcW w:w="833" w:type="pct"/>
            <w:vMerge w:val="continue"/>
            <w:tcBorders>
              <w:top w:val="nil"/>
              <w:left w:val="nil"/>
              <w:bottom w:val="nil"/>
              <w:right w:val="nil"/>
            </w:tcBorders>
            <w:shd w:val="clear" w:color="auto" w:fill="FFFFFF"/>
          </w:tcPr>
          <w:p w14:paraId="09190B39">
            <w:pPr>
              <w:rPr>
                <w:sz w:val="24"/>
                <w:szCs w:val="24"/>
              </w:rPr>
            </w:pPr>
          </w:p>
        </w:tc>
        <w:tc>
          <w:tcPr>
            <w:tcW w:w="833" w:type="pct"/>
            <w:tcBorders>
              <w:top w:val="nil"/>
              <w:left w:val="nil"/>
              <w:bottom w:val="nil"/>
              <w:right w:val="nil"/>
            </w:tcBorders>
            <w:shd w:val="clear" w:color="auto" w:fill="FFFFFF"/>
          </w:tcPr>
          <w:p w14:paraId="10F2A372">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123DF17F">
            <w:pPr>
              <w:rPr>
                <w:sz w:val="24"/>
                <w:szCs w:val="24"/>
              </w:rPr>
            </w:pPr>
            <w:r>
              <w:rPr>
                <w:i/>
                <w:sz w:val="24"/>
                <w:szCs w:val="24"/>
                <w:highlight w:val="yellow"/>
              </w:rPr>
              <w:t>F</w:t>
            </w:r>
            <w:r>
              <w:rPr>
                <w:sz w:val="24"/>
                <w:szCs w:val="24"/>
                <w:highlight w:val="yellow"/>
              </w:rPr>
              <w:t>(1, 43) = 0.00</w:t>
            </w:r>
          </w:p>
        </w:tc>
        <w:tc>
          <w:tcPr>
            <w:tcW w:w="512" w:type="pct"/>
            <w:tcBorders>
              <w:top w:val="nil"/>
              <w:left w:val="nil"/>
              <w:bottom w:val="nil"/>
              <w:right w:val="nil"/>
            </w:tcBorders>
            <w:shd w:val="clear" w:color="auto" w:fill="FFFFFF"/>
          </w:tcPr>
          <w:p w14:paraId="46B249F6">
            <w:pPr>
              <w:rPr>
                <w:sz w:val="24"/>
                <w:szCs w:val="24"/>
              </w:rPr>
            </w:pPr>
            <w:r>
              <w:rPr>
                <w:sz w:val="24"/>
                <w:szCs w:val="24"/>
                <w:highlight w:val="yellow"/>
              </w:rPr>
              <w:t>.980</w:t>
            </w:r>
          </w:p>
        </w:tc>
        <w:tc>
          <w:tcPr>
            <w:tcW w:w="769" w:type="pct"/>
            <w:tcBorders>
              <w:top w:val="nil"/>
              <w:left w:val="nil"/>
              <w:bottom w:val="nil"/>
              <w:right w:val="nil"/>
            </w:tcBorders>
            <w:shd w:val="clear" w:color="auto" w:fill="FFFFFF"/>
          </w:tcPr>
          <w:p w14:paraId="749C9D63">
            <w:pPr>
              <w:rPr>
                <w:sz w:val="24"/>
                <w:szCs w:val="24"/>
              </w:rPr>
            </w:pPr>
            <w:r>
              <w:rPr>
                <w:sz w:val="24"/>
                <w:szCs w:val="24"/>
                <w:highlight w:val="yellow"/>
              </w:rPr>
              <w:t>.980</w:t>
            </w:r>
          </w:p>
        </w:tc>
      </w:tr>
      <w:tr w14:paraId="5BA80647">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02E15DCB">
            <w:pPr>
              <w:rPr>
                <w:sz w:val="24"/>
                <w:szCs w:val="24"/>
              </w:rPr>
            </w:pPr>
          </w:p>
        </w:tc>
        <w:tc>
          <w:tcPr>
            <w:tcW w:w="833" w:type="pct"/>
            <w:vMerge w:val="continue"/>
            <w:tcBorders>
              <w:top w:val="nil"/>
              <w:left w:val="nil"/>
              <w:bottom w:val="nil"/>
              <w:right w:val="nil"/>
            </w:tcBorders>
            <w:shd w:val="clear" w:color="auto" w:fill="FFFFFF"/>
          </w:tcPr>
          <w:p w14:paraId="22D9E94F">
            <w:pPr>
              <w:rPr>
                <w:sz w:val="24"/>
                <w:szCs w:val="24"/>
              </w:rPr>
            </w:pPr>
          </w:p>
        </w:tc>
        <w:tc>
          <w:tcPr>
            <w:tcW w:w="833" w:type="pct"/>
            <w:tcBorders>
              <w:top w:val="nil"/>
              <w:left w:val="nil"/>
              <w:bottom w:val="nil"/>
              <w:right w:val="nil"/>
            </w:tcBorders>
            <w:shd w:val="clear" w:color="auto" w:fill="FFFFFF"/>
          </w:tcPr>
          <w:p w14:paraId="47BA2B54">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2825732B">
            <w:pPr>
              <w:rPr>
                <w:sz w:val="24"/>
                <w:szCs w:val="24"/>
              </w:rPr>
            </w:pPr>
            <w:r>
              <w:rPr>
                <w:i/>
                <w:sz w:val="24"/>
                <w:szCs w:val="24"/>
                <w:highlight w:val="yellow"/>
              </w:rPr>
              <w:t>F</w:t>
            </w:r>
            <w:r>
              <w:rPr>
                <w:sz w:val="24"/>
                <w:szCs w:val="24"/>
                <w:highlight w:val="yellow"/>
              </w:rPr>
              <w:t>(2, 43) = 6.02</w:t>
            </w:r>
          </w:p>
        </w:tc>
        <w:tc>
          <w:tcPr>
            <w:tcW w:w="512" w:type="pct"/>
            <w:tcBorders>
              <w:top w:val="nil"/>
              <w:left w:val="nil"/>
              <w:bottom w:val="nil"/>
              <w:right w:val="nil"/>
            </w:tcBorders>
            <w:shd w:val="clear" w:color="auto" w:fill="FFFFFF"/>
          </w:tcPr>
          <w:p w14:paraId="6E8151FD">
            <w:pPr>
              <w:rPr>
                <w:sz w:val="24"/>
                <w:szCs w:val="24"/>
              </w:rPr>
            </w:pPr>
            <w:r>
              <w:rPr>
                <w:sz w:val="24"/>
                <w:szCs w:val="24"/>
                <w:highlight w:val="yellow"/>
              </w:rPr>
              <w:t>.0</w:t>
            </w:r>
            <w:r>
              <w:rPr>
                <w:rFonts w:hint="eastAsia" w:eastAsia="宋体"/>
                <w:sz w:val="24"/>
                <w:szCs w:val="24"/>
                <w:highlight w:val="yellow"/>
                <w:lang w:eastAsia="zh-CN"/>
              </w:rPr>
              <w:t>0</w:t>
            </w:r>
            <w:r>
              <w:rPr>
                <w:sz w:val="24"/>
                <w:szCs w:val="24"/>
                <w:highlight w:val="yellow"/>
              </w:rPr>
              <w:t>5</w:t>
            </w:r>
          </w:p>
        </w:tc>
        <w:tc>
          <w:tcPr>
            <w:tcW w:w="769" w:type="pct"/>
            <w:tcBorders>
              <w:top w:val="nil"/>
              <w:left w:val="nil"/>
              <w:bottom w:val="nil"/>
              <w:right w:val="nil"/>
            </w:tcBorders>
            <w:shd w:val="clear" w:color="auto" w:fill="FFFFFF"/>
          </w:tcPr>
          <w:p w14:paraId="22179AD3">
            <w:pPr>
              <w:rPr>
                <w:sz w:val="24"/>
                <w:szCs w:val="24"/>
              </w:rPr>
            </w:pPr>
            <w:r>
              <w:rPr>
                <w:sz w:val="24"/>
                <w:szCs w:val="24"/>
                <w:highlight w:val="yellow"/>
              </w:rPr>
              <w:t>.0</w:t>
            </w:r>
            <w:r>
              <w:rPr>
                <w:rFonts w:hint="eastAsia" w:eastAsia="宋体"/>
                <w:sz w:val="24"/>
                <w:szCs w:val="24"/>
                <w:highlight w:val="yellow"/>
                <w:lang w:eastAsia="zh-CN"/>
              </w:rPr>
              <w:t>2</w:t>
            </w:r>
            <w:r>
              <w:rPr>
                <w:sz w:val="24"/>
                <w:szCs w:val="24"/>
                <w:highlight w:val="yellow"/>
              </w:rPr>
              <w:t>0</w:t>
            </w:r>
          </w:p>
        </w:tc>
      </w:tr>
      <w:tr w14:paraId="15134ABE">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511D6417">
            <w:pPr>
              <w:rPr>
                <w:sz w:val="24"/>
                <w:szCs w:val="24"/>
              </w:rPr>
            </w:pPr>
            <w:r>
              <w:rPr>
                <w:sz w:val="24"/>
                <w:szCs w:val="24"/>
                <w:highlight w:val="yellow"/>
              </w:rPr>
              <w:t>pLF</w:t>
            </w:r>
          </w:p>
        </w:tc>
        <w:tc>
          <w:tcPr>
            <w:tcW w:w="833" w:type="pct"/>
            <w:vMerge w:val="restart"/>
            <w:tcBorders>
              <w:top w:val="nil"/>
              <w:left w:val="nil"/>
              <w:bottom w:val="nil"/>
              <w:right w:val="nil"/>
            </w:tcBorders>
            <w:shd w:val="clear" w:color="auto" w:fill="FFFFFF"/>
          </w:tcPr>
          <w:p w14:paraId="7FDF86C2">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6E9853FE">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6F914409">
            <w:pPr>
              <w:rPr>
                <w:sz w:val="24"/>
                <w:szCs w:val="24"/>
              </w:rPr>
            </w:pPr>
            <w:r>
              <w:rPr>
                <w:i/>
                <w:sz w:val="24"/>
                <w:szCs w:val="24"/>
                <w:highlight w:val="yellow"/>
              </w:rPr>
              <w:t>F</w:t>
            </w:r>
            <w:r>
              <w:rPr>
                <w:sz w:val="24"/>
                <w:szCs w:val="24"/>
                <w:highlight w:val="yellow"/>
              </w:rPr>
              <w:t>(1, 43) = 0.10</w:t>
            </w:r>
          </w:p>
        </w:tc>
        <w:tc>
          <w:tcPr>
            <w:tcW w:w="512" w:type="pct"/>
            <w:tcBorders>
              <w:top w:val="nil"/>
              <w:left w:val="nil"/>
              <w:bottom w:val="nil"/>
              <w:right w:val="nil"/>
            </w:tcBorders>
            <w:shd w:val="clear" w:color="auto" w:fill="FFFFFF"/>
          </w:tcPr>
          <w:p w14:paraId="65A75BD7">
            <w:pPr>
              <w:rPr>
                <w:sz w:val="24"/>
                <w:szCs w:val="24"/>
              </w:rPr>
            </w:pPr>
            <w:r>
              <w:rPr>
                <w:sz w:val="24"/>
                <w:szCs w:val="24"/>
                <w:highlight w:val="yellow"/>
              </w:rPr>
              <w:t>.751</w:t>
            </w:r>
          </w:p>
        </w:tc>
        <w:tc>
          <w:tcPr>
            <w:tcW w:w="769" w:type="pct"/>
            <w:tcBorders>
              <w:top w:val="nil"/>
              <w:left w:val="nil"/>
              <w:bottom w:val="nil"/>
              <w:right w:val="nil"/>
            </w:tcBorders>
            <w:shd w:val="clear" w:color="auto" w:fill="FFFFFF"/>
          </w:tcPr>
          <w:p w14:paraId="1F984E6D">
            <w:pPr>
              <w:rPr>
                <w:sz w:val="24"/>
                <w:szCs w:val="24"/>
              </w:rPr>
            </w:pPr>
            <w:r>
              <w:rPr>
                <w:sz w:val="24"/>
                <w:szCs w:val="24"/>
                <w:highlight w:val="yellow"/>
              </w:rPr>
              <w:t>.894</w:t>
            </w:r>
          </w:p>
        </w:tc>
      </w:tr>
      <w:tr w14:paraId="03DBD669">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71EECD40">
            <w:pPr>
              <w:rPr>
                <w:sz w:val="24"/>
                <w:szCs w:val="24"/>
              </w:rPr>
            </w:pPr>
          </w:p>
        </w:tc>
        <w:tc>
          <w:tcPr>
            <w:tcW w:w="833" w:type="pct"/>
            <w:vMerge w:val="continue"/>
            <w:tcBorders>
              <w:top w:val="nil"/>
              <w:left w:val="nil"/>
              <w:bottom w:val="nil"/>
              <w:right w:val="nil"/>
            </w:tcBorders>
            <w:shd w:val="clear" w:color="auto" w:fill="FFFFFF"/>
          </w:tcPr>
          <w:p w14:paraId="35E21C67">
            <w:pPr>
              <w:rPr>
                <w:sz w:val="24"/>
                <w:szCs w:val="24"/>
              </w:rPr>
            </w:pPr>
          </w:p>
        </w:tc>
        <w:tc>
          <w:tcPr>
            <w:tcW w:w="833" w:type="pct"/>
            <w:tcBorders>
              <w:top w:val="nil"/>
              <w:left w:val="nil"/>
              <w:bottom w:val="nil"/>
              <w:right w:val="nil"/>
            </w:tcBorders>
            <w:shd w:val="clear" w:color="auto" w:fill="FFFFFF"/>
          </w:tcPr>
          <w:p w14:paraId="5346A03D">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34DFEAF8">
            <w:pPr>
              <w:rPr>
                <w:sz w:val="24"/>
                <w:szCs w:val="24"/>
              </w:rPr>
            </w:pPr>
            <w:r>
              <w:rPr>
                <w:i/>
                <w:sz w:val="24"/>
                <w:szCs w:val="24"/>
                <w:highlight w:val="yellow"/>
              </w:rPr>
              <w:t>F</w:t>
            </w:r>
            <w:r>
              <w:rPr>
                <w:sz w:val="24"/>
                <w:szCs w:val="24"/>
                <w:highlight w:val="yellow"/>
              </w:rPr>
              <w:t>(1, 43) = 1.70</w:t>
            </w:r>
          </w:p>
        </w:tc>
        <w:tc>
          <w:tcPr>
            <w:tcW w:w="512" w:type="pct"/>
            <w:tcBorders>
              <w:top w:val="nil"/>
              <w:left w:val="nil"/>
              <w:bottom w:val="nil"/>
              <w:right w:val="nil"/>
            </w:tcBorders>
            <w:shd w:val="clear" w:color="auto" w:fill="FFFFFF"/>
          </w:tcPr>
          <w:p w14:paraId="56376807">
            <w:pPr>
              <w:rPr>
                <w:sz w:val="24"/>
                <w:szCs w:val="24"/>
              </w:rPr>
            </w:pPr>
            <w:r>
              <w:rPr>
                <w:sz w:val="24"/>
                <w:szCs w:val="24"/>
                <w:highlight w:val="yellow"/>
              </w:rPr>
              <w:t>.199</w:t>
            </w:r>
          </w:p>
        </w:tc>
        <w:tc>
          <w:tcPr>
            <w:tcW w:w="769" w:type="pct"/>
            <w:tcBorders>
              <w:top w:val="nil"/>
              <w:left w:val="nil"/>
              <w:bottom w:val="nil"/>
              <w:right w:val="nil"/>
            </w:tcBorders>
            <w:shd w:val="clear" w:color="auto" w:fill="FFFFFF"/>
          </w:tcPr>
          <w:p w14:paraId="53A6F711">
            <w:pPr>
              <w:rPr>
                <w:sz w:val="24"/>
                <w:szCs w:val="24"/>
              </w:rPr>
            </w:pPr>
            <w:r>
              <w:rPr>
                <w:sz w:val="24"/>
                <w:szCs w:val="24"/>
                <w:highlight w:val="yellow"/>
              </w:rPr>
              <w:t>.530</w:t>
            </w:r>
          </w:p>
        </w:tc>
      </w:tr>
      <w:tr w14:paraId="1861B43C">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19E03512">
            <w:pPr>
              <w:rPr>
                <w:sz w:val="24"/>
                <w:szCs w:val="24"/>
              </w:rPr>
            </w:pPr>
          </w:p>
        </w:tc>
        <w:tc>
          <w:tcPr>
            <w:tcW w:w="833" w:type="pct"/>
            <w:vMerge w:val="continue"/>
            <w:tcBorders>
              <w:top w:val="nil"/>
              <w:left w:val="nil"/>
              <w:bottom w:val="nil"/>
              <w:right w:val="nil"/>
            </w:tcBorders>
            <w:shd w:val="clear" w:color="auto" w:fill="FFFFFF"/>
          </w:tcPr>
          <w:p w14:paraId="46B35F74">
            <w:pPr>
              <w:rPr>
                <w:sz w:val="24"/>
                <w:szCs w:val="24"/>
              </w:rPr>
            </w:pPr>
          </w:p>
        </w:tc>
        <w:tc>
          <w:tcPr>
            <w:tcW w:w="833" w:type="pct"/>
            <w:tcBorders>
              <w:top w:val="nil"/>
              <w:left w:val="nil"/>
              <w:bottom w:val="nil"/>
              <w:right w:val="nil"/>
            </w:tcBorders>
            <w:shd w:val="clear" w:color="auto" w:fill="FFFFFF"/>
          </w:tcPr>
          <w:p w14:paraId="6996DBD8">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2C29802F">
            <w:pPr>
              <w:rPr>
                <w:sz w:val="24"/>
                <w:szCs w:val="24"/>
              </w:rPr>
            </w:pPr>
            <w:r>
              <w:rPr>
                <w:i/>
                <w:sz w:val="24"/>
                <w:szCs w:val="24"/>
                <w:highlight w:val="yellow"/>
              </w:rPr>
              <w:t>F</w:t>
            </w:r>
            <w:r>
              <w:rPr>
                <w:sz w:val="24"/>
                <w:szCs w:val="24"/>
                <w:highlight w:val="yellow"/>
              </w:rPr>
              <w:t>(2, 43) = 1.27</w:t>
            </w:r>
          </w:p>
        </w:tc>
        <w:tc>
          <w:tcPr>
            <w:tcW w:w="512" w:type="pct"/>
            <w:tcBorders>
              <w:top w:val="nil"/>
              <w:left w:val="nil"/>
              <w:bottom w:val="nil"/>
              <w:right w:val="nil"/>
            </w:tcBorders>
            <w:shd w:val="clear" w:color="auto" w:fill="FFFFFF"/>
          </w:tcPr>
          <w:p w14:paraId="2E6C4F7A">
            <w:pPr>
              <w:rPr>
                <w:sz w:val="24"/>
                <w:szCs w:val="24"/>
              </w:rPr>
            </w:pPr>
            <w:r>
              <w:rPr>
                <w:sz w:val="24"/>
                <w:szCs w:val="24"/>
                <w:highlight w:val="yellow"/>
              </w:rPr>
              <w:t>.292</w:t>
            </w:r>
          </w:p>
        </w:tc>
        <w:tc>
          <w:tcPr>
            <w:tcW w:w="769" w:type="pct"/>
            <w:tcBorders>
              <w:top w:val="nil"/>
              <w:left w:val="nil"/>
              <w:bottom w:val="nil"/>
              <w:right w:val="nil"/>
            </w:tcBorders>
            <w:shd w:val="clear" w:color="auto" w:fill="FFFFFF"/>
          </w:tcPr>
          <w:p w14:paraId="338C1F36">
            <w:pPr>
              <w:rPr>
                <w:sz w:val="24"/>
                <w:szCs w:val="24"/>
              </w:rPr>
            </w:pPr>
            <w:r>
              <w:rPr>
                <w:sz w:val="24"/>
                <w:szCs w:val="24"/>
                <w:highlight w:val="yellow"/>
              </w:rPr>
              <w:t>.303</w:t>
            </w:r>
          </w:p>
        </w:tc>
      </w:tr>
      <w:tr w14:paraId="3FFCA542">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5D6CBC75">
            <w:pPr>
              <w:rPr>
                <w:sz w:val="24"/>
                <w:szCs w:val="24"/>
              </w:rPr>
            </w:pPr>
            <w:r>
              <w:rPr>
                <w:sz w:val="24"/>
                <w:szCs w:val="24"/>
                <w:highlight w:val="yellow"/>
              </w:rPr>
              <w:t>pHF</w:t>
            </w:r>
          </w:p>
        </w:tc>
        <w:tc>
          <w:tcPr>
            <w:tcW w:w="833" w:type="pct"/>
            <w:vMerge w:val="restart"/>
            <w:tcBorders>
              <w:top w:val="nil"/>
              <w:left w:val="nil"/>
              <w:bottom w:val="nil"/>
              <w:right w:val="nil"/>
            </w:tcBorders>
            <w:shd w:val="clear" w:color="auto" w:fill="FFFFFF"/>
          </w:tcPr>
          <w:p w14:paraId="55831605">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71D02A42">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08AD7D9E">
            <w:pPr>
              <w:rPr>
                <w:sz w:val="24"/>
                <w:szCs w:val="24"/>
              </w:rPr>
            </w:pPr>
            <w:r>
              <w:rPr>
                <w:i/>
                <w:sz w:val="24"/>
                <w:szCs w:val="24"/>
                <w:highlight w:val="yellow"/>
              </w:rPr>
              <w:t>F</w:t>
            </w:r>
            <w:r>
              <w:rPr>
                <w:sz w:val="24"/>
                <w:szCs w:val="24"/>
                <w:highlight w:val="yellow"/>
              </w:rPr>
              <w:t>(1, 43) = 0.12</w:t>
            </w:r>
          </w:p>
        </w:tc>
        <w:tc>
          <w:tcPr>
            <w:tcW w:w="512" w:type="pct"/>
            <w:tcBorders>
              <w:top w:val="nil"/>
              <w:left w:val="nil"/>
              <w:bottom w:val="nil"/>
              <w:right w:val="nil"/>
            </w:tcBorders>
            <w:shd w:val="clear" w:color="auto" w:fill="FFFFFF"/>
          </w:tcPr>
          <w:p w14:paraId="23E3AF7C">
            <w:pPr>
              <w:rPr>
                <w:sz w:val="24"/>
                <w:szCs w:val="24"/>
              </w:rPr>
            </w:pPr>
            <w:r>
              <w:rPr>
                <w:sz w:val="24"/>
                <w:szCs w:val="24"/>
                <w:highlight w:val="yellow"/>
              </w:rPr>
              <w:t>.729</w:t>
            </w:r>
          </w:p>
        </w:tc>
        <w:tc>
          <w:tcPr>
            <w:tcW w:w="769" w:type="pct"/>
            <w:tcBorders>
              <w:top w:val="nil"/>
              <w:left w:val="nil"/>
              <w:bottom w:val="nil"/>
              <w:right w:val="nil"/>
            </w:tcBorders>
            <w:shd w:val="clear" w:color="auto" w:fill="FFFFFF"/>
          </w:tcPr>
          <w:p w14:paraId="12D1B96D">
            <w:pPr>
              <w:rPr>
                <w:sz w:val="24"/>
                <w:szCs w:val="24"/>
              </w:rPr>
            </w:pPr>
            <w:r>
              <w:rPr>
                <w:sz w:val="24"/>
                <w:szCs w:val="24"/>
                <w:highlight w:val="yellow"/>
              </w:rPr>
              <w:t>.894</w:t>
            </w:r>
          </w:p>
        </w:tc>
      </w:tr>
      <w:tr w14:paraId="68827E32">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3F4DDFDA">
            <w:pPr>
              <w:rPr>
                <w:sz w:val="24"/>
                <w:szCs w:val="24"/>
              </w:rPr>
            </w:pPr>
          </w:p>
        </w:tc>
        <w:tc>
          <w:tcPr>
            <w:tcW w:w="833" w:type="pct"/>
            <w:vMerge w:val="continue"/>
            <w:tcBorders>
              <w:top w:val="nil"/>
              <w:left w:val="nil"/>
              <w:bottom w:val="nil"/>
              <w:right w:val="nil"/>
            </w:tcBorders>
            <w:shd w:val="clear" w:color="auto" w:fill="FFFFFF"/>
          </w:tcPr>
          <w:p w14:paraId="1AAB12D9">
            <w:pPr>
              <w:rPr>
                <w:sz w:val="24"/>
                <w:szCs w:val="24"/>
              </w:rPr>
            </w:pPr>
          </w:p>
        </w:tc>
        <w:tc>
          <w:tcPr>
            <w:tcW w:w="833" w:type="pct"/>
            <w:tcBorders>
              <w:top w:val="nil"/>
              <w:left w:val="nil"/>
              <w:bottom w:val="nil"/>
              <w:right w:val="nil"/>
            </w:tcBorders>
            <w:shd w:val="clear" w:color="auto" w:fill="FFFFFF"/>
          </w:tcPr>
          <w:p w14:paraId="1D8F7232">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36488314">
            <w:pPr>
              <w:rPr>
                <w:sz w:val="24"/>
                <w:szCs w:val="24"/>
              </w:rPr>
            </w:pPr>
            <w:r>
              <w:rPr>
                <w:i/>
                <w:sz w:val="24"/>
                <w:szCs w:val="24"/>
                <w:highlight w:val="yellow"/>
              </w:rPr>
              <w:t>F</w:t>
            </w:r>
            <w:r>
              <w:rPr>
                <w:sz w:val="24"/>
                <w:szCs w:val="24"/>
                <w:highlight w:val="yellow"/>
              </w:rPr>
              <w:t>(1, 43) = 3.00</w:t>
            </w:r>
          </w:p>
        </w:tc>
        <w:tc>
          <w:tcPr>
            <w:tcW w:w="512" w:type="pct"/>
            <w:tcBorders>
              <w:top w:val="nil"/>
              <w:left w:val="nil"/>
              <w:bottom w:val="nil"/>
              <w:right w:val="nil"/>
            </w:tcBorders>
            <w:shd w:val="clear" w:color="auto" w:fill="FFFFFF"/>
          </w:tcPr>
          <w:p w14:paraId="4A954F43">
            <w:pPr>
              <w:rPr>
                <w:sz w:val="24"/>
                <w:szCs w:val="24"/>
              </w:rPr>
            </w:pPr>
            <w:r>
              <w:rPr>
                <w:sz w:val="24"/>
                <w:szCs w:val="24"/>
                <w:highlight w:val="yellow"/>
              </w:rPr>
              <w:t>.090</w:t>
            </w:r>
          </w:p>
        </w:tc>
        <w:tc>
          <w:tcPr>
            <w:tcW w:w="769" w:type="pct"/>
            <w:tcBorders>
              <w:top w:val="nil"/>
              <w:left w:val="nil"/>
              <w:bottom w:val="nil"/>
              <w:right w:val="nil"/>
            </w:tcBorders>
            <w:shd w:val="clear" w:color="auto" w:fill="FFFFFF"/>
          </w:tcPr>
          <w:p w14:paraId="3D8603F3">
            <w:pPr>
              <w:rPr>
                <w:sz w:val="24"/>
                <w:szCs w:val="24"/>
              </w:rPr>
            </w:pPr>
            <w:r>
              <w:rPr>
                <w:sz w:val="24"/>
                <w:szCs w:val="24"/>
                <w:highlight w:val="yellow"/>
              </w:rPr>
              <w:t>.361</w:t>
            </w:r>
          </w:p>
        </w:tc>
      </w:tr>
      <w:tr w14:paraId="2C6A78B8">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5302A541">
            <w:pPr>
              <w:rPr>
                <w:sz w:val="24"/>
                <w:szCs w:val="24"/>
              </w:rPr>
            </w:pPr>
          </w:p>
        </w:tc>
        <w:tc>
          <w:tcPr>
            <w:tcW w:w="833" w:type="pct"/>
            <w:vMerge w:val="continue"/>
            <w:tcBorders>
              <w:top w:val="nil"/>
              <w:left w:val="nil"/>
              <w:bottom w:val="nil"/>
              <w:right w:val="nil"/>
            </w:tcBorders>
            <w:shd w:val="clear" w:color="auto" w:fill="FFFFFF"/>
          </w:tcPr>
          <w:p w14:paraId="16203CB3">
            <w:pPr>
              <w:rPr>
                <w:sz w:val="24"/>
                <w:szCs w:val="24"/>
              </w:rPr>
            </w:pPr>
          </w:p>
        </w:tc>
        <w:tc>
          <w:tcPr>
            <w:tcW w:w="833" w:type="pct"/>
            <w:tcBorders>
              <w:top w:val="nil"/>
              <w:left w:val="nil"/>
              <w:bottom w:val="nil"/>
              <w:right w:val="nil"/>
            </w:tcBorders>
            <w:shd w:val="clear" w:color="auto" w:fill="FFFFFF"/>
          </w:tcPr>
          <w:p w14:paraId="63793E98">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6B2E2E2D">
            <w:pPr>
              <w:rPr>
                <w:sz w:val="24"/>
                <w:szCs w:val="24"/>
              </w:rPr>
            </w:pPr>
            <w:r>
              <w:rPr>
                <w:i/>
                <w:sz w:val="24"/>
                <w:szCs w:val="24"/>
                <w:highlight w:val="yellow"/>
              </w:rPr>
              <w:t>F</w:t>
            </w:r>
            <w:r>
              <w:rPr>
                <w:sz w:val="24"/>
                <w:szCs w:val="24"/>
                <w:highlight w:val="yellow"/>
              </w:rPr>
              <w:t>(2, 43) = 2.20</w:t>
            </w:r>
          </w:p>
        </w:tc>
        <w:tc>
          <w:tcPr>
            <w:tcW w:w="512" w:type="pct"/>
            <w:tcBorders>
              <w:top w:val="nil"/>
              <w:left w:val="nil"/>
              <w:bottom w:val="nil"/>
              <w:right w:val="nil"/>
            </w:tcBorders>
            <w:shd w:val="clear" w:color="auto" w:fill="FFFFFF"/>
          </w:tcPr>
          <w:p w14:paraId="2D9D36A5">
            <w:pPr>
              <w:rPr>
                <w:sz w:val="24"/>
                <w:szCs w:val="24"/>
              </w:rPr>
            </w:pPr>
            <w:r>
              <w:rPr>
                <w:sz w:val="24"/>
                <w:szCs w:val="24"/>
                <w:highlight w:val="yellow"/>
              </w:rPr>
              <w:t>.123</w:t>
            </w:r>
          </w:p>
        </w:tc>
        <w:tc>
          <w:tcPr>
            <w:tcW w:w="769" w:type="pct"/>
            <w:tcBorders>
              <w:top w:val="nil"/>
              <w:left w:val="nil"/>
              <w:bottom w:val="nil"/>
              <w:right w:val="nil"/>
            </w:tcBorders>
            <w:shd w:val="clear" w:color="auto" w:fill="FFFFFF"/>
          </w:tcPr>
          <w:p w14:paraId="35C85693">
            <w:pPr>
              <w:rPr>
                <w:sz w:val="24"/>
                <w:szCs w:val="24"/>
              </w:rPr>
            </w:pPr>
            <w:r>
              <w:rPr>
                <w:sz w:val="24"/>
                <w:szCs w:val="24"/>
                <w:highlight w:val="yellow"/>
              </w:rPr>
              <w:t>.197</w:t>
            </w:r>
          </w:p>
        </w:tc>
      </w:tr>
      <w:tr w14:paraId="39557262">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08DE0926">
            <w:pPr>
              <w:rPr>
                <w:sz w:val="24"/>
                <w:szCs w:val="24"/>
              </w:rPr>
            </w:pPr>
            <w:r>
              <w:rPr>
                <w:sz w:val="24"/>
                <w:szCs w:val="24"/>
                <w:highlight w:val="yellow"/>
              </w:rPr>
              <w:t>LF/HF ratio</w:t>
            </w:r>
          </w:p>
        </w:tc>
        <w:tc>
          <w:tcPr>
            <w:tcW w:w="833" w:type="pct"/>
            <w:vMerge w:val="restart"/>
            <w:tcBorders>
              <w:top w:val="nil"/>
              <w:left w:val="nil"/>
              <w:bottom w:val="nil"/>
              <w:right w:val="nil"/>
            </w:tcBorders>
            <w:shd w:val="clear" w:color="auto" w:fill="FFFFFF"/>
          </w:tcPr>
          <w:p w14:paraId="1E31BF50">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76F2B8F7">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5D5E9C96">
            <w:pPr>
              <w:rPr>
                <w:sz w:val="24"/>
                <w:szCs w:val="24"/>
              </w:rPr>
            </w:pPr>
            <w:r>
              <w:rPr>
                <w:i/>
                <w:sz w:val="24"/>
                <w:szCs w:val="24"/>
                <w:highlight w:val="yellow"/>
              </w:rPr>
              <w:t>F</w:t>
            </w:r>
            <w:r>
              <w:rPr>
                <w:sz w:val="24"/>
                <w:szCs w:val="24"/>
                <w:highlight w:val="yellow"/>
              </w:rPr>
              <w:t>(1, 43) = 0.16</w:t>
            </w:r>
          </w:p>
        </w:tc>
        <w:tc>
          <w:tcPr>
            <w:tcW w:w="512" w:type="pct"/>
            <w:tcBorders>
              <w:top w:val="nil"/>
              <w:left w:val="nil"/>
              <w:bottom w:val="nil"/>
              <w:right w:val="nil"/>
            </w:tcBorders>
            <w:shd w:val="clear" w:color="auto" w:fill="FFFFFF"/>
          </w:tcPr>
          <w:p w14:paraId="29978899">
            <w:pPr>
              <w:rPr>
                <w:sz w:val="24"/>
                <w:szCs w:val="24"/>
              </w:rPr>
            </w:pPr>
            <w:r>
              <w:rPr>
                <w:sz w:val="24"/>
                <w:szCs w:val="24"/>
                <w:highlight w:val="yellow"/>
              </w:rPr>
              <w:t>.692</w:t>
            </w:r>
          </w:p>
        </w:tc>
        <w:tc>
          <w:tcPr>
            <w:tcW w:w="769" w:type="pct"/>
            <w:tcBorders>
              <w:top w:val="nil"/>
              <w:left w:val="nil"/>
              <w:bottom w:val="nil"/>
              <w:right w:val="nil"/>
            </w:tcBorders>
            <w:shd w:val="clear" w:color="auto" w:fill="FFFFFF"/>
          </w:tcPr>
          <w:p w14:paraId="7005C057">
            <w:pPr>
              <w:rPr>
                <w:sz w:val="24"/>
                <w:szCs w:val="24"/>
              </w:rPr>
            </w:pPr>
            <w:r>
              <w:rPr>
                <w:sz w:val="24"/>
                <w:szCs w:val="24"/>
                <w:highlight w:val="yellow"/>
              </w:rPr>
              <w:t>.894</w:t>
            </w:r>
          </w:p>
        </w:tc>
      </w:tr>
      <w:tr w14:paraId="4C77F2FA">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04543270">
            <w:pPr>
              <w:rPr>
                <w:sz w:val="24"/>
                <w:szCs w:val="24"/>
              </w:rPr>
            </w:pPr>
          </w:p>
        </w:tc>
        <w:tc>
          <w:tcPr>
            <w:tcW w:w="833" w:type="pct"/>
            <w:vMerge w:val="continue"/>
            <w:tcBorders>
              <w:top w:val="nil"/>
              <w:left w:val="nil"/>
              <w:bottom w:val="nil"/>
              <w:right w:val="nil"/>
            </w:tcBorders>
            <w:shd w:val="clear" w:color="auto" w:fill="FFFFFF"/>
          </w:tcPr>
          <w:p w14:paraId="17E40746">
            <w:pPr>
              <w:rPr>
                <w:sz w:val="24"/>
                <w:szCs w:val="24"/>
              </w:rPr>
            </w:pPr>
          </w:p>
        </w:tc>
        <w:tc>
          <w:tcPr>
            <w:tcW w:w="833" w:type="pct"/>
            <w:tcBorders>
              <w:top w:val="nil"/>
              <w:left w:val="nil"/>
              <w:bottom w:val="nil"/>
              <w:right w:val="nil"/>
            </w:tcBorders>
            <w:shd w:val="clear" w:color="auto" w:fill="FFFFFF"/>
          </w:tcPr>
          <w:p w14:paraId="34B8C47C">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38C4B9CF">
            <w:pPr>
              <w:rPr>
                <w:sz w:val="24"/>
                <w:szCs w:val="24"/>
              </w:rPr>
            </w:pPr>
            <w:r>
              <w:rPr>
                <w:i/>
                <w:sz w:val="24"/>
                <w:szCs w:val="24"/>
                <w:highlight w:val="yellow"/>
              </w:rPr>
              <w:t>F</w:t>
            </w:r>
            <w:r>
              <w:rPr>
                <w:sz w:val="24"/>
                <w:szCs w:val="24"/>
                <w:highlight w:val="yellow"/>
              </w:rPr>
              <w:t>(1, 43) = 3.56</w:t>
            </w:r>
          </w:p>
        </w:tc>
        <w:tc>
          <w:tcPr>
            <w:tcW w:w="512" w:type="pct"/>
            <w:tcBorders>
              <w:top w:val="nil"/>
              <w:left w:val="nil"/>
              <w:bottom w:val="nil"/>
              <w:right w:val="nil"/>
            </w:tcBorders>
            <w:shd w:val="clear" w:color="auto" w:fill="FFFFFF"/>
          </w:tcPr>
          <w:p w14:paraId="66C676CF">
            <w:pPr>
              <w:rPr>
                <w:sz w:val="24"/>
                <w:szCs w:val="24"/>
              </w:rPr>
            </w:pPr>
            <w:r>
              <w:rPr>
                <w:sz w:val="24"/>
                <w:szCs w:val="24"/>
                <w:highlight w:val="yellow"/>
              </w:rPr>
              <w:t>.066</w:t>
            </w:r>
          </w:p>
        </w:tc>
        <w:tc>
          <w:tcPr>
            <w:tcW w:w="769" w:type="pct"/>
            <w:tcBorders>
              <w:top w:val="nil"/>
              <w:left w:val="nil"/>
              <w:bottom w:val="nil"/>
              <w:right w:val="nil"/>
            </w:tcBorders>
            <w:shd w:val="clear" w:color="auto" w:fill="FFFFFF"/>
          </w:tcPr>
          <w:p w14:paraId="6DBD3E82">
            <w:pPr>
              <w:rPr>
                <w:sz w:val="24"/>
                <w:szCs w:val="24"/>
              </w:rPr>
            </w:pPr>
            <w:r>
              <w:rPr>
                <w:sz w:val="24"/>
                <w:szCs w:val="24"/>
                <w:highlight w:val="yellow"/>
              </w:rPr>
              <w:t>.361</w:t>
            </w:r>
          </w:p>
        </w:tc>
      </w:tr>
      <w:tr w14:paraId="03833C4A">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316D4BEC">
            <w:pPr>
              <w:rPr>
                <w:sz w:val="24"/>
                <w:szCs w:val="24"/>
              </w:rPr>
            </w:pPr>
          </w:p>
        </w:tc>
        <w:tc>
          <w:tcPr>
            <w:tcW w:w="833" w:type="pct"/>
            <w:vMerge w:val="continue"/>
            <w:tcBorders>
              <w:top w:val="nil"/>
              <w:left w:val="nil"/>
              <w:bottom w:val="nil"/>
              <w:right w:val="nil"/>
            </w:tcBorders>
            <w:shd w:val="clear" w:color="auto" w:fill="FFFFFF"/>
          </w:tcPr>
          <w:p w14:paraId="3D862333">
            <w:pPr>
              <w:rPr>
                <w:sz w:val="24"/>
                <w:szCs w:val="24"/>
              </w:rPr>
            </w:pPr>
          </w:p>
        </w:tc>
        <w:tc>
          <w:tcPr>
            <w:tcW w:w="833" w:type="pct"/>
            <w:tcBorders>
              <w:top w:val="nil"/>
              <w:left w:val="nil"/>
              <w:bottom w:val="nil"/>
              <w:right w:val="nil"/>
            </w:tcBorders>
            <w:shd w:val="clear" w:color="auto" w:fill="FFFFFF"/>
          </w:tcPr>
          <w:p w14:paraId="7542962D">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52245148">
            <w:pPr>
              <w:rPr>
                <w:sz w:val="24"/>
                <w:szCs w:val="24"/>
              </w:rPr>
            </w:pPr>
            <w:r>
              <w:rPr>
                <w:i/>
                <w:sz w:val="24"/>
                <w:szCs w:val="24"/>
                <w:highlight w:val="yellow"/>
              </w:rPr>
              <w:t>F</w:t>
            </w:r>
            <w:r>
              <w:rPr>
                <w:sz w:val="24"/>
                <w:szCs w:val="24"/>
                <w:highlight w:val="yellow"/>
              </w:rPr>
              <w:t>(2, 43) = 2.79</w:t>
            </w:r>
          </w:p>
        </w:tc>
        <w:tc>
          <w:tcPr>
            <w:tcW w:w="512" w:type="pct"/>
            <w:tcBorders>
              <w:top w:val="nil"/>
              <w:left w:val="nil"/>
              <w:bottom w:val="nil"/>
              <w:right w:val="nil"/>
            </w:tcBorders>
            <w:shd w:val="clear" w:color="auto" w:fill="FFFFFF"/>
          </w:tcPr>
          <w:p w14:paraId="125F9E78">
            <w:pPr>
              <w:rPr>
                <w:sz w:val="24"/>
                <w:szCs w:val="24"/>
              </w:rPr>
            </w:pPr>
            <w:r>
              <w:rPr>
                <w:sz w:val="24"/>
                <w:szCs w:val="24"/>
                <w:highlight w:val="yellow"/>
              </w:rPr>
              <w:t>.073</w:t>
            </w:r>
          </w:p>
        </w:tc>
        <w:tc>
          <w:tcPr>
            <w:tcW w:w="769" w:type="pct"/>
            <w:tcBorders>
              <w:top w:val="nil"/>
              <w:left w:val="nil"/>
              <w:bottom w:val="nil"/>
              <w:right w:val="nil"/>
            </w:tcBorders>
            <w:shd w:val="clear" w:color="auto" w:fill="FFFFFF"/>
          </w:tcPr>
          <w:p w14:paraId="49B3160E">
            <w:pPr>
              <w:rPr>
                <w:sz w:val="24"/>
                <w:szCs w:val="24"/>
              </w:rPr>
            </w:pPr>
            <w:r>
              <w:rPr>
                <w:sz w:val="24"/>
                <w:szCs w:val="24"/>
                <w:highlight w:val="yellow"/>
              </w:rPr>
              <w:t>.145</w:t>
            </w:r>
          </w:p>
        </w:tc>
      </w:tr>
      <w:tr w14:paraId="22E3EF78">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6E1C2477">
            <w:pPr>
              <w:rPr>
                <w:sz w:val="24"/>
                <w:szCs w:val="24"/>
              </w:rPr>
            </w:pPr>
            <w:r>
              <w:rPr>
                <w:sz w:val="24"/>
                <w:szCs w:val="24"/>
                <w:highlight w:val="yellow"/>
              </w:rPr>
              <w:t>SDNN</w:t>
            </w:r>
          </w:p>
        </w:tc>
        <w:tc>
          <w:tcPr>
            <w:tcW w:w="833" w:type="pct"/>
            <w:vMerge w:val="restart"/>
            <w:tcBorders>
              <w:top w:val="nil"/>
              <w:left w:val="nil"/>
              <w:bottom w:val="nil"/>
              <w:right w:val="nil"/>
            </w:tcBorders>
            <w:shd w:val="clear" w:color="auto" w:fill="FFFFFF"/>
          </w:tcPr>
          <w:p w14:paraId="6CEAD8BD">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6AB288C4">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50BE557A">
            <w:pPr>
              <w:rPr>
                <w:sz w:val="24"/>
                <w:szCs w:val="24"/>
              </w:rPr>
            </w:pPr>
            <w:r>
              <w:rPr>
                <w:i/>
                <w:sz w:val="24"/>
                <w:szCs w:val="24"/>
                <w:highlight w:val="yellow"/>
              </w:rPr>
              <w:t>F</w:t>
            </w:r>
            <w:r>
              <w:rPr>
                <w:sz w:val="24"/>
                <w:szCs w:val="24"/>
                <w:highlight w:val="yellow"/>
              </w:rPr>
              <w:t>(1, 43) = 0.02</w:t>
            </w:r>
          </w:p>
        </w:tc>
        <w:tc>
          <w:tcPr>
            <w:tcW w:w="512" w:type="pct"/>
            <w:tcBorders>
              <w:top w:val="nil"/>
              <w:left w:val="nil"/>
              <w:bottom w:val="nil"/>
              <w:right w:val="nil"/>
            </w:tcBorders>
            <w:shd w:val="clear" w:color="auto" w:fill="FFFFFF"/>
          </w:tcPr>
          <w:p w14:paraId="7A770B55">
            <w:pPr>
              <w:rPr>
                <w:sz w:val="24"/>
                <w:szCs w:val="24"/>
              </w:rPr>
            </w:pPr>
            <w:r>
              <w:rPr>
                <w:sz w:val="24"/>
                <w:szCs w:val="24"/>
                <w:highlight w:val="yellow"/>
              </w:rPr>
              <w:t>.894</w:t>
            </w:r>
          </w:p>
        </w:tc>
        <w:tc>
          <w:tcPr>
            <w:tcW w:w="769" w:type="pct"/>
            <w:tcBorders>
              <w:top w:val="nil"/>
              <w:left w:val="nil"/>
              <w:bottom w:val="nil"/>
              <w:right w:val="nil"/>
            </w:tcBorders>
            <w:shd w:val="clear" w:color="auto" w:fill="FFFFFF"/>
          </w:tcPr>
          <w:p w14:paraId="4CB40262">
            <w:pPr>
              <w:rPr>
                <w:sz w:val="24"/>
                <w:szCs w:val="24"/>
              </w:rPr>
            </w:pPr>
            <w:r>
              <w:rPr>
                <w:sz w:val="24"/>
                <w:szCs w:val="24"/>
                <w:highlight w:val="yellow"/>
              </w:rPr>
              <w:t>.894</w:t>
            </w:r>
          </w:p>
        </w:tc>
      </w:tr>
      <w:tr w14:paraId="03F3060D">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7F99BCEF">
            <w:pPr>
              <w:rPr>
                <w:sz w:val="24"/>
                <w:szCs w:val="24"/>
              </w:rPr>
            </w:pPr>
          </w:p>
        </w:tc>
        <w:tc>
          <w:tcPr>
            <w:tcW w:w="833" w:type="pct"/>
            <w:vMerge w:val="continue"/>
            <w:tcBorders>
              <w:top w:val="nil"/>
              <w:left w:val="nil"/>
              <w:bottom w:val="nil"/>
              <w:right w:val="nil"/>
            </w:tcBorders>
            <w:shd w:val="clear" w:color="auto" w:fill="FFFFFF"/>
          </w:tcPr>
          <w:p w14:paraId="49B8CD65">
            <w:pPr>
              <w:rPr>
                <w:sz w:val="24"/>
                <w:szCs w:val="24"/>
              </w:rPr>
            </w:pPr>
          </w:p>
        </w:tc>
        <w:tc>
          <w:tcPr>
            <w:tcW w:w="833" w:type="pct"/>
            <w:tcBorders>
              <w:top w:val="nil"/>
              <w:left w:val="nil"/>
              <w:bottom w:val="nil"/>
              <w:right w:val="nil"/>
            </w:tcBorders>
            <w:shd w:val="clear" w:color="auto" w:fill="FFFFFF"/>
          </w:tcPr>
          <w:p w14:paraId="3BC1A88D">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55B56654">
            <w:pPr>
              <w:rPr>
                <w:sz w:val="24"/>
                <w:szCs w:val="24"/>
              </w:rPr>
            </w:pPr>
            <w:r>
              <w:rPr>
                <w:i/>
                <w:sz w:val="24"/>
                <w:szCs w:val="24"/>
                <w:highlight w:val="yellow"/>
              </w:rPr>
              <w:t>F</w:t>
            </w:r>
            <w:r>
              <w:rPr>
                <w:sz w:val="24"/>
                <w:szCs w:val="24"/>
                <w:highlight w:val="yellow"/>
              </w:rPr>
              <w:t>(1, 43) = 0.03</w:t>
            </w:r>
          </w:p>
        </w:tc>
        <w:tc>
          <w:tcPr>
            <w:tcW w:w="512" w:type="pct"/>
            <w:tcBorders>
              <w:top w:val="nil"/>
              <w:left w:val="nil"/>
              <w:bottom w:val="nil"/>
              <w:right w:val="nil"/>
            </w:tcBorders>
            <w:shd w:val="clear" w:color="auto" w:fill="FFFFFF"/>
          </w:tcPr>
          <w:p w14:paraId="57F108FF">
            <w:pPr>
              <w:rPr>
                <w:sz w:val="24"/>
                <w:szCs w:val="24"/>
              </w:rPr>
            </w:pPr>
            <w:r>
              <w:rPr>
                <w:sz w:val="24"/>
                <w:szCs w:val="24"/>
                <w:highlight w:val="yellow"/>
              </w:rPr>
              <w:t>.872</w:t>
            </w:r>
          </w:p>
        </w:tc>
        <w:tc>
          <w:tcPr>
            <w:tcW w:w="769" w:type="pct"/>
            <w:tcBorders>
              <w:top w:val="nil"/>
              <w:left w:val="nil"/>
              <w:bottom w:val="nil"/>
              <w:right w:val="nil"/>
            </w:tcBorders>
            <w:shd w:val="clear" w:color="auto" w:fill="FFFFFF"/>
          </w:tcPr>
          <w:p w14:paraId="31648344">
            <w:pPr>
              <w:rPr>
                <w:sz w:val="24"/>
                <w:szCs w:val="24"/>
              </w:rPr>
            </w:pPr>
            <w:r>
              <w:rPr>
                <w:sz w:val="24"/>
                <w:szCs w:val="24"/>
                <w:highlight w:val="yellow"/>
              </w:rPr>
              <w:t>.980</w:t>
            </w:r>
          </w:p>
        </w:tc>
      </w:tr>
      <w:tr w14:paraId="112110B5">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1104AD5E">
            <w:pPr>
              <w:rPr>
                <w:sz w:val="24"/>
                <w:szCs w:val="24"/>
              </w:rPr>
            </w:pPr>
          </w:p>
        </w:tc>
        <w:tc>
          <w:tcPr>
            <w:tcW w:w="833" w:type="pct"/>
            <w:vMerge w:val="continue"/>
            <w:tcBorders>
              <w:top w:val="nil"/>
              <w:left w:val="nil"/>
              <w:bottom w:val="nil"/>
              <w:right w:val="nil"/>
            </w:tcBorders>
            <w:shd w:val="clear" w:color="auto" w:fill="FFFFFF"/>
          </w:tcPr>
          <w:p w14:paraId="02C6839F">
            <w:pPr>
              <w:rPr>
                <w:sz w:val="24"/>
                <w:szCs w:val="24"/>
              </w:rPr>
            </w:pPr>
          </w:p>
        </w:tc>
        <w:tc>
          <w:tcPr>
            <w:tcW w:w="833" w:type="pct"/>
            <w:tcBorders>
              <w:top w:val="nil"/>
              <w:left w:val="nil"/>
              <w:bottom w:val="nil"/>
              <w:right w:val="nil"/>
            </w:tcBorders>
            <w:shd w:val="clear" w:color="auto" w:fill="FFFFFF"/>
          </w:tcPr>
          <w:p w14:paraId="31C06891">
            <w:pPr>
              <w:rPr>
                <w:sz w:val="24"/>
                <w:szCs w:val="24"/>
              </w:rPr>
            </w:pPr>
            <w:r>
              <w:rPr>
                <w:sz w:val="24"/>
                <w:szCs w:val="24"/>
                <w:highlight w:val="yellow"/>
              </w:rPr>
              <w:t>School source</w:t>
            </w:r>
          </w:p>
        </w:tc>
        <w:tc>
          <w:tcPr>
            <w:tcW w:w="1217" w:type="pct"/>
            <w:tcBorders>
              <w:top w:val="nil"/>
              <w:left w:val="nil"/>
              <w:bottom w:val="nil"/>
              <w:right w:val="nil"/>
            </w:tcBorders>
            <w:shd w:val="clear" w:color="auto" w:fill="FFFFFF"/>
          </w:tcPr>
          <w:p w14:paraId="6EC6A0A6">
            <w:pPr>
              <w:rPr>
                <w:sz w:val="24"/>
                <w:szCs w:val="24"/>
              </w:rPr>
            </w:pPr>
            <w:r>
              <w:rPr>
                <w:i/>
                <w:sz w:val="24"/>
                <w:szCs w:val="24"/>
                <w:highlight w:val="yellow"/>
              </w:rPr>
              <w:t>F</w:t>
            </w:r>
            <w:r>
              <w:rPr>
                <w:sz w:val="24"/>
                <w:szCs w:val="24"/>
                <w:highlight w:val="yellow"/>
              </w:rPr>
              <w:t>(2, 43) = 1.23</w:t>
            </w:r>
          </w:p>
        </w:tc>
        <w:tc>
          <w:tcPr>
            <w:tcW w:w="512" w:type="pct"/>
            <w:tcBorders>
              <w:top w:val="nil"/>
              <w:left w:val="nil"/>
              <w:bottom w:val="nil"/>
              <w:right w:val="nil"/>
            </w:tcBorders>
            <w:shd w:val="clear" w:color="auto" w:fill="FFFFFF"/>
          </w:tcPr>
          <w:p w14:paraId="72E6D270">
            <w:pPr>
              <w:rPr>
                <w:sz w:val="24"/>
                <w:szCs w:val="24"/>
              </w:rPr>
            </w:pPr>
            <w:r>
              <w:rPr>
                <w:sz w:val="24"/>
                <w:szCs w:val="24"/>
                <w:highlight w:val="yellow"/>
              </w:rPr>
              <w:t>.303</w:t>
            </w:r>
          </w:p>
        </w:tc>
        <w:tc>
          <w:tcPr>
            <w:tcW w:w="769" w:type="pct"/>
            <w:tcBorders>
              <w:top w:val="nil"/>
              <w:left w:val="nil"/>
              <w:bottom w:val="nil"/>
              <w:right w:val="nil"/>
            </w:tcBorders>
            <w:shd w:val="clear" w:color="auto" w:fill="FFFFFF"/>
          </w:tcPr>
          <w:p w14:paraId="6B9309BA">
            <w:pPr>
              <w:rPr>
                <w:sz w:val="24"/>
                <w:szCs w:val="24"/>
              </w:rPr>
            </w:pPr>
            <w:r>
              <w:rPr>
                <w:sz w:val="24"/>
                <w:szCs w:val="24"/>
                <w:highlight w:val="yellow"/>
              </w:rPr>
              <w:t>.303</w:t>
            </w:r>
          </w:p>
        </w:tc>
      </w:tr>
      <w:tr w14:paraId="31AA8E52">
        <w:tblPrEx>
          <w:tblCellMar>
            <w:top w:w="0" w:type="dxa"/>
            <w:left w:w="108" w:type="dxa"/>
            <w:bottom w:w="0" w:type="dxa"/>
            <w:right w:w="108" w:type="dxa"/>
          </w:tblCellMar>
        </w:tblPrEx>
        <w:trPr>
          <w:trHeight w:val="23" w:hRule="atLeast"/>
        </w:trPr>
        <w:tc>
          <w:tcPr>
            <w:tcW w:w="833" w:type="pct"/>
            <w:vMerge w:val="restart"/>
            <w:tcBorders>
              <w:top w:val="nil"/>
              <w:left w:val="nil"/>
              <w:bottom w:val="nil"/>
              <w:right w:val="nil"/>
            </w:tcBorders>
            <w:shd w:val="clear" w:color="auto" w:fill="FFFFFF"/>
          </w:tcPr>
          <w:p w14:paraId="108BB572">
            <w:pPr>
              <w:rPr>
                <w:sz w:val="24"/>
                <w:szCs w:val="24"/>
              </w:rPr>
            </w:pPr>
            <w:r>
              <w:rPr>
                <w:sz w:val="24"/>
                <w:szCs w:val="24"/>
                <w:highlight w:val="yellow"/>
              </w:rPr>
              <w:t>RMSSD</w:t>
            </w:r>
          </w:p>
        </w:tc>
        <w:tc>
          <w:tcPr>
            <w:tcW w:w="833" w:type="pct"/>
            <w:vMerge w:val="restart"/>
            <w:tcBorders>
              <w:top w:val="nil"/>
              <w:left w:val="nil"/>
              <w:bottom w:val="nil"/>
              <w:right w:val="nil"/>
            </w:tcBorders>
            <w:shd w:val="clear" w:color="auto" w:fill="FFFFFF"/>
          </w:tcPr>
          <w:p w14:paraId="12C286B3">
            <w:pPr>
              <w:rPr>
                <w:sz w:val="24"/>
                <w:szCs w:val="24"/>
              </w:rPr>
            </w:pPr>
            <w:r>
              <w:rPr>
                <w:sz w:val="24"/>
                <w:szCs w:val="24"/>
                <w:highlight w:val="yellow"/>
              </w:rPr>
              <w:t>LMM</w:t>
            </w:r>
          </w:p>
        </w:tc>
        <w:tc>
          <w:tcPr>
            <w:tcW w:w="833" w:type="pct"/>
            <w:tcBorders>
              <w:top w:val="nil"/>
              <w:left w:val="nil"/>
              <w:bottom w:val="nil"/>
              <w:right w:val="nil"/>
            </w:tcBorders>
            <w:shd w:val="clear" w:color="auto" w:fill="FFFFFF"/>
          </w:tcPr>
          <w:p w14:paraId="443F6F78">
            <w:pPr>
              <w:rPr>
                <w:sz w:val="24"/>
                <w:szCs w:val="24"/>
              </w:rPr>
            </w:pPr>
            <w:r>
              <w:rPr>
                <w:sz w:val="24"/>
                <w:szCs w:val="24"/>
                <w:highlight w:val="yellow"/>
              </w:rPr>
              <w:t>Age</w:t>
            </w:r>
          </w:p>
        </w:tc>
        <w:tc>
          <w:tcPr>
            <w:tcW w:w="1217" w:type="pct"/>
            <w:tcBorders>
              <w:top w:val="nil"/>
              <w:left w:val="nil"/>
              <w:bottom w:val="nil"/>
              <w:right w:val="nil"/>
            </w:tcBorders>
            <w:shd w:val="clear" w:color="auto" w:fill="FFFFFF"/>
          </w:tcPr>
          <w:p w14:paraId="61451F54">
            <w:pPr>
              <w:rPr>
                <w:sz w:val="24"/>
                <w:szCs w:val="24"/>
              </w:rPr>
            </w:pPr>
            <w:r>
              <w:rPr>
                <w:i/>
                <w:sz w:val="24"/>
                <w:szCs w:val="24"/>
                <w:highlight w:val="yellow"/>
              </w:rPr>
              <w:t>F</w:t>
            </w:r>
            <w:r>
              <w:rPr>
                <w:sz w:val="24"/>
                <w:szCs w:val="24"/>
                <w:highlight w:val="yellow"/>
              </w:rPr>
              <w:t>(1, 43) = 0.03</w:t>
            </w:r>
          </w:p>
        </w:tc>
        <w:tc>
          <w:tcPr>
            <w:tcW w:w="512" w:type="pct"/>
            <w:tcBorders>
              <w:top w:val="nil"/>
              <w:left w:val="nil"/>
              <w:bottom w:val="nil"/>
              <w:right w:val="nil"/>
            </w:tcBorders>
            <w:shd w:val="clear" w:color="auto" w:fill="FFFFFF"/>
          </w:tcPr>
          <w:p w14:paraId="05A153F7">
            <w:pPr>
              <w:rPr>
                <w:sz w:val="24"/>
                <w:szCs w:val="24"/>
              </w:rPr>
            </w:pPr>
            <w:r>
              <w:rPr>
                <w:sz w:val="24"/>
                <w:szCs w:val="24"/>
                <w:highlight w:val="yellow"/>
              </w:rPr>
              <w:t>.859</w:t>
            </w:r>
          </w:p>
        </w:tc>
        <w:tc>
          <w:tcPr>
            <w:tcW w:w="769" w:type="pct"/>
            <w:tcBorders>
              <w:top w:val="nil"/>
              <w:left w:val="nil"/>
              <w:bottom w:val="nil"/>
              <w:right w:val="nil"/>
            </w:tcBorders>
            <w:shd w:val="clear" w:color="auto" w:fill="FFFFFF"/>
          </w:tcPr>
          <w:p w14:paraId="36CE8C99">
            <w:pPr>
              <w:rPr>
                <w:sz w:val="24"/>
                <w:szCs w:val="24"/>
              </w:rPr>
            </w:pPr>
            <w:r>
              <w:rPr>
                <w:sz w:val="24"/>
                <w:szCs w:val="24"/>
                <w:highlight w:val="yellow"/>
              </w:rPr>
              <w:t>.894</w:t>
            </w:r>
          </w:p>
        </w:tc>
      </w:tr>
      <w:tr w14:paraId="0D01DDF2">
        <w:tblPrEx>
          <w:tblCellMar>
            <w:top w:w="0" w:type="dxa"/>
            <w:left w:w="108" w:type="dxa"/>
            <w:bottom w:w="0" w:type="dxa"/>
            <w:right w:w="108" w:type="dxa"/>
          </w:tblCellMar>
        </w:tblPrEx>
        <w:trPr>
          <w:trHeight w:val="23" w:hRule="atLeast"/>
        </w:trPr>
        <w:tc>
          <w:tcPr>
            <w:tcW w:w="833" w:type="pct"/>
            <w:vMerge w:val="continue"/>
            <w:tcBorders>
              <w:top w:val="nil"/>
              <w:left w:val="nil"/>
              <w:bottom w:val="nil"/>
              <w:right w:val="nil"/>
            </w:tcBorders>
            <w:shd w:val="clear" w:color="auto" w:fill="FFFFFF"/>
          </w:tcPr>
          <w:p w14:paraId="2C788BE6">
            <w:pPr>
              <w:rPr>
                <w:sz w:val="24"/>
                <w:szCs w:val="24"/>
              </w:rPr>
            </w:pPr>
          </w:p>
        </w:tc>
        <w:tc>
          <w:tcPr>
            <w:tcW w:w="833" w:type="pct"/>
            <w:vMerge w:val="continue"/>
            <w:tcBorders>
              <w:top w:val="nil"/>
              <w:left w:val="nil"/>
              <w:bottom w:val="nil"/>
              <w:right w:val="nil"/>
            </w:tcBorders>
            <w:shd w:val="clear" w:color="auto" w:fill="FFFFFF"/>
          </w:tcPr>
          <w:p w14:paraId="683F584C">
            <w:pPr>
              <w:rPr>
                <w:sz w:val="24"/>
                <w:szCs w:val="24"/>
              </w:rPr>
            </w:pPr>
          </w:p>
        </w:tc>
        <w:tc>
          <w:tcPr>
            <w:tcW w:w="833" w:type="pct"/>
            <w:tcBorders>
              <w:top w:val="nil"/>
              <w:left w:val="nil"/>
              <w:bottom w:val="nil"/>
              <w:right w:val="nil"/>
            </w:tcBorders>
            <w:shd w:val="clear" w:color="auto" w:fill="FFFFFF"/>
          </w:tcPr>
          <w:p w14:paraId="2821F1FE">
            <w:pPr>
              <w:rPr>
                <w:sz w:val="24"/>
                <w:szCs w:val="24"/>
              </w:rPr>
            </w:pPr>
            <w:r>
              <w:rPr>
                <w:sz w:val="24"/>
                <w:szCs w:val="24"/>
                <w:highlight w:val="yellow"/>
              </w:rPr>
              <w:t>Gender</w:t>
            </w:r>
          </w:p>
        </w:tc>
        <w:tc>
          <w:tcPr>
            <w:tcW w:w="1217" w:type="pct"/>
            <w:tcBorders>
              <w:top w:val="nil"/>
              <w:left w:val="nil"/>
              <w:bottom w:val="nil"/>
              <w:right w:val="nil"/>
            </w:tcBorders>
            <w:shd w:val="clear" w:color="auto" w:fill="FFFFFF"/>
          </w:tcPr>
          <w:p w14:paraId="486A99DE">
            <w:pPr>
              <w:rPr>
                <w:sz w:val="24"/>
                <w:szCs w:val="24"/>
              </w:rPr>
            </w:pPr>
            <w:r>
              <w:rPr>
                <w:i/>
                <w:sz w:val="24"/>
                <w:szCs w:val="24"/>
                <w:highlight w:val="yellow"/>
              </w:rPr>
              <w:t>F</w:t>
            </w:r>
            <w:r>
              <w:rPr>
                <w:sz w:val="24"/>
                <w:szCs w:val="24"/>
                <w:highlight w:val="yellow"/>
              </w:rPr>
              <w:t>(1, 43) = 0.04</w:t>
            </w:r>
          </w:p>
        </w:tc>
        <w:tc>
          <w:tcPr>
            <w:tcW w:w="512" w:type="pct"/>
            <w:tcBorders>
              <w:top w:val="nil"/>
              <w:left w:val="nil"/>
              <w:bottom w:val="nil"/>
              <w:right w:val="nil"/>
            </w:tcBorders>
            <w:shd w:val="clear" w:color="auto" w:fill="FFFFFF"/>
          </w:tcPr>
          <w:p w14:paraId="64C78C83">
            <w:pPr>
              <w:rPr>
                <w:sz w:val="24"/>
                <w:szCs w:val="24"/>
              </w:rPr>
            </w:pPr>
            <w:r>
              <w:rPr>
                <w:sz w:val="24"/>
                <w:szCs w:val="24"/>
                <w:highlight w:val="yellow"/>
              </w:rPr>
              <w:t>.844</w:t>
            </w:r>
          </w:p>
        </w:tc>
        <w:tc>
          <w:tcPr>
            <w:tcW w:w="769" w:type="pct"/>
            <w:tcBorders>
              <w:top w:val="nil"/>
              <w:left w:val="nil"/>
              <w:bottom w:val="nil"/>
              <w:right w:val="nil"/>
            </w:tcBorders>
            <w:shd w:val="clear" w:color="auto" w:fill="FFFFFF"/>
          </w:tcPr>
          <w:p w14:paraId="39DD0BF1">
            <w:pPr>
              <w:rPr>
                <w:sz w:val="24"/>
                <w:szCs w:val="24"/>
              </w:rPr>
            </w:pPr>
            <w:r>
              <w:rPr>
                <w:sz w:val="24"/>
                <w:szCs w:val="24"/>
                <w:highlight w:val="yellow"/>
              </w:rPr>
              <w:t>.980</w:t>
            </w:r>
          </w:p>
        </w:tc>
      </w:tr>
      <w:tr w14:paraId="1EF67B18">
        <w:tblPrEx>
          <w:tblCellMar>
            <w:top w:w="0" w:type="dxa"/>
            <w:left w:w="108" w:type="dxa"/>
            <w:bottom w:w="0" w:type="dxa"/>
            <w:right w:w="108" w:type="dxa"/>
          </w:tblCellMar>
        </w:tblPrEx>
        <w:trPr>
          <w:trHeight w:val="23" w:hRule="atLeast"/>
        </w:trPr>
        <w:tc>
          <w:tcPr>
            <w:tcW w:w="833" w:type="pct"/>
            <w:vMerge w:val="continue"/>
            <w:tcBorders>
              <w:top w:val="nil"/>
              <w:left w:val="nil"/>
              <w:bottom w:val="single" w:color="000000" w:sz="12" w:space="0"/>
              <w:right w:val="nil"/>
            </w:tcBorders>
            <w:shd w:val="clear" w:color="auto" w:fill="FFFFFF"/>
          </w:tcPr>
          <w:p w14:paraId="0ED5204F">
            <w:pPr>
              <w:rPr>
                <w:sz w:val="24"/>
                <w:szCs w:val="24"/>
              </w:rPr>
            </w:pPr>
          </w:p>
        </w:tc>
        <w:tc>
          <w:tcPr>
            <w:tcW w:w="833" w:type="pct"/>
            <w:vMerge w:val="continue"/>
            <w:tcBorders>
              <w:top w:val="nil"/>
              <w:left w:val="nil"/>
              <w:bottom w:val="single" w:color="000000" w:sz="12" w:space="0"/>
              <w:right w:val="nil"/>
            </w:tcBorders>
            <w:shd w:val="clear" w:color="auto" w:fill="FFFFFF"/>
          </w:tcPr>
          <w:p w14:paraId="053C889C">
            <w:pPr>
              <w:rPr>
                <w:sz w:val="24"/>
                <w:szCs w:val="24"/>
              </w:rPr>
            </w:pPr>
          </w:p>
        </w:tc>
        <w:tc>
          <w:tcPr>
            <w:tcW w:w="833" w:type="pct"/>
            <w:tcBorders>
              <w:top w:val="nil"/>
              <w:left w:val="nil"/>
              <w:bottom w:val="single" w:color="000000" w:sz="12" w:space="0"/>
              <w:right w:val="nil"/>
            </w:tcBorders>
            <w:shd w:val="clear" w:color="auto" w:fill="FFFFFF"/>
          </w:tcPr>
          <w:p w14:paraId="0B71DE14">
            <w:pPr>
              <w:rPr>
                <w:sz w:val="24"/>
                <w:szCs w:val="24"/>
              </w:rPr>
            </w:pPr>
            <w:r>
              <w:rPr>
                <w:sz w:val="24"/>
                <w:szCs w:val="24"/>
                <w:highlight w:val="yellow"/>
              </w:rPr>
              <w:t>School source</w:t>
            </w:r>
          </w:p>
        </w:tc>
        <w:tc>
          <w:tcPr>
            <w:tcW w:w="1217" w:type="pct"/>
            <w:tcBorders>
              <w:top w:val="nil"/>
              <w:left w:val="nil"/>
              <w:bottom w:val="single" w:color="000000" w:sz="12" w:space="0"/>
              <w:right w:val="nil"/>
            </w:tcBorders>
            <w:shd w:val="clear" w:color="auto" w:fill="FFFFFF"/>
          </w:tcPr>
          <w:p w14:paraId="30A3E19C">
            <w:pPr>
              <w:rPr>
                <w:sz w:val="24"/>
                <w:szCs w:val="24"/>
              </w:rPr>
            </w:pPr>
            <w:r>
              <w:rPr>
                <w:i/>
                <w:sz w:val="24"/>
                <w:szCs w:val="24"/>
                <w:highlight w:val="yellow"/>
              </w:rPr>
              <w:t>F</w:t>
            </w:r>
            <w:r>
              <w:rPr>
                <w:sz w:val="24"/>
                <w:szCs w:val="24"/>
                <w:highlight w:val="yellow"/>
              </w:rPr>
              <w:t>(2, 43) = 1.34</w:t>
            </w:r>
          </w:p>
        </w:tc>
        <w:tc>
          <w:tcPr>
            <w:tcW w:w="512" w:type="pct"/>
            <w:tcBorders>
              <w:top w:val="nil"/>
              <w:left w:val="nil"/>
              <w:bottom w:val="single" w:color="000000" w:sz="12" w:space="0"/>
              <w:right w:val="nil"/>
            </w:tcBorders>
            <w:shd w:val="clear" w:color="auto" w:fill="FFFFFF"/>
          </w:tcPr>
          <w:p w14:paraId="217F6B01">
            <w:pPr>
              <w:rPr>
                <w:sz w:val="24"/>
                <w:szCs w:val="24"/>
              </w:rPr>
            </w:pPr>
            <w:r>
              <w:rPr>
                <w:sz w:val="24"/>
                <w:szCs w:val="24"/>
                <w:highlight w:val="yellow"/>
              </w:rPr>
              <w:t>.272</w:t>
            </w:r>
          </w:p>
        </w:tc>
        <w:tc>
          <w:tcPr>
            <w:tcW w:w="769" w:type="pct"/>
            <w:tcBorders>
              <w:top w:val="nil"/>
              <w:left w:val="nil"/>
              <w:bottom w:val="single" w:color="000000" w:sz="12" w:space="0"/>
              <w:right w:val="nil"/>
            </w:tcBorders>
            <w:shd w:val="clear" w:color="auto" w:fill="FFFFFF"/>
          </w:tcPr>
          <w:p w14:paraId="097BF183">
            <w:pPr>
              <w:rPr>
                <w:sz w:val="24"/>
                <w:szCs w:val="24"/>
              </w:rPr>
            </w:pPr>
            <w:r>
              <w:rPr>
                <w:sz w:val="24"/>
                <w:szCs w:val="24"/>
                <w:highlight w:val="yellow"/>
              </w:rPr>
              <w:t>.303</w:t>
            </w:r>
          </w:p>
        </w:tc>
      </w:tr>
      <w:bookmarkEnd w:id="0"/>
    </w:tbl>
    <w:p w14:paraId="49122813">
      <w:pPr>
        <w:spacing w:line="480" w:lineRule="auto"/>
        <w:rPr>
          <w:sz w:val="24"/>
          <w:szCs w:val="24"/>
        </w:rPr>
      </w:pPr>
      <w:r>
        <w:rPr>
          <w:rFonts w:eastAsia="宋体" w:cs="Times New Roman"/>
          <w:i/>
          <w:iCs/>
          <w:kern w:val="2"/>
          <w:sz w:val="24"/>
          <w:szCs w:val="24"/>
          <w:highlight w:val="yellow"/>
          <w:lang w:eastAsia="zh-CN"/>
          <w14:ligatures w14:val="standardContextual"/>
        </w:rPr>
        <w:t>Note.</w:t>
      </w:r>
      <w:r>
        <w:rPr>
          <w:rFonts w:eastAsia="宋体" w:cs="Times New Roman"/>
          <w:kern w:val="2"/>
          <w:sz w:val="24"/>
          <w:szCs w:val="24"/>
          <w:highlight w:val="yellow"/>
          <w:lang w:eastAsia="zh-CN"/>
          <w14:ligatures w14:val="standardContextual"/>
        </w:rPr>
        <w:t xml:space="preserve"> FDR-adjusted </w:t>
      </w:r>
      <w:r>
        <w:rPr>
          <w:rFonts w:eastAsia="宋体" w:cs="Times New Roman"/>
          <w:i/>
          <w:iCs/>
          <w:kern w:val="2"/>
          <w:sz w:val="24"/>
          <w:szCs w:val="24"/>
          <w:highlight w:val="yellow"/>
          <w:lang w:eastAsia="zh-CN"/>
          <w14:ligatures w14:val="standardContextual"/>
        </w:rPr>
        <w:t>p</w:t>
      </w:r>
      <w:r>
        <w:rPr>
          <w:rFonts w:eastAsia="宋体" w:cs="Times New Roman"/>
          <w:kern w:val="2"/>
          <w:sz w:val="24"/>
          <w:szCs w:val="24"/>
          <w:highlight w:val="yellow"/>
          <w:lang w:eastAsia="zh-CN"/>
          <w14:ligatures w14:val="standardContextual"/>
        </w:rPr>
        <w:t xml:space="preserve"> values are shown for ECG/HRV models, where correction was applied within effect families.</w:t>
      </w:r>
    </w:p>
    <w:sectPr>
      <w:footerReference r:id="rId5" w:type="default"/>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0FB7A">
    <w:pPr>
      <w:pStyle w:val="26"/>
    </w:pPr>
  </w:p>
  <w:p w14:paraId="2DBA8F20">
    <w:pPr>
      <w:pStyle w:val="2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777D4">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FF777D4">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492E"/>
    <w:rsid w:val="0006063C"/>
    <w:rsid w:val="000E3F1A"/>
    <w:rsid w:val="001415C3"/>
    <w:rsid w:val="0015074B"/>
    <w:rsid w:val="00271458"/>
    <w:rsid w:val="0029639D"/>
    <w:rsid w:val="003218E3"/>
    <w:rsid w:val="00326F90"/>
    <w:rsid w:val="00465836"/>
    <w:rsid w:val="00596F9D"/>
    <w:rsid w:val="00785740"/>
    <w:rsid w:val="009F4D89"/>
    <w:rsid w:val="00A40312"/>
    <w:rsid w:val="00A42C2D"/>
    <w:rsid w:val="00AA1D8D"/>
    <w:rsid w:val="00AB2753"/>
    <w:rsid w:val="00B20055"/>
    <w:rsid w:val="00B47730"/>
    <w:rsid w:val="00BC0FAF"/>
    <w:rsid w:val="00CB0664"/>
    <w:rsid w:val="00D371B5"/>
    <w:rsid w:val="00DF1CB1"/>
    <w:rsid w:val="00E44672"/>
    <w:rsid w:val="00EB53B2"/>
    <w:rsid w:val="00F33121"/>
    <w:rsid w:val="00FC693F"/>
    <w:rsid w:val="092B34F0"/>
    <w:rsid w:val="0FC63F72"/>
    <w:rsid w:val="14F450DE"/>
    <w:rsid w:val="1B0D0D5D"/>
    <w:rsid w:val="1C543DD9"/>
    <w:rsid w:val="21BC0B55"/>
    <w:rsid w:val="25D37687"/>
    <w:rsid w:val="2940049A"/>
    <w:rsid w:val="2C9C7DAA"/>
    <w:rsid w:val="32B80B39"/>
    <w:rsid w:val="33694A91"/>
    <w:rsid w:val="3A8D72B7"/>
    <w:rsid w:val="3B29659C"/>
    <w:rsid w:val="3D9713DF"/>
    <w:rsid w:val="52154722"/>
    <w:rsid w:val="551157A3"/>
    <w:rsid w:val="58603DA9"/>
    <w:rsid w:val="58A45FA5"/>
    <w:rsid w:val="5E750C48"/>
    <w:rsid w:val="64292F09"/>
    <w:rsid w:val="6F17197E"/>
    <w:rsid w:val="72786487"/>
    <w:rsid w:val="78B41E17"/>
    <w:rsid w:val="79E07696"/>
    <w:rsid w:val="7ED43E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color w:val="000000"/>
      <w:sz w:val="21"/>
      <w:szCs w:val="22"/>
      <w:lang w:val="en-US" w:eastAsia="en-US" w:bidi="ar-SA"/>
    </w:rPr>
  </w:style>
  <w:style w:type="paragraph" w:styleId="3">
    <w:name w:val="heading 1"/>
    <w:basedOn w:val="1"/>
    <w:next w:val="1"/>
    <w:link w:val="143"/>
    <w:qFormat/>
    <w:uiPriority w:val="9"/>
    <w:pPr>
      <w:keepNext/>
      <w:keepLines/>
      <w:spacing w:before="480" w:after="0"/>
      <w:outlineLvl w:val="0"/>
    </w:pPr>
    <w:rPr>
      <w:rFonts w:asciiTheme="majorHAnsi" w:hAnsiTheme="majorHAnsi" w:eastAsiaTheme="majorEastAsia" w:cstheme="majorBidi"/>
      <w:b/>
      <w:bCs/>
      <w:sz w:val="28"/>
      <w:szCs w:val="28"/>
    </w:rPr>
  </w:style>
  <w:style w:type="paragraph" w:styleId="4">
    <w:name w:val="heading 2"/>
    <w:basedOn w:val="1"/>
    <w:next w:val="1"/>
    <w:link w:val="144"/>
    <w:unhideWhenUsed/>
    <w:qFormat/>
    <w:uiPriority w:val="9"/>
    <w:pPr>
      <w:keepNext/>
      <w:keepLines/>
      <w:spacing w:before="200" w:after="0"/>
      <w:outlineLvl w:val="1"/>
    </w:pPr>
    <w:rPr>
      <w:rFonts w:asciiTheme="majorHAnsi" w:hAnsiTheme="majorHAnsi" w:eastAsiaTheme="majorEastAsia" w:cstheme="majorBidi"/>
      <w:b/>
      <w:bCs/>
      <w:sz w:val="24"/>
      <w:szCs w:val="26"/>
    </w:rPr>
  </w:style>
  <w:style w:type="paragraph" w:styleId="5">
    <w:name w:val="heading 3"/>
    <w:basedOn w:val="1"/>
    <w:next w:val="1"/>
    <w:link w:val="145"/>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5"/>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6"/>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7"/>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8"/>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9"/>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0"/>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2"/>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70"/>
    <w:semiHidden/>
    <w:unhideWhenUsed/>
    <w:qFormat/>
    <w:uiPriority w:val="99"/>
  </w:style>
  <w:style w:type="paragraph" w:styleId="18">
    <w:name w:val="Body Text 3"/>
    <w:basedOn w:val="1"/>
    <w:link w:val="151"/>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9"/>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Balloon Text"/>
    <w:basedOn w:val="1"/>
    <w:link w:val="169"/>
    <w:semiHidden/>
    <w:unhideWhenUsed/>
    <w:qFormat/>
    <w:uiPriority w:val="99"/>
    <w:pPr>
      <w:spacing w:after="0" w:line="240" w:lineRule="auto"/>
    </w:pPr>
    <w:rPr>
      <w:sz w:val="18"/>
      <w:szCs w:val="18"/>
    </w:rPr>
  </w:style>
  <w:style w:type="paragraph" w:styleId="26">
    <w:name w:val="footer"/>
    <w:basedOn w:val="1"/>
    <w:link w:val="141"/>
    <w:unhideWhenUsed/>
    <w:qFormat/>
    <w:uiPriority w:val="99"/>
    <w:pPr>
      <w:tabs>
        <w:tab w:val="center" w:pos="4680"/>
        <w:tab w:val="right" w:pos="9360"/>
      </w:tabs>
      <w:spacing w:after="0" w:line="240" w:lineRule="auto"/>
    </w:pPr>
  </w:style>
  <w:style w:type="paragraph" w:styleId="27">
    <w:name w:val="header"/>
    <w:basedOn w:val="1"/>
    <w:link w:val="140"/>
    <w:unhideWhenUsed/>
    <w:qFormat/>
    <w:uiPriority w:val="99"/>
    <w:pPr>
      <w:tabs>
        <w:tab w:val="center" w:pos="4680"/>
        <w:tab w:val="right" w:pos="9360"/>
      </w:tabs>
      <w:spacing w:after="0" w:line="240" w:lineRule="auto"/>
    </w:pPr>
  </w:style>
  <w:style w:type="paragraph" w:styleId="28">
    <w:name w:val="Subtitle"/>
    <w:basedOn w:val="1"/>
    <w:next w:val="1"/>
    <w:link w:val="14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50"/>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Normal (Web)"/>
    <w:basedOn w:val="1"/>
    <w:semiHidden/>
    <w:unhideWhenUsed/>
    <w:qFormat/>
    <w:uiPriority w:val="99"/>
    <w:pPr>
      <w:spacing w:beforeAutospacing="1" w:after="0" w:afterAutospacing="1"/>
    </w:pPr>
    <w:rPr>
      <w:rFonts w:cs="Times New Roman"/>
      <w:sz w:val="24"/>
      <w:lang w:eastAsia="zh-CN"/>
    </w:r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5">
    <w:name w:val="annotation subject"/>
    <w:basedOn w:val="17"/>
    <w:next w:val="17"/>
    <w:link w:val="171"/>
    <w:semiHidden/>
    <w:unhideWhenUsed/>
    <w:qFormat/>
    <w:uiPriority w:val="99"/>
    <w:rPr>
      <w:b/>
      <w:bCs/>
    </w:rPr>
  </w:style>
  <w:style w:type="table" w:styleId="37">
    <w:name w:val="Table Grid"/>
    <w:basedOn w:val="3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8">
    <w:name w:val="Light Shading"/>
    <w:basedOn w:val="36"/>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styleId="139">
    <w:name w:val="annotation reference"/>
    <w:basedOn w:val="136"/>
    <w:semiHidden/>
    <w:unhideWhenUsed/>
    <w:qFormat/>
    <w:uiPriority w:val="99"/>
    <w:rPr>
      <w:sz w:val="21"/>
      <w:szCs w:val="21"/>
    </w:rPr>
  </w:style>
  <w:style w:type="character" w:customStyle="1" w:styleId="140">
    <w:name w:val="页眉 字符"/>
    <w:basedOn w:val="136"/>
    <w:link w:val="27"/>
    <w:qFormat/>
    <w:uiPriority w:val="99"/>
  </w:style>
  <w:style w:type="character" w:customStyle="1" w:styleId="141">
    <w:name w:val="页脚 字符"/>
    <w:basedOn w:val="136"/>
    <w:link w:val="26"/>
    <w:qFormat/>
    <w:uiPriority w:val="99"/>
  </w:style>
  <w:style w:type="paragraph" w:styleId="142">
    <w:name w:val="No Spacing"/>
    <w:qFormat/>
    <w:uiPriority w:val="1"/>
    <w:rPr>
      <w:rFonts w:asciiTheme="minorHAnsi" w:hAnsiTheme="minorHAnsi" w:eastAsiaTheme="minorEastAsia" w:cstheme="minorBidi"/>
      <w:sz w:val="22"/>
      <w:szCs w:val="22"/>
      <w:lang w:val="en-US" w:eastAsia="en-US" w:bidi="ar-SA"/>
    </w:rPr>
  </w:style>
  <w:style w:type="character" w:customStyle="1" w:styleId="143">
    <w:name w:val="标题 1 字符"/>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4">
    <w:name w:val="标题 2 字符"/>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5">
    <w:name w:val="标题 3 字符"/>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6">
    <w:name w:val="标题 字符"/>
    <w:basedOn w:val="136"/>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7">
    <w:name w:val="副标题 字符"/>
    <w:basedOn w:val="136"/>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8">
    <w:name w:val="List Paragraph"/>
    <w:basedOn w:val="1"/>
    <w:qFormat/>
    <w:uiPriority w:val="34"/>
    <w:pPr>
      <w:ind w:left="720"/>
      <w:contextualSpacing/>
    </w:pPr>
  </w:style>
  <w:style w:type="character" w:customStyle="1" w:styleId="149">
    <w:name w:val="正文文本 字符"/>
    <w:basedOn w:val="136"/>
    <w:link w:val="20"/>
    <w:qFormat/>
    <w:uiPriority w:val="99"/>
  </w:style>
  <w:style w:type="character" w:customStyle="1" w:styleId="150">
    <w:name w:val="正文文本 2 字符"/>
    <w:basedOn w:val="136"/>
    <w:link w:val="30"/>
    <w:qFormat/>
    <w:uiPriority w:val="99"/>
  </w:style>
  <w:style w:type="character" w:customStyle="1" w:styleId="151">
    <w:name w:val="正文文本 3 字符"/>
    <w:basedOn w:val="136"/>
    <w:link w:val="18"/>
    <w:qFormat/>
    <w:uiPriority w:val="99"/>
    <w:rPr>
      <w:sz w:val="16"/>
      <w:szCs w:val="16"/>
    </w:rPr>
  </w:style>
  <w:style w:type="character" w:customStyle="1" w:styleId="152">
    <w:name w:val="宏文本 字符"/>
    <w:basedOn w:val="136"/>
    <w:link w:val="2"/>
    <w:qFormat/>
    <w:uiPriority w:val="99"/>
    <w:rPr>
      <w:rFonts w:ascii="Courier" w:hAnsi="Courier"/>
      <w:sz w:val="20"/>
      <w:szCs w:val="20"/>
    </w:rPr>
  </w:style>
  <w:style w:type="paragraph" w:styleId="153">
    <w:name w:val="Quote"/>
    <w:basedOn w:val="1"/>
    <w:next w:val="1"/>
    <w:link w:val="154"/>
    <w:qFormat/>
    <w:uiPriority w:val="29"/>
    <w:rPr>
      <w:i/>
      <w:iCs/>
      <w:color w:val="000000" w:themeColor="text1"/>
      <w14:textFill>
        <w14:solidFill>
          <w14:schemeClr w14:val="tx1"/>
        </w14:solidFill>
      </w14:textFill>
    </w:rPr>
  </w:style>
  <w:style w:type="character" w:customStyle="1" w:styleId="154">
    <w:name w:val="引用 字符"/>
    <w:basedOn w:val="136"/>
    <w:link w:val="153"/>
    <w:qFormat/>
    <w:uiPriority w:val="29"/>
    <w:rPr>
      <w:i/>
      <w:iCs/>
      <w:color w:val="000000" w:themeColor="text1"/>
      <w14:textFill>
        <w14:solidFill>
          <w14:schemeClr w14:val="tx1"/>
        </w14:solidFill>
      </w14:textFill>
    </w:rPr>
  </w:style>
  <w:style w:type="character" w:customStyle="1" w:styleId="155">
    <w:name w:val="标题 4 字符"/>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6">
    <w:name w:val="标题 5 字符"/>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7">
    <w:name w:val="标题 6 字符"/>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8">
    <w:name w:val="标题 7 字符"/>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9">
    <w:name w:val="标题 8 字符"/>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0">
    <w:name w:val="标题 9 字符"/>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1">
    <w:name w:val="Intense Quote"/>
    <w:basedOn w:val="1"/>
    <w:next w:val="1"/>
    <w:link w:val="162"/>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2">
    <w:name w:val="明显引用 字符"/>
    <w:basedOn w:val="136"/>
    <w:link w:val="161"/>
    <w:qFormat/>
    <w:uiPriority w:val="30"/>
    <w:rPr>
      <w:b/>
      <w:bCs/>
      <w:i/>
      <w:iCs/>
      <w:color w:val="4F81BD" w:themeColor="accent1"/>
      <w14:textFill>
        <w14:solidFill>
          <w14:schemeClr w14:val="accent1"/>
        </w14:solidFill>
      </w14:textFill>
    </w:rPr>
  </w:style>
  <w:style w:type="character" w:customStyle="1" w:styleId="163">
    <w:name w:val="不明显强调1"/>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4">
    <w:name w:val="明显强调1"/>
    <w:basedOn w:val="136"/>
    <w:qFormat/>
    <w:uiPriority w:val="21"/>
    <w:rPr>
      <w:b/>
      <w:bCs/>
      <w:i/>
      <w:iCs/>
      <w:color w:val="4F81BD" w:themeColor="accent1"/>
      <w14:textFill>
        <w14:solidFill>
          <w14:schemeClr w14:val="accent1"/>
        </w14:solidFill>
      </w14:textFill>
    </w:rPr>
  </w:style>
  <w:style w:type="character" w:customStyle="1" w:styleId="165">
    <w:name w:val="不明显参考1"/>
    <w:basedOn w:val="136"/>
    <w:qFormat/>
    <w:uiPriority w:val="31"/>
    <w:rPr>
      <w:smallCaps/>
      <w:color w:val="C0504D" w:themeColor="accent2"/>
      <w:u w:val="single"/>
      <w14:textFill>
        <w14:solidFill>
          <w14:schemeClr w14:val="accent2"/>
        </w14:solidFill>
      </w14:textFill>
    </w:rPr>
  </w:style>
  <w:style w:type="character" w:customStyle="1" w:styleId="166">
    <w:name w:val="明显参考1"/>
    <w:basedOn w:val="136"/>
    <w:qFormat/>
    <w:uiPriority w:val="32"/>
    <w:rPr>
      <w:b/>
      <w:bCs/>
      <w:smallCaps/>
      <w:color w:val="C0504D" w:themeColor="accent2"/>
      <w:spacing w:val="5"/>
      <w:u w:val="single"/>
      <w14:textFill>
        <w14:solidFill>
          <w14:schemeClr w14:val="accent2"/>
        </w14:solidFill>
      </w14:textFill>
    </w:rPr>
  </w:style>
  <w:style w:type="character" w:customStyle="1" w:styleId="167">
    <w:name w:val="书籍标题1"/>
    <w:basedOn w:val="136"/>
    <w:qFormat/>
    <w:uiPriority w:val="33"/>
    <w:rPr>
      <w:b/>
      <w:bCs/>
      <w:smallCaps/>
      <w:spacing w:val="5"/>
    </w:rPr>
  </w:style>
  <w:style w:type="paragraph" w:customStyle="1" w:styleId="168">
    <w:name w:val="TOC 标题1"/>
    <w:basedOn w:val="3"/>
    <w:next w:val="1"/>
    <w:semiHidden/>
    <w:unhideWhenUsed/>
    <w:qFormat/>
    <w:uiPriority w:val="39"/>
    <w:pPr>
      <w:outlineLvl w:val="9"/>
    </w:pPr>
  </w:style>
  <w:style w:type="character" w:customStyle="1" w:styleId="169">
    <w:name w:val="批注框文本 字符"/>
    <w:basedOn w:val="136"/>
    <w:link w:val="25"/>
    <w:semiHidden/>
    <w:qFormat/>
    <w:uiPriority w:val="99"/>
    <w:rPr>
      <w:rFonts w:ascii="Times New Roman" w:hAnsi="Times New Roman" w:eastAsia="Times New Roman"/>
      <w:color w:val="000000"/>
      <w:sz w:val="18"/>
      <w:szCs w:val="18"/>
      <w:lang w:eastAsia="en-US"/>
    </w:rPr>
  </w:style>
  <w:style w:type="character" w:customStyle="1" w:styleId="170">
    <w:name w:val="批注文字 字符"/>
    <w:basedOn w:val="136"/>
    <w:link w:val="17"/>
    <w:semiHidden/>
    <w:qFormat/>
    <w:uiPriority w:val="99"/>
    <w:rPr>
      <w:rFonts w:eastAsia="Times New Roman" w:cstheme="minorBidi"/>
      <w:color w:val="000000"/>
      <w:sz w:val="21"/>
      <w:szCs w:val="22"/>
      <w:lang w:eastAsia="en-US"/>
    </w:rPr>
  </w:style>
  <w:style w:type="character" w:customStyle="1" w:styleId="171">
    <w:name w:val="批注主题 字符"/>
    <w:basedOn w:val="170"/>
    <w:link w:val="35"/>
    <w:semiHidden/>
    <w:qFormat/>
    <w:uiPriority w:val="99"/>
    <w:rPr>
      <w:rFonts w:eastAsia="Times New Roman" w:cstheme="minorBidi"/>
      <w:b/>
      <w:bCs/>
      <w:color w:val="000000"/>
      <w:sz w:val="21"/>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3A90C8-EC8E-4D3E-AB72-7D87B00AA594}">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1363</Words>
  <Characters>7186</Characters>
  <Lines>62</Lines>
  <Paragraphs>17</Paragraphs>
  <TotalTime>15</TotalTime>
  <ScaleCrop>false</ScaleCrop>
  <LinksUpToDate>false</LinksUpToDate>
  <CharactersWithSpaces>8379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YSY</cp:lastModifiedBy>
  <dcterms:modified xsi:type="dcterms:W3CDTF">2026-06-18T12:29:45Z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eyJoZGlkIjoiMzEwNTM5NzYwMDRjMzkwZTVkZjY2ODkwMGIxNGU0OTUiLCJ1c2VySWQiOiI2NDg2MTk2NjEifQ==</vt:lpwstr>
  </property>
  <property fmtid="{D5CDD505-2E9C-101B-9397-08002B2CF9AE}" pid="3" name="KSOProductBuildVer">
    <vt:lpwstr>2052-12.1.0.24034</vt:lpwstr>
  </property>
  <property fmtid="{D5CDD505-2E9C-101B-9397-08002B2CF9AE}" pid="4" name="ICV">
    <vt:lpwstr>A713EC331B6E456089E0E63306B6BE78_13</vt:lpwstr>
  </property>
</Properties>
</file>