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9F211" w14:textId="609B931D" w:rsidR="00F40280" w:rsidRDefault="00110124" w:rsidP="00110124">
      <w:pPr>
        <w:spacing w:line="360" w:lineRule="auto"/>
        <w:jc w:val="center"/>
        <w:rPr>
          <w:b/>
          <w:bCs/>
          <w:sz w:val="28"/>
          <w:szCs w:val="28"/>
        </w:rPr>
      </w:pPr>
      <w:r w:rsidRPr="0091163C">
        <w:rPr>
          <w:b/>
          <w:bCs/>
          <w:sz w:val="28"/>
          <w:szCs w:val="28"/>
        </w:rPr>
        <w:t>Study Protocol</w:t>
      </w:r>
    </w:p>
    <w:p w14:paraId="4B67B338" w14:textId="77777777" w:rsidR="00110124" w:rsidRPr="0091163C" w:rsidRDefault="00110124" w:rsidP="00110124">
      <w:pPr>
        <w:spacing w:line="360" w:lineRule="auto"/>
        <w:jc w:val="center"/>
        <w:rPr>
          <w:b/>
          <w:bCs/>
          <w:sz w:val="28"/>
          <w:szCs w:val="28"/>
        </w:rPr>
      </w:pPr>
    </w:p>
    <w:p w14:paraId="27081400" w14:textId="5C3A6994" w:rsidR="00F40280" w:rsidRDefault="00110124" w:rsidP="00110124">
      <w:pPr>
        <w:spacing w:line="360" w:lineRule="auto"/>
        <w:jc w:val="both"/>
        <w:rPr>
          <w:i/>
          <w:iCs/>
          <w:sz w:val="24"/>
          <w:szCs w:val="24"/>
        </w:rPr>
      </w:pPr>
      <w:r w:rsidRPr="0091163C">
        <w:rPr>
          <w:i/>
          <w:iCs/>
          <w:sz w:val="24"/>
          <w:szCs w:val="24"/>
        </w:rPr>
        <w:t>The Effects of Affective Expectations on Affective Experience and Dimensions of Anhedonia in Inpatients with Major Depressive Disorder: A Randomized Clinical Trial</w:t>
      </w:r>
    </w:p>
    <w:p w14:paraId="47F1367F" w14:textId="77777777" w:rsidR="0091163C" w:rsidRPr="0091163C" w:rsidRDefault="0091163C" w:rsidP="00110124">
      <w:pPr>
        <w:spacing w:line="360" w:lineRule="auto"/>
        <w:jc w:val="both"/>
        <w:rPr>
          <w:i/>
          <w:iCs/>
          <w:sz w:val="24"/>
          <w:szCs w:val="24"/>
        </w:rPr>
      </w:pPr>
    </w:p>
    <w:p w14:paraId="7BF402B6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Trial Registration</w:t>
      </w:r>
    </w:p>
    <w:p w14:paraId="5B190D18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 xml:space="preserve">Iranian Registry of Clinical </w:t>
      </w:r>
      <w:r w:rsidRPr="00AC42AC">
        <w:rPr>
          <w:sz w:val="24"/>
          <w:szCs w:val="24"/>
        </w:rPr>
        <w:t>Trials (IRCT): IRCT2023051305</w:t>
      </w:r>
      <w:bookmarkStart w:id="0" w:name="_GoBack"/>
      <w:bookmarkEnd w:id="0"/>
      <w:r w:rsidRPr="00AC42AC">
        <w:rPr>
          <w:sz w:val="24"/>
          <w:szCs w:val="24"/>
        </w:rPr>
        <w:t>8161N1.</w:t>
      </w:r>
    </w:p>
    <w:p w14:paraId="6B183572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Background</w:t>
      </w:r>
    </w:p>
    <w:p w14:paraId="1AC74D8D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Anhedonia is a core feature of Major Depressive Disorder (MDD) and is associated with impaired reward processing. This study examined whether inducing positive affective expectations could improve pleasure ex</w:t>
      </w:r>
      <w:r w:rsidRPr="00AC42AC">
        <w:rPr>
          <w:sz w:val="24"/>
          <w:szCs w:val="24"/>
        </w:rPr>
        <w:t>perience and reward-related functioning.</w:t>
      </w:r>
    </w:p>
    <w:p w14:paraId="6AF6ECDE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Objectives</w:t>
      </w:r>
    </w:p>
    <w:p w14:paraId="1DE9E7E7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Primary objective: To compare predicted and experienced pleasure between groups. Secondary objectives: To assess future interest, probabilistic/reinforcement learning, effort valuation, and anhedonia-rela</w:t>
      </w:r>
      <w:r w:rsidRPr="00AC42AC">
        <w:rPr>
          <w:sz w:val="24"/>
          <w:szCs w:val="24"/>
        </w:rPr>
        <w:t>ted changes.</w:t>
      </w:r>
    </w:p>
    <w:p w14:paraId="31724815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Design</w:t>
      </w:r>
    </w:p>
    <w:p w14:paraId="08442C31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Randomized controlled parallel-group clinical trial with 1:1 allocation to high-expectation or low-expectation groups using a pretest-posttest design.</w:t>
      </w:r>
    </w:p>
    <w:p w14:paraId="3A60101E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Setting</w:t>
      </w:r>
    </w:p>
    <w:p w14:paraId="12573135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Hafez Hospital and Ebne-Sina Hospital psychiatric centers, Shiraz, Iran.</w:t>
      </w:r>
    </w:p>
    <w:p w14:paraId="36077DB8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Part</w:t>
      </w:r>
      <w:r w:rsidRPr="0091163C">
        <w:rPr>
          <w:b/>
          <w:bCs/>
          <w:sz w:val="24"/>
          <w:szCs w:val="24"/>
        </w:rPr>
        <w:t>icipants</w:t>
      </w:r>
    </w:p>
    <w:p w14:paraId="586ECFEA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Adults aged 18–65 years with primary diagnosis of MDD and clinically significant anhedonia. Written informed consent was obtained.</w:t>
      </w:r>
    </w:p>
    <w:p w14:paraId="2E2B1635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Eligibility Criteria</w:t>
      </w:r>
    </w:p>
    <w:p w14:paraId="45FFACB2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Inclusion: MDD diagnosis, anhedonia, literacy, age 18–65 years. Exclusion: psychotic disorders,</w:t>
      </w:r>
      <w:r w:rsidRPr="00AC42AC">
        <w:rPr>
          <w:sz w:val="24"/>
          <w:szCs w:val="24"/>
        </w:rPr>
        <w:t xml:space="preserve"> bipolar disorder, substance abuse, severe </w:t>
      </w:r>
      <w:r w:rsidRPr="00AC42AC">
        <w:rPr>
          <w:sz w:val="24"/>
          <w:szCs w:val="24"/>
        </w:rPr>
        <w:lastRenderedPageBreak/>
        <w:t>physical/neurological illness, active suicidal ideation, inability to complete study procedures.</w:t>
      </w:r>
    </w:p>
    <w:p w14:paraId="7C910067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Interventions</w:t>
      </w:r>
    </w:p>
    <w:p w14:paraId="61C96428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High-expectation group received a positive description of the upcoming amusing video clip. Low-expecta</w:t>
      </w:r>
      <w:r w:rsidRPr="00AC42AC">
        <w:rPr>
          <w:sz w:val="24"/>
          <w:szCs w:val="24"/>
        </w:rPr>
        <w:t>tion group received a neutral factual description. Both groups watched the same video clip.</w:t>
      </w:r>
    </w:p>
    <w:p w14:paraId="06142C60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Outcome Measures</w:t>
      </w:r>
    </w:p>
    <w:p w14:paraId="4EF70A2F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Primary outcomes: Predicted pleasure and experienced pleasure. Secondary outcomes: Future Interest Questionnaire, PVSS-21, Effort Valuation, and Pr</w:t>
      </w:r>
      <w:r w:rsidRPr="00AC42AC">
        <w:rPr>
          <w:sz w:val="24"/>
          <w:szCs w:val="24"/>
        </w:rPr>
        <w:t>obabilistic Reward Task (PRT).</w:t>
      </w:r>
    </w:p>
    <w:p w14:paraId="764E8676" w14:textId="0B129B25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Randomi</w:t>
      </w:r>
      <w:r w:rsidR="0091163C">
        <w:rPr>
          <w:b/>
          <w:bCs/>
          <w:sz w:val="24"/>
          <w:szCs w:val="24"/>
        </w:rPr>
        <w:t>z</w:t>
      </w:r>
      <w:r w:rsidRPr="0091163C">
        <w:rPr>
          <w:b/>
          <w:bCs/>
          <w:sz w:val="24"/>
          <w:szCs w:val="24"/>
        </w:rPr>
        <w:t>ation and Blinding</w:t>
      </w:r>
    </w:p>
    <w:p w14:paraId="3D895175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Participants were randomized by lottery method. Participants were unaware of study hypotheses, and experimenters were blinded where feasible.</w:t>
      </w:r>
    </w:p>
    <w:p w14:paraId="5806C141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Statistical Analysis</w:t>
      </w:r>
    </w:p>
    <w:p w14:paraId="1630CCF5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Independent-samples t tests were us</w:t>
      </w:r>
      <w:r w:rsidRPr="00AC42AC">
        <w:rPr>
          <w:sz w:val="24"/>
          <w:szCs w:val="24"/>
        </w:rPr>
        <w:t>ed for between-group comparisons. Regression tested prediction of future interest by experienced pleasure. Mixed repeated-measures MANOVA tested Group × Time effects.</w:t>
      </w:r>
    </w:p>
    <w:p w14:paraId="69338D85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Ethics</w:t>
      </w:r>
    </w:p>
    <w:p w14:paraId="79C92232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Approved by Shiraz University of Medical Sciences Ethics Committee (IR.SUMS.REC.14</w:t>
      </w:r>
      <w:r w:rsidRPr="00AC42AC">
        <w:rPr>
          <w:sz w:val="24"/>
          <w:szCs w:val="24"/>
        </w:rPr>
        <w:t>01.573).</w:t>
      </w:r>
    </w:p>
    <w:p w14:paraId="3431D42C" w14:textId="77777777" w:rsidR="00F40280" w:rsidRPr="0091163C" w:rsidRDefault="00110124" w:rsidP="00110124">
      <w:pPr>
        <w:pStyle w:val="ListParagraph"/>
        <w:numPr>
          <w:ilvl w:val="0"/>
          <w:numId w:val="10"/>
        </w:numPr>
        <w:spacing w:line="360" w:lineRule="auto"/>
        <w:jc w:val="both"/>
        <w:rPr>
          <w:b/>
          <w:bCs/>
          <w:sz w:val="24"/>
          <w:szCs w:val="24"/>
        </w:rPr>
      </w:pPr>
      <w:r w:rsidRPr="0091163C">
        <w:rPr>
          <w:b/>
          <w:bCs/>
          <w:sz w:val="24"/>
          <w:szCs w:val="24"/>
        </w:rPr>
        <w:t>Recruitment Period</w:t>
      </w:r>
    </w:p>
    <w:p w14:paraId="76A56722" w14:textId="77777777" w:rsidR="00F40280" w:rsidRPr="00AC42AC" w:rsidRDefault="00110124" w:rsidP="00110124">
      <w:pPr>
        <w:pStyle w:val="ListParagraph"/>
        <w:spacing w:line="360" w:lineRule="auto"/>
        <w:jc w:val="both"/>
        <w:rPr>
          <w:sz w:val="24"/>
          <w:szCs w:val="24"/>
        </w:rPr>
      </w:pPr>
      <w:r w:rsidRPr="00AC42AC">
        <w:rPr>
          <w:sz w:val="24"/>
          <w:szCs w:val="24"/>
        </w:rPr>
        <w:t>January 15 to June 12, 2023.</w:t>
      </w:r>
    </w:p>
    <w:sectPr w:rsidR="00F40280" w:rsidRPr="00AC42A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9E11FD"/>
    <w:multiLevelType w:val="hybridMultilevel"/>
    <w:tmpl w:val="85DE3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0124"/>
    <w:rsid w:val="0015074B"/>
    <w:rsid w:val="0029639D"/>
    <w:rsid w:val="00326F90"/>
    <w:rsid w:val="00784DD7"/>
    <w:rsid w:val="0091163C"/>
    <w:rsid w:val="00AA1D8D"/>
    <w:rsid w:val="00AC42AC"/>
    <w:rsid w:val="00B47730"/>
    <w:rsid w:val="00CB0664"/>
    <w:rsid w:val="00F402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EC41F"/>
  <w14:defaultImageDpi w14:val="300"/>
  <w15:docId w15:val="{9DB7CFE5-EAD6-46C5-BD1E-58447FD9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FEACC6-8102-40D3-A525-1B124BDFF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2026-04-28T08:20:00Z</dcterms:modified>
  <cp:category/>
</cp:coreProperties>
</file>