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6123E" w14:textId="77777777" w:rsidR="002C3907" w:rsidRDefault="00000000">
      <w:pPr>
        <w:spacing w:after="20"/>
        <w:jc w:val="center"/>
      </w:pPr>
      <w:r>
        <w:rPr>
          <w:b/>
          <w:sz w:val="28"/>
        </w:rPr>
        <w:t>Supplementary Table S1</w:t>
      </w:r>
    </w:p>
    <w:p w14:paraId="5F769B2E" w14:textId="77777777" w:rsidR="002C3907" w:rsidRDefault="00000000">
      <w:pPr>
        <w:spacing w:after="20"/>
        <w:jc w:val="center"/>
        <w:rPr>
          <w:b/>
          <w:sz w:val="25"/>
        </w:rPr>
      </w:pPr>
      <w:r>
        <w:rPr>
          <w:b/>
          <w:sz w:val="25"/>
        </w:rPr>
        <w:t>Representative Coding Matrix Showing the Development of Themes</w:t>
      </w:r>
    </w:p>
    <w:p w14:paraId="2798A96C" w14:textId="7D39C583" w:rsidR="004D3472" w:rsidRDefault="004D3472">
      <w:pPr>
        <w:spacing w:after="20"/>
        <w:jc w:val="center"/>
      </w:pPr>
      <w:r>
        <w:rPr>
          <w:b/>
          <w:sz w:val="25"/>
        </w:rPr>
        <w:t>*</w:t>
      </w:r>
      <w:r w:rsidRPr="004D3472">
        <w:t xml:space="preserve"> </w:t>
      </w:r>
      <w:r>
        <w:t>Extracts were translated from Turkish for publication.</w:t>
      </w:r>
    </w:p>
    <w:p w14:paraId="0AB738E3" w14:textId="7A9A5640" w:rsidR="002C3907" w:rsidRDefault="002C3907">
      <w:pPr>
        <w:spacing w:after="20"/>
      </w:pPr>
    </w:p>
    <w:tbl>
      <w:tblPr>
        <w:tblStyle w:val="TabloKlavuzu"/>
        <w:tblW w:w="0" w:type="auto"/>
        <w:jc w:val="center"/>
        <w:tblLook w:val="04A0" w:firstRow="1" w:lastRow="0" w:firstColumn="1" w:lastColumn="0" w:noHBand="0" w:noVBand="1"/>
      </w:tblPr>
      <w:tblGrid>
        <w:gridCol w:w="7837"/>
        <w:gridCol w:w="2643"/>
        <w:gridCol w:w="2321"/>
        <w:gridCol w:w="1929"/>
      </w:tblGrid>
      <w:tr w:rsidR="002C3907" w14:paraId="524E41B8" w14:textId="77777777" w:rsidTr="004D3472">
        <w:trPr>
          <w:tblHeader/>
          <w:jc w:val="center"/>
        </w:trPr>
        <w:tc>
          <w:tcPr>
            <w:tcW w:w="0" w:type="auto"/>
            <w:shd w:val="clear" w:color="auto" w:fill="D9E1F2"/>
            <w:tcMar>
              <w:top w:w="40" w:type="dxa"/>
              <w:left w:w="50" w:type="dxa"/>
              <w:bottom w:w="40" w:type="dxa"/>
              <w:right w:w="50" w:type="dxa"/>
            </w:tcMar>
            <w:vAlign w:val="center"/>
          </w:tcPr>
          <w:p w14:paraId="320E1782" w14:textId="77777777" w:rsidR="002C3907" w:rsidRDefault="00000000">
            <w:pPr>
              <w:pStyle w:val="TableText"/>
              <w:spacing w:line="228" w:lineRule="auto"/>
              <w:jc w:val="center"/>
            </w:pPr>
            <w:r>
              <w:rPr>
                <w:b/>
                <w:sz w:val="16"/>
              </w:rPr>
              <w:t>Representative de-identified participant extract</w:t>
            </w:r>
          </w:p>
        </w:tc>
        <w:tc>
          <w:tcPr>
            <w:tcW w:w="0" w:type="auto"/>
            <w:shd w:val="clear" w:color="auto" w:fill="D9E1F2"/>
            <w:tcMar>
              <w:top w:w="40" w:type="dxa"/>
              <w:left w:w="50" w:type="dxa"/>
              <w:bottom w:w="40" w:type="dxa"/>
              <w:right w:w="50" w:type="dxa"/>
            </w:tcMar>
            <w:vAlign w:val="center"/>
          </w:tcPr>
          <w:p w14:paraId="61A8B529" w14:textId="77777777" w:rsidR="002C3907" w:rsidRDefault="00000000">
            <w:pPr>
              <w:pStyle w:val="TableText"/>
              <w:spacing w:line="228" w:lineRule="auto"/>
              <w:jc w:val="center"/>
            </w:pPr>
            <w:r>
              <w:rPr>
                <w:b/>
                <w:sz w:val="16"/>
              </w:rPr>
              <w:t>Initial code</w:t>
            </w:r>
          </w:p>
        </w:tc>
        <w:tc>
          <w:tcPr>
            <w:tcW w:w="0" w:type="auto"/>
            <w:shd w:val="clear" w:color="auto" w:fill="D9E1F2"/>
            <w:tcMar>
              <w:top w:w="40" w:type="dxa"/>
              <w:left w:w="50" w:type="dxa"/>
              <w:bottom w:w="40" w:type="dxa"/>
              <w:right w:w="50" w:type="dxa"/>
            </w:tcMar>
            <w:vAlign w:val="center"/>
          </w:tcPr>
          <w:p w14:paraId="203AC50E" w14:textId="77777777" w:rsidR="002C3907" w:rsidRDefault="00000000">
            <w:pPr>
              <w:pStyle w:val="TableText"/>
              <w:spacing w:line="228" w:lineRule="auto"/>
              <w:jc w:val="center"/>
            </w:pPr>
            <w:r>
              <w:rPr>
                <w:b/>
                <w:sz w:val="16"/>
              </w:rPr>
              <w:t>Consolidated code/category</w:t>
            </w:r>
          </w:p>
        </w:tc>
        <w:tc>
          <w:tcPr>
            <w:tcW w:w="0" w:type="auto"/>
            <w:shd w:val="clear" w:color="auto" w:fill="D9E1F2"/>
            <w:tcMar>
              <w:top w:w="40" w:type="dxa"/>
              <w:left w:w="50" w:type="dxa"/>
              <w:bottom w:w="40" w:type="dxa"/>
              <w:right w:w="50" w:type="dxa"/>
            </w:tcMar>
            <w:vAlign w:val="center"/>
          </w:tcPr>
          <w:p w14:paraId="09A677CA" w14:textId="77777777" w:rsidR="002C3907" w:rsidRDefault="00000000">
            <w:pPr>
              <w:pStyle w:val="TableText"/>
              <w:spacing w:line="228" w:lineRule="auto"/>
              <w:jc w:val="center"/>
            </w:pPr>
            <w:r>
              <w:rPr>
                <w:b/>
                <w:sz w:val="16"/>
              </w:rPr>
              <w:t>Final theme</w:t>
            </w:r>
          </w:p>
        </w:tc>
      </w:tr>
      <w:tr w:rsidR="002C3907" w14:paraId="5F8B3661" w14:textId="77777777" w:rsidTr="004D3472">
        <w:trPr>
          <w:cantSplit/>
          <w:jc w:val="center"/>
        </w:trPr>
        <w:tc>
          <w:tcPr>
            <w:tcW w:w="0" w:type="auto"/>
            <w:gridSpan w:val="4"/>
            <w:shd w:val="clear" w:color="auto" w:fill="EDEDED"/>
            <w:tcMar>
              <w:top w:w="40" w:type="dxa"/>
              <w:left w:w="50" w:type="dxa"/>
              <w:bottom w:w="40" w:type="dxa"/>
              <w:right w:w="50" w:type="dxa"/>
            </w:tcMar>
          </w:tcPr>
          <w:p w14:paraId="1F3C18AC" w14:textId="77777777" w:rsidR="002C3907" w:rsidRDefault="00000000">
            <w:pPr>
              <w:pStyle w:val="TableText"/>
              <w:spacing w:line="228" w:lineRule="auto"/>
            </w:pPr>
            <w:r>
              <w:rPr>
                <w:b/>
                <w:sz w:val="16"/>
              </w:rPr>
              <w:t>1. Health, functioning, and everyday life</w:t>
            </w:r>
          </w:p>
        </w:tc>
      </w:tr>
      <w:tr w:rsidR="002C3907" w14:paraId="24AF4961" w14:textId="77777777" w:rsidTr="004D3472">
        <w:trPr>
          <w:cantSplit/>
          <w:jc w:val="center"/>
        </w:trPr>
        <w:tc>
          <w:tcPr>
            <w:tcW w:w="0" w:type="auto"/>
            <w:tcMar>
              <w:top w:w="40" w:type="dxa"/>
              <w:left w:w="50" w:type="dxa"/>
              <w:bottom w:w="40" w:type="dxa"/>
              <w:right w:w="50" w:type="dxa"/>
            </w:tcMar>
          </w:tcPr>
          <w:p w14:paraId="7AB21468" w14:textId="77777777" w:rsidR="002C3907" w:rsidRDefault="00000000">
            <w:pPr>
              <w:pStyle w:val="TableText"/>
              <w:spacing w:line="228" w:lineRule="auto"/>
            </w:pPr>
            <w:r>
              <w:rPr>
                <w:i/>
                <w:sz w:val="16"/>
              </w:rPr>
              <w:t xml:space="preserve">“The biggest difficulty is about my weight, because once you’re overweight there’s </w:t>
            </w:r>
            <w:proofErr w:type="gramStart"/>
            <w:r>
              <w:rPr>
                <w:i/>
                <w:sz w:val="16"/>
              </w:rPr>
              <w:t>a physical</w:t>
            </w:r>
            <w:proofErr w:type="gramEnd"/>
            <w:r>
              <w:rPr>
                <w:i/>
                <w:sz w:val="16"/>
              </w:rPr>
              <w:t xml:space="preserve"> heaviness on you—this is a difficulty; there’s difficulty moving. You can’t cope with it; you struggle anyway. You struggle while doing everything. That’s a problem for me.” (P1)</w:t>
            </w:r>
          </w:p>
        </w:tc>
        <w:tc>
          <w:tcPr>
            <w:tcW w:w="0" w:type="auto"/>
            <w:tcMar>
              <w:top w:w="40" w:type="dxa"/>
              <w:left w:w="50" w:type="dxa"/>
              <w:bottom w:w="40" w:type="dxa"/>
              <w:right w:w="50" w:type="dxa"/>
            </w:tcMar>
          </w:tcPr>
          <w:p w14:paraId="1CC5CC93" w14:textId="77777777" w:rsidR="002C3907" w:rsidRDefault="00000000">
            <w:pPr>
              <w:pStyle w:val="TableText"/>
              <w:spacing w:line="228" w:lineRule="auto"/>
            </w:pPr>
            <w:r>
              <w:rPr>
                <w:sz w:val="16"/>
              </w:rPr>
              <w:t>Physical heaviness and difficulty moving affect all activities</w:t>
            </w:r>
          </w:p>
        </w:tc>
        <w:tc>
          <w:tcPr>
            <w:tcW w:w="0" w:type="auto"/>
            <w:tcMar>
              <w:top w:w="40" w:type="dxa"/>
              <w:left w:w="50" w:type="dxa"/>
              <w:bottom w:w="40" w:type="dxa"/>
              <w:right w:w="50" w:type="dxa"/>
            </w:tcMar>
          </w:tcPr>
          <w:p w14:paraId="6B45E15E" w14:textId="77777777" w:rsidR="002C3907" w:rsidRDefault="00000000">
            <w:pPr>
              <w:pStyle w:val="TableText"/>
              <w:spacing w:line="228" w:lineRule="auto"/>
            </w:pPr>
            <w:r>
              <w:rPr>
                <w:sz w:val="16"/>
              </w:rPr>
              <w:t>Mobility and functional limitation</w:t>
            </w:r>
          </w:p>
        </w:tc>
        <w:tc>
          <w:tcPr>
            <w:tcW w:w="0" w:type="auto"/>
            <w:tcMar>
              <w:top w:w="40" w:type="dxa"/>
              <w:left w:w="50" w:type="dxa"/>
              <w:bottom w:w="40" w:type="dxa"/>
              <w:right w:w="50" w:type="dxa"/>
            </w:tcMar>
          </w:tcPr>
          <w:p w14:paraId="72E3B54D" w14:textId="77777777" w:rsidR="002C3907" w:rsidRDefault="00000000">
            <w:pPr>
              <w:pStyle w:val="TableText"/>
              <w:spacing w:line="228" w:lineRule="auto"/>
            </w:pPr>
            <w:r>
              <w:rPr>
                <w:sz w:val="16"/>
              </w:rPr>
              <w:t>1. Health, functioning, and everyday life</w:t>
            </w:r>
          </w:p>
        </w:tc>
      </w:tr>
      <w:tr w:rsidR="002C3907" w14:paraId="2E06FF10" w14:textId="77777777" w:rsidTr="004D3472">
        <w:trPr>
          <w:cantSplit/>
          <w:jc w:val="center"/>
        </w:trPr>
        <w:tc>
          <w:tcPr>
            <w:tcW w:w="0" w:type="auto"/>
            <w:tcMar>
              <w:top w:w="40" w:type="dxa"/>
              <w:left w:w="50" w:type="dxa"/>
              <w:bottom w:w="40" w:type="dxa"/>
              <w:right w:w="50" w:type="dxa"/>
            </w:tcMar>
          </w:tcPr>
          <w:p w14:paraId="739ED232" w14:textId="77777777" w:rsidR="002C3907" w:rsidRDefault="00000000">
            <w:pPr>
              <w:pStyle w:val="TableText"/>
              <w:spacing w:line="228" w:lineRule="auto"/>
            </w:pPr>
            <w:r>
              <w:rPr>
                <w:i/>
                <w:sz w:val="16"/>
              </w:rPr>
              <w:t>“The biggest difficulty I’ve experienced so far has been my mobility gradually decreasing. It’s been struggling with daily tasks. It’s been struggling with my own personal care.” (P16)</w:t>
            </w:r>
          </w:p>
        </w:tc>
        <w:tc>
          <w:tcPr>
            <w:tcW w:w="0" w:type="auto"/>
            <w:tcMar>
              <w:top w:w="40" w:type="dxa"/>
              <w:left w:w="50" w:type="dxa"/>
              <w:bottom w:w="40" w:type="dxa"/>
              <w:right w:w="50" w:type="dxa"/>
            </w:tcMar>
          </w:tcPr>
          <w:p w14:paraId="2EF2BEB4" w14:textId="77777777" w:rsidR="002C3907" w:rsidRDefault="00000000">
            <w:pPr>
              <w:pStyle w:val="TableText"/>
              <w:spacing w:line="228" w:lineRule="auto"/>
            </w:pPr>
            <w:r>
              <w:rPr>
                <w:sz w:val="16"/>
              </w:rPr>
              <w:t>Declining mobility limits daily tasks and personal care</w:t>
            </w:r>
          </w:p>
        </w:tc>
        <w:tc>
          <w:tcPr>
            <w:tcW w:w="0" w:type="auto"/>
            <w:tcMar>
              <w:top w:w="40" w:type="dxa"/>
              <w:left w:w="50" w:type="dxa"/>
              <w:bottom w:w="40" w:type="dxa"/>
              <w:right w:w="50" w:type="dxa"/>
            </w:tcMar>
          </w:tcPr>
          <w:p w14:paraId="318AC0A8" w14:textId="77777777" w:rsidR="002C3907" w:rsidRDefault="00000000">
            <w:pPr>
              <w:pStyle w:val="TableText"/>
              <w:spacing w:line="228" w:lineRule="auto"/>
            </w:pPr>
            <w:r>
              <w:rPr>
                <w:sz w:val="16"/>
              </w:rPr>
              <w:t>Reduced independence in daily living</w:t>
            </w:r>
          </w:p>
        </w:tc>
        <w:tc>
          <w:tcPr>
            <w:tcW w:w="0" w:type="auto"/>
            <w:tcMar>
              <w:top w:w="40" w:type="dxa"/>
              <w:left w:w="50" w:type="dxa"/>
              <w:bottom w:w="40" w:type="dxa"/>
              <w:right w:w="50" w:type="dxa"/>
            </w:tcMar>
          </w:tcPr>
          <w:p w14:paraId="330DA887" w14:textId="77777777" w:rsidR="002C3907" w:rsidRDefault="00000000">
            <w:pPr>
              <w:pStyle w:val="TableText"/>
              <w:spacing w:line="228" w:lineRule="auto"/>
            </w:pPr>
            <w:r>
              <w:rPr>
                <w:sz w:val="16"/>
              </w:rPr>
              <w:t>1. Health, functioning, and everyday life</w:t>
            </w:r>
          </w:p>
        </w:tc>
      </w:tr>
      <w:tr w:rsidR="002C3907" w14:paraId="27C7A578" w14:textId="77777777" w:rsidTr="004D3472">
        <w:trPr>
          <w:cantSplit/>
          <w:jc w:val="center"/>
        </w:trPr>
        <w:tc>
          <w:tcPr>
            <w:tcW w:w="0" w:type="auto"/>
            <w:tcMar>
              <w:top w:w="40" w:type="dxa"/>
              <w:left w:w="50" w:type="dxa"/>
              <w:bottom w:w="40" w:type="dxa"/>
              <w:right w:w="50" w:type="dxa"/>
            </w:tcMar>
          </w:tcPr>
          <w:p w14:paraId="5D73CF3E" w14:textId="77777777" w:rsidR="002C3907" w:rsidRDefault="00000000">
            <w:pPr>
              <w:pStyle w:val="TableText"/>
              <w:spacing w:line="228" w:lineRule="auto"/>
            </w:pPr>
            <w:r>
              <w:rPr>
                <w:i/>
                <w:sz w:val="16"/>
              </w:rPr>
              <w:t xml:space="preserve">“That the weight increases, basically, and my pains increase too… because I also have problems in my knees. It tires me more… </w:t>
            </w:r>
            <w:proofErr w:type="gramStart"/>
            <w:r>
              <w:rPr>
                <w:i/>
                <w:sz w:val="16"/>
              </w:rPr>
              <w:t>I mean, honestly</w:t>
            </w:r>
            <w:proofErr w:type="gramEnd"/>
            <w:r>
              <w:rPr>
                <w:i/>
                <w:sz w:val="16"/>
              </w:rPr>
              <w:t>, I couldn’t go out. I got out of breath. I can’t walk uphill; when the pain also pushes you… the health problems become even harder.” (P8)</w:t>
            </w:r>
          </w:p>
        </w:tc>
        <w:tc>
          <w:tcPr>
            <w:tcW w:w="0" w:type="auto"/>
            <w:tcMar>
              <w:top w:w="40" w:type="dxa"/>
              <w:left w:w="50" w:type="dxa"/>
              <w:bottom w:w="40" w:type="dxa"/>
              <w:right w:w="50" w:type="dxa"/>
            </w:tcMar>
          </w:tcPr>
          <w:p w14:paraId="3EE273D6" w14:textId="77777777" w:rsidR="002C3907" w:rsidRDefault="00000000">
            <w:pPr>
              <w:pStyle w:val="TableText"/>
              <w:spacing w:line="228" w:lineRule="auto"/>
            </w:pPr>
            <w:r>
              <w:rPr>
                <w:sz w:val="16"/>
              </w:rPr>
              <w:t>Higher weight intensifies pain, fatigue, and breathlessness</w:t>
            </w:r>
          </w:p>
        </w:tc>
        <w:tc>
          <w:tcPr>
            <w:tcW w:w="0" w:type="auto"/>
            <w:tcMar>
              <w:top w:w="40" w:type="dxa"/>
              <w:left w:w="50" w:type="dxa"/>
              <w:bottom w:w="40" w:type="dxa"/>
              <w:right w:w="50" w:type="dxa"/>
            </w:tcMar>
          </w:tcPr>
          <w:p w14:paraId="1082AB51" w14:textId="77777777" w:rsidR="002C3907" w:rsidRDefault="00000000">
            <w:pPr>
              <w:pStyle w:val="TableText"/>
              <w:spacing w:line="228" w:lineRule="auto"/>
            </w:pPr>
            <w:r>
              <w:rPr>
                <w:sz w:val="16"/>
              </w:rPr>
              <w:t>Symptom burden and interaction with comorbidity</w:t>
            </w:r>
          </w:p>
        </w:tc>
        <w:tc>
          <w:tcPr>
            <w:tcW w:w="0" w:type="auto"/>
            <w:tcMar>
              <w:top w:w="40" w:type="dxa"/>
              <w:left w:w="50" w:type="dxa"/>
              <w:bottom w:w="40" w:type="dxa"/>
              <w:right w:w="50" w:type="dxa"/>
            </w:tcMar>
          </w:tcPr>
          <w:p w14:paraId="7FF2FC57" w14:textId="77777777" w:rsidR="002C3907" w:rsidRDefault="00000000">
            <w:pPr>
              <w:pStyle w:val="TableText"/>
              <w:spacing w:line="228" w:lineRule="auto"/>
            </w:pPr>
            <w:r>
              <w:rPr>
                <w:sz w:val="16"/>
              </w:rPr>
              <w:t>1. Health, functioning, and everyday life</w:t>
            </w:r>
          </w:p>
        </w:tc>
      </w:tr>
      <w:tr w:rsidR="002C3907" w14:paraId="40544916" w14:textId="77777777" w:rsidTr="004D3472">
        <w:trPr>
          <w:cantSplit/>
          <w:jc w:val="center"/>
        </w:trPr>
        <w:tc>
          <w:tcPr>
            <w:tcW w:w="0" w:type="auto"/>
            <w:tcMar>
              <w:top w:w="40" w:type="dxa"/>
              <w:left w:w="50" w:type="dxa"/>
              <w:bottom w:w="40" w:type="dxa"/>
              <w:right w:w="50" w:type="dxa"/>
            </w:tcMar>
          </w:tcPr>
          <w:p w14:paraId="3123BCD8" w14:textId="77777777" w:rsidR="002C3907" w:rsidRDefault="00000000">
            <w:pPr>
              <w:pStyle w:val="TableText"/>
              <w:spacing w:line="228" w:lineRule="auto"/>
            </w:pPr>
            <w:r>
              <w:rPr>
                <w:i/>
                <w:sz w:val="16"/>
              </w:rPr>
              <w:t xml:space="preserve">“When I think about my body and my weight, the first thing that comes to my mind is that I will age very early, very early… Diabetes and high blood pressure, and sudden things—let me say </w:t>
            </w:r>
            <w:proofErr w:type="gramStart"/>
            <w:r>
              <w:rPr>
                <w:i/>
                <w:sz w:val="16"/>
              </w:rPr>
              <w:t>sudden collapse</w:t>
            </w:r>
            <w:proofErr w:type="gramEnd"/>
            <w:r>
              <w:rPr>
                <w:i/>
                <w:sz w:val="16"/>
              </w:rPr>
              <w:t>. Sudden old age… Sudden old age, and that really upsets me a lot.” (P1)</w:t>
            </w:r>
          </w:p>
        </w:tc>
        <w:tc>
          <w:tcPr>
            <w:tcW w:w="0" w:type="auto"/>
            <w:tcMar>
              <w:top w:w="40" w:type="dxa"/>
              <w:left w:w="50" w:type="dxa"/>
              <w:bottom w:w="40" w:type="dxa"/>
              <w:right w:w="50" w:type="dxa"/>
            </w:tcMar>
          </w:tcPr>
          <w:p w14:paraId="4310728D" w14:textId="77777777" w:rsidR="002C3907" w:rsidRDefault="00000000">
            <w:pPr>
              <w:pStyle w:val="TableText"/>
              <w:spacing w:line="228" w:lineRule="auto"/>
            </w:pPr>
            <w:r>
              <w:rPr>
                <w:sz w:val="16"/>
              </w:rPr>
              <w:t>Fear of premature ageing and future disease</w:t>
            </w:r>
          </w:p>
        </w:tc>
        <w:tc>
          <w:tcPr>
            <w:tcW w:w="0" w:type="auto"/>
            <w:tcMar>
              <w:top w:w="40" w:type="dxa"/>
              <w:left w:w="50" w:type="dxa"/>
              <w:bottom w:w="40" w:type="dxa"/>
              <w:right w:w="50" w:type="dxa"/>
            </w:tcMar>
          </w:tcPr>
          <w:p w14:paraId="69075B05" w14:textId="77777777" w:rsidR="002C3907" w:rsidRDefault="00000000">
            <w:pPr>
              <w:pStyle w:val="TableText"/>
              <w:spacing w:line="228" w:lineRule="auto"/>
            </w:pPr>
            <w:r>
              <w:rPr>
                <w:sz w:val="16"/>
              </w:rPr>
              <w:t>Future-oriented health concerns</w:t>
            </w:r>
          </w:p>
        </w:tc>
        <w:tc>
          <w:tcPr>
            <w:tcW w:w="0" w:type="auto"/>
            <w:tcMar>
              <w:top w:w="40" w:type="dxa"/>
              <w:left w:w="50" w:type="dxa"/>
              <w:bottom w:w="40" w:type="dxa"/>
              <w:right w:w="50" w:type="dxa"/>
            </w:tcMar>
          </w:tcPr>
          <w:p w14:paraId="5A3BB9D0" w14:textId="77777777" w:rsidR="002C3907" w:rsidRDefault="00000000">
            <w:pPr>
              <w:pStyle w:val="TableText"/>
              <w:spacing w:line="228" w:lineRule="auto"/>
            </w:pPr>
            <w:r>
              <w:rPr>
                <w:sz w:val="16"/>
              </w:rPr>
              <w:t>1. Health, functioning, and everyday life</w:t>
            </w:r>
          </w:p>
        </w:tc>
      </w:tr>
      <w:tr w:rsidR="002C3907" w14:paraId="0AD68552" w14:textId="77777777" w:rsidTr="004D3472">
        <w:trPr>
          <w:cantSplit/>
          <w:jc w:val="center"/>
        </w:trPr>
        <w:tc>
          <w:tcPr>
            <w:tcW w:w="0" w:type="auto"/>
            <w:gridSpan w:val="4"/>
            <w:shd w:val="clear" w:color="auto" w:fill="EDEDED"/>
            <w:tcMar>
              <w:top w:w="40" w:type="dxa"/>
              <w:left w:w="50" w:type="dxa"/>
              <w:bottom w:w="40" w:type="dxa"/>
              <w:right w:w="50" w:type="dxa"/>
            </w:tcMar>
          </w:tcPr>
          <w:p w14:paraId="7C84B9BD" w14:textId="77777777" w:rsidR="002C3907" w:rsidRDefault="00000000">
            <w:pPr>
              <w:pStyle w:val="TableText"/>
              <w:spacing w:line="228" w:lineRule="auto"/>
            </w:pPr>
            <w:r>
              <w:rPr>
                <w:b/>
                <w:sz w:val="16"/>
              </w:rPr>
              <w:t>2. Body image and emotional experience</w:t>
            </w:r>
          </w:p>
        </w:tc>
      </w:tr>
      <w:tr w:rsidR="002C3907" w14:paraId="4FFFFD4D" w14:textId="77777777" w:rsidTr="004D3472">
        <w:trPr>
          <w:cantSplit/>
          <w:jc w:val="center"/>
        </w:trPr>
        <w:tc>
          <w:tcPr>
            <w:tcW w:w="0" w:type="auto"/>
            <w:tcMar>
              <w:top w:w="40" w:type="dxa"/>
              <w:left w:w="50" w:type="dxa"/>
              <w:bottom w:w="40" w:type="dxa"/>
              <w:right w:w="50" w:type="dxa"/>
            </w:tcMar>
          </w:tcPr>
          <w:p w14:paraId="62C53F6D" w14:textId="77777777" w:rsidR="002C3907" w:rsidRDefault="00000000">
            <w:pPr>
              <w:pStyle w:val="TableText"/>
              <w:spacing w:line="228" w:lineRule="auto"/>
            </w:pPr>
            <w:r>
              <w:rPr>
                <w:i/>
                <w:sz w:val="16"/>
              </w:rPr>
              <w:t xml:space="preserve">“Over the last year it </w:t>
            </w:r>
            <w:proofErr w:type="gramStart"/>
            <w:r>
              <w:rPr>
                <w:i/>
                <w:sz w:val="16"/>
              </w:rPr>
              <w:t>affects</w:t>
            </w:r>
            <w:proofErr w:type="gramEnd"/>
            <w:r>
              <w:rPr>
                <w:i/>
                <w:sz w:val="16"/>
              </w:rPr>
              <w:t xml:space="preserve"> me a lot. I feel very uncomfortable… My clothes don’t fit… I don’t like myself. These days I’m not at peace with myself at all.” (P7)</w:t>
            </w:r>
          </w:p>
        </w:tc>
        <w:tc>
          <w:tcPr>
            <w:tcW w:w="0" w:type="auto"/>
            <w:tcMar>
              <w:top w:w="40" w:type="dxa"/>
              <w:left w:w="50" w:type="dxa"/>
              <w:bottom w:w="40" w:type="dxa"/>
              <w:right w:w="50" w:type="dxa"/>
            </w:tcMar>
          </w:tcPr>
          <w:p w14:paraId="441F31FB" w14:textId="77777777" w:rsidR="002C3907" w:rsidRDefault="00000000">
            <w:pPr>
              <w:pStyle w:val="TableText"/>
              <w:spacing w:line="228" w:lineRule="auto"/>
            </w:pPr>
            <w:r>
              <w:rPr>
                <w:sz w:val="16"/>
              </w:rPr>
              <w:t>Clothing difficulties accompany self-dislike and distress</w:t>
            </w:r>
          </w:p>
        </w:tc>
        <w:tc>
          <w:tcPr>
            <w:tcW w:w="0" w:type="auto"/>
            <w:tcMar>
              <w:top w:w="40" w:type="dxa"/>
              <w:left w:w="50" w:type="dxa"/>
              <w:bottom w:w="40" w:type="dxa"/>
              <w:right w:w="50" w:type="dxa"/>
            </w:tcMar>
          </w:tcPr>
          <w:p w14:paraId="7BCD4DE9" w14:textId="77777777" w:rsidR="002C3907" w:rsidRDefault="00000000">
            <w:pPr>
              <w:pStyle w:val="TableText"/>
              <w:spacing w:line="228" w:lineRule="auto"/>
            </w:pPr>
            <w:r>
              <w:rPr>
                <w:sz w:val="16"/>
              </w:rPr>
              <w:t>Body dissatisfaction and negative self-evaluation</w:t>
            </w:r>
          </w:p>
        </w:tc>
        <w:tc>
          <w:tcPr>
            <w:tcW w:w="0" w:type="auto"/>
            <w:tcMar>
              <w:top w:w="40" w:type="dxa"/>
              <w:left w:w="50" w:type="dxa"/>
              <w:bottom w:w="40" w:type="dxa"/>
              <w:right w:w="50" w:type="dxa"/>
            </w:tcMar>
          </w:tcPr>
          <w:p w14:paraId="0E32DAC9" w14:textId="77777777" w:rsidR="002C3907" w:rsidRDefault="00000000">
            <w:pPr>
              <w:pStyle w:val="TableText"/>
              <w:spacing w:line="228" w:lineRule="auto"/>
            </w:pPr>
            <w:r>
              <w:rPr>
                <w:sz w:val="16"/>
              </w:rPr>
              <w:t>2. Body image and emotional experience</w:t>
            </w:r>
          </w:p>
        </w:tc>
      </w:tr>
      <w:tr w:rsidR="002C3907" w14:paraId="17A64B90" w14:textId="77777777" w:rsidTr="004D3472">
        <w:trPr>
          <w:cantSplit/>
          <w:jc w:val="center"/>
        </w:trPr>
        <w:tc>
          <w:tcPr>
            <w:tcW w:w="0" w:type="auto"/>
            <w:tcMar>
              <w:top w:w="40" w:type="dxa"/>
              <w:left w:w="50" w:type="dxa"/>
              <w:bottom w:w="40" w:type="dxa"/>
              <w:right w:w="50" w:type="dxa"/>
            </w:tcMar>
          </w:tcPr>
          <w:p w14:paraId="2AA55A3A" w14:textId="77777777" w:rsidR="002C3907" w:rsidRDefault="00000000">
            <w:pPr>
              <w:pStyle w:val="TableText"/>
              <w:spacing w:line="228" w:lineRule="auto"/>
            </w:pPr>
            <w:r>
              <w:rPr>
                <w:i/>
                <w:sz w:val="16"/>
              </w:rPr>
              <w:t xml:space="preserve">“‘How much weight have you gained?’ … </w:t>
            </w:r>
            <w:proofErr w:type="gramStart"/>
            <w:r>
              <w:rPr>
                <w:i/>
                <w:sz w:val="16"/>
              </w:rPr>
              <w:t>of course</w:t>
            </w:r>
            <w:proofErr w:type="gramEnd"/>
            <w:r>
              <w:rPr>
                <w:i/>
                <w:sz w:val="16"/>
              </w:rPr>
              <w:t xml:space="preserve"> it hurts a person… you don’t want to mix with society… because you’ll see the same reactions… It’s very hurtful.” (P2)</w:t>
            </w:r>
          </w:p>
        </w:tc>
        <w:tc>
          <w:tcPr>
            <w:tcW w:w="0" w:type="auto"/>
            <w:tcMar>
              <w:top w:w="40" w:type="dxa"/>
              <w:left w:w="50" w:type="dxa"/>
              <w:bottom w:w="40" w:type="dxa"/>
              <w:right w:w="50" w:type="dxa"/>
            </w:tcMar>
          </w:tcPr>
          <w:p w14:paraId="24832216" w14:textId="77777777" w:rsidR="002C3907" w:rsidRDefault="00000000">
            <w:pPr>
              <w:pStyle w:val="TableText"/>
              <w:spacing w:line="228" w:lineRule="auto"/>
            </w:pPr>
            <w:r>
              <w:rPr>
                <w:sz w:val="16"/>
              </w:rPr>
              <w:t>Weight-focused comments cause hurt and avoidance of social contact</w:t>
            </w:r>
          </w:p>
        </w:tc>
        <w:tc>
          <w:tcPr>
            <w:tcW w:w="0" w:type="auto"/>
            <w:tcMar>
              <w:top w:w="40" w:type="dxa"/>
              <w:left w:w="50" w:type="dxa"/>
              <w:bottom w:w="40" w:type="dxa"/>
              <w:right w:w="50" w:type="dxa"/>
            </w:tcMar>
          </w:tcPr>
          <w:p w14:paraId="55BF769D" w14:textId="77777777" w:rsidR="002C3907" w:rsidRDefault="00000000">
            <w:pPr>
              <w:pStyle w:val="TableText"/>
              <w:spacing w:line="228" w:lineRule="auto"/>
            </w:pPr>
            <w:r>
              <w:rPr>
                <w:sz w:val="16"/>
              </w:rPr>
              <w:t>Social judgement, stigma, and withdrawal</w:t>
            </w:r>
          </w:p>
        </w:tc>
        <w:tc>
          <w:tcPr>
            <w:tcW w:w="0" w:type="auto"/>
            <w:tcMar>
              <w:top w:w="40" w:type="dxa"/>
              <w:left w:w="50" w:type="dxa"/>
              <w:bottom w:w="40" w:type="dxa"/>
              <w:right w:w="50" w:type="dxa"/>
            </w:tcMar>
          </w:tcPr>
          <w:p w14:paraId="2D364FF6" w14:textId="77777777" w:rsidR="002C3907" w:rsidRDefault="00000000">
            <w:pPr>
              <w:pStyle w:val="TableText"/>
              <w:spacing w:line="228" w:lineRule="auto"/>
            </w:pPr>
            <w:r>
              <w:rPr>
                <w:sz w:val="16"/>
              </w:rPr>
              <w:t>2. Body image and emotional experience</w:t>
            </w:r>
          </w:p>
        </w:tc>
      </w:tr>
      <w:tr w:rsidR="002C3907" w14:paraId="72104F56" w14:textId="77777777" w:rsidTr="004D3472">
        <w:trPr>
          <w:cantSplit/>
          <w:jc w:val="center"/>
        </w:trPr>
        <w:tc>
          <w:tcPr>
            <w:tcW w:w="0" w:type="auto"/>
            <w:tcMar>
              <w:top w:w="40" w:type="dxa"/>
              <w:left w:w="50" w:type="dxa"/>
              <w:bottom w:w="40" w:type="dxa"/>
              <w:right w:w="50" w:type="dxa"/>
            </w:tcMar>
          </w:tcPr>
          <w:p w14:paraId="61AD99D1" w14:textId="77777777" w:rsidR="002C3907" w:rsidRDefault="00000000">
            <w:pPr>
              <w:pStyle w:val="TableText"/>
              <w:spacing w:line="228" w:lineRule="auto"/>
            </w:pPr>
            <w:r>
              <w:rPr>
                <w:i/>
                <w:sz w:val="16"/>
              </w:rPr>
              <w:t xml:space="preserve">“I don’t want to look at myself in the mirror… I ignore what situation I’m in… I see that my </w:t>
            </w:r>
            <w:proofErr w:type="spellStart"/>
            <w:r>
              <w:rPr>
                <w:i/>
                <w:sz w:val="16"/>
              </w:rPr>
              <w:t>behaviours</w:t>
            </w:r>
            <w:proofErr w:type="spellEnd"/>
            <w:r>
              <w:rPr>
                <w:i/>
                <w:sz w:val="16"/>
              </w:rPr>
              <w:t>… I don’t really like them… And that affects me negatively again in terms of body image.” (P16)</w:t>
            </w:r>
          </w:p>
        </w:tc>
        <w:tc>
          <w:tcPr>
            <w:tcW w:w="0" w:type="auto"/>
            <w:tcMar>
              <w:top w:w="40" w:type="dxa"/>
              <w:left w:w="50" w:type="dxa"/>
              <w:bottom w:w="40" w:type="dxa"/>
              <w:right w:w="50" w:type="dxa"/>
            </w:tcMar>
          </w:tcPr>
          <w:p w14:paraId="5BF2E434" w14:textId="77777777" w:rsidR="002C3907" w:rsidRDefault="00000000">
            <w:pPr>
              <w:pStyle w:val="TableText"/>
              <w:spacing w:line="228" w:lineRule="auto"/>
            </w:pPr>
            <w:r>
              <w:rPr>
                <w:sz w:val="16"/>
              </w:rPr>
              <w:t>Avoiding the mirror and disengaging from body awareness</w:t>
            </w:r>
          </w:p>
        </w:tc>
        <w:tc>
          <w:tcPr>
            <w:tcW w:w="0" w:type="auto"/>
            <w:tcMar>
              <w:top w:w="40" w:type="dxa"/>
              <w:left w:w="50" w:type="dxa"/>
              <w:bottom w:w="40" w:type="dxa"/>
              <w:right w:w="50" w:type="dxa"/>
            </w:tcMar>
          </w:tcPr>
          <w:p w14:paraId="102993B5" w14:textId="77777777" w:rsidR="002C3907" w:rsidRDefault="00000000">
            <w:pPr>
              <w:pStyle w:val="TableText"/>
              <w:spacing w:line="228" w:lineRule="auto"/>
            </w:pPr>
            <w:r>
              <w:rPr>
                <w:sz w:val="16"/>
              </w:rPr>
              <w:t>Avoidance and body-image distress</w:t>
            </w:r>
          </w:p>
        </w:tc>
        <w:tc>
          <w:tcPr>
            <w:tcW w:w="0" w:type="auto"/>
            <w:tcMar>
              <w:top w:w="40" w:type="dxa"/>
              <w:left w:w="50" w:type="dxa"/>
              <w:bottom w:w="40" w:type="dxa"/>
              <w:right w:w="50" w:type="dxa"/>
            </w:tcMar>
          </w:tcPr>
          <w:p w14:paraId="2614410D" w14:textId="77777777" w:rsidR="002C3907" w:rsidRDefault="00000000">
            <w:pPr>
              <w:pStyle w:val="TableText"/>
              <w:spacing w:line="228" w:lineRule="auto"/>
            </w:pPr>
            <w:r>
              <w:rPr>
                <w:sz w:val="16"/>
              </w:rPr>
              <w:t>2. Body image and emotional experience</w:t>
            </w:r>
          </w:p>
        </w:tc>
      </w:tr>
      <w:tr w:rsidR="002C3907" w14:paraId="466A5FF4" w14:textId="77777777" w:rsidTr="004D3472">
        <w:trPr>
          <w:cantSplit/>
          <w:jc w:val="center"/>
        </w:trPr>
        <w:tc>
          <w:tcPr>
            <w:tcW w:w="0" w:type="auto"/>
            <w:tcMar>
              <w:top w:w="40" w:type="dxa"/>
              <w:left w:w="50" w:type="dxa"/>
              <w:bottom w:w="40" w:type="dxa"/>
              <w:right w:w="50" w:type="dxa"/>
            </w:tcMar>
          </w:tcPr>
          <w:p w14:paraId="76C0783F" w14:textId="77777777" w:rsidR="002C3907" w:rsidRDefault="00000000">
            <w:pPr>
              <w:pStyle w:val="TableText"/>
              <w:spacing w:line="228" w:lineRule="auto"/>
            </w:pPr>
            <w:r>
              <w:rPr>
                <w:i/>
                <w:sz w:val="16"/>
              </w:rPr>
              <w:t>“Honestly, I don’t care about other people’s opinions at all… I’m responsible for myself.” (P18)</w:t>
            </w:r>
          </w:p>
        </w:tc>
        <w:tc>
          <w:tcPr>
            <w:tcW w:w="0" w:type="auto"/>
            <w:tcMar>
              <w:top w:w="40" w:type="dxa"/>
              <w:left w:w="50" w:type="dxa"/>
              <w:bottom w:w="40" w:type="dxa"/>
              <w:right w:w="50" w:type="dxa"/>
            </w:tcMar>
          </w:tcPr>
          <w:p w14:paraId="50D1F934" w14:textId="77777777" w:rsidR="002C3907" w:rsidRDefault="00000000">
            <w:pPr>
              <w:pStyle w:val="TableText"/>
              <w:spacing w:line="228" w:lineRule="auto"/>
            </w:pPr>
            <w:r>
              <w:rPr>
                <w:sz w:val="16"/>
              </w:rPr>
              <w:t>Rejecting or distancing from external judgement</w:t>
            </w:r>
          </w:p>
        </w:tc>
        <w:tc>
          <w:tcPr>
            <w:tcW w:w="0" w:type="auto"/>
            <w:tcMar>
              <w:top w:w="40" w:type="dxa"/>
              <w:left w:w="50" w:type="dxa"/>
              <w:bottom w:w="40" w:type="dxa"/>
              <w:right w:w="50" w:type="dxa"/>
            </w:tcMar>
          </w:tcPr>
          <w:p w14:paraId="22522485" w14:textId="77777777" w:rsidR="002C3907" w:rsidRDefault="00000000">
            <w:pPr>
              <w:pStyle w:val="TableText"/>
              <w:spacing w:line="228" w:lineRule="auto"/>
            </w:pPr>
            <w:r>
              <w:rPr>
                <w:sz w:val="16"/>
              </w:rPr>
              <w:t>Protective stance toward social evaluation</w:t>
            </w:r>
          </w:p>
        </w:tc>
        <w:tc>
          <w:tcPr>
            <w:tcW w:w="0" w:type="auto"/>
            <w:tcMar>
              <w:top w:w="40" w:type="dxa"/>
              <w:left w:w="50" w:type="dxa"/>
              <w:bottom w:w="40" w:type="dxa"/>
              <w:right w:w="50" w:type="dxa"/>
            </w:tcMar>
          </w:tcPr>
          <w:p w14:paraId="444FD9FC" w14:textId="77777777" w:rsidR="002C3907" w:rsidRDefault="00000000">
            <w:pPr>
              <w:pStyle w:val="TableText"/>
              <w:spacing w:line="228" w:lineRule="auto"/>
            </w:pPr>
            <w:r>
              <w:rPr>
                <w:sz w:val="16"/>
              </w:rPr>
              <w:t>2. Body image and emotional experience</w:t>
            </w:r>
          </w:p>
        </w:tc>
      </w:tr>
      <w:tr w:rsidR="00BE4926" w14:paraId="450C21B5" w14:textId="77777777" w:rsidTr="004D3472">
        <w:trPr>
          <w:cantSplit/>
          <w:jc w:val="center"/>
        </w:trPr>
        <w:tc>
          <w:tcPr>
            <w:tcW w:w="0" w:type="auto"/>
            <w:tcMar>
              <w:top w:w="40" w:type="dxa"/>
              <w:left w:w="50" w:type="dxa"/>
              <w:bottom w:w="40" w:type="dxa"/>
              <w:right w:w="50" w:type="dxa"/>
            </w:tcMar>
          </w:tcPr>
          <w:p w14:paraId="38E75B0B" w14:textId="5F33DEF0" w:rsidR="00BE4926" w:rsidRDefault="00BE4926" w:rsidP="00BE4926">
            <w:pPr>
              <w:pStyle w:val="TableText"/>
              <w:spacing w:line="228" w:lineRule="auto"/>
              <w:rPr>
                <w:i/>
                <w:sz w:val="16"/>
              </w:rPr>
            </w:pPr>
            <w:r w:rsidRPr="00271572">
              <w:t>“It affects a lot because even when we get on a minibus, they look first… there is a prejudice like ‘overweight’ versus ‘thin’.” (P2)</w:t>
            </w:r>
          </w:p>
        </w:tc>
        <w:tc>
          <w:tcPr>
            <w:tcW w:w="0" w:type="auto"/>
            <w:tcMar>
              <w:top w:w="40" w:type="dxa"/>
              <w:left w:w="50" w:type="dxa"/>
              <w:bottom w:w="40" w:type="dxa"/>
              <w:right w:w="50" w:type="dxa"/>
            </w:tcMar>
          </w:tcPr>
          <w:p w14:paraId="1E9C991A" w14:textId="63FC8E8D" w:rsidR="00BE4926" w:rsidRDefault="00BE4926" w:rsidP="00BE4926">
            <w:pPr>
              <w:pStyle w:val="TableText"/>
              <w:spacing w:line="228" w:lineRule="auto"/>
              <w:rPr>
                <w:sz w:val="16"/>
              </w:rPr>
            </w:pPr>
            <w:r w:rsidRPr="00271572">
              <w:t>Experiencing weight-based prejudice in a public setting</w:t>
            </w:r>
          </w:p>
        </w:tc>
        <w:tc>
          <w:tcPr>
            <w:tcW w:w="0" w:type="auto"/>
            <w:tcMar>
              <w:top w:w="40" w:type="dxa"/>
              <w:left w:w="50" w:type="dxa"/>
              <w:bottom w:w="40" w:type="dxa"/>
              <w:right w:w="50" w:type="dxa"/>
            </w:tcMar>
          </w:tcPr>
          <w:p w14:paraId="78AA47B1" w14:textId="6AF5B09B" w:rsidR="00BE4926" w:rsidRDefault="00BE4926" w:rsidP="00BE4926">
            <w:pPr>
              <w:pStyle w:val="TableText"/>
              <w:spacing w:line="228" w:lineRule="auto"/>
              <w:rPr>
                <w:sz w:val="16"/>
              </w:rPr>
            </w:pPr>
            <w:r w:rsidRPr="00271572">
              <w:t>Appearance-based prejudice and social judgement</w:t>
            </w:r>
          </w:p>
        </w:tc>
        <w:tc>
          <w:tcPr>
            <w:tcW w:w="0" w:type="auto"/>
            <w:tcMar>
              <w:top w:w="40" w:type="dxa"/>
              <w:left w:w="50" w:type="dxa"/>
              <w:bottom w:w="40" w:type="dxa"/>
              <w:right w:w="50" w:type="dxa"/>
            </w:tcMar>
          </w:tcPr>
          <w:p w14:paraId="378D5BEB" w14:textId="6E850E09" w:rsidR="00BE4926" w:rsidRDefault="00BE4926" w:rsidP="00BE4926">
            <w:pPr>
              <w:pStyle w:val="TableText"/>
              <w:spacing w:line="228" w:lineRule="auto"/>
              <w:rPr>
                <w:sz w:val="16"/>
              </w:rPr>
            </w:pPr>
            <w:r w:rsidRPr="00271572">
              <w:t>2. Body image and emotional experience</w:t>
            </w:r>
          </w:p>
        </w:tc>
      </w:tr>
      <w:tr w:rsidR="00BE4926" w14:paraId="713CD8B4" w14:textId="77777777" w:rsidTr="004D3472">
        <w:trPr>
          <w:cantSplit/>
          <w:jc w:val="center"/>
        </w:trPr>
        <w:tc>
          <w:tcPr>
            <w:tcW w:w="0" w:type="auto"/>
            <w:tcMar>
              <w:top w:w="40" w:type="dxa"/>
              <w:left w:w="50" w:type="dxa"/>
              <w:bottom w:w="40" w:type="dxa"/>
              <w:right w:w="50" w:type="dxa"/>
            </w:tcMar>
          </w:tcPr>
          <w:p w14:paraId="62351304" w14:textId="0178667C" w:rsidR="00BE4926" w:rsidRDefault="00BE4926" w:rsidP="00BE4926">
            <w:pPr>
              <w:pStyle w:val="TableText"/>
              <w:spacing w:line="228" w:lineRule="auto"/>
              <w:rPr>
                <w:i/>
                <w:sz w:val="16"/>
              </w:rPr>
            </w:pPr>
            <w:r w:rsidRPr="00271572">
              <w:t>“When I look at other people, I have a value judgement like ‘they didn’t take care of themselves’…” (P5)</w:t>
            </w:r>
          </w:p>
        </w:tc>
        <w:tc>
          <w:tcPr>
            <w:tcW w:w="0" w:type="auto"/>
            <w:tcMar>
              <w:top w:w="40" w:type="dxa"/>
              <w:left w:w="50" w:type="dxa"/>
              <w:bottom w:w="40" w:type="dxa"/>
              <w:right w:w="50" w:type="dxa"/>
            </w:tcMar>
          </w:tcPr>
          <w:p w14:paraId="292760D0" w14:textId="0300563A" w:rsidR="00BE4926" w:rsidRDefault="00BE4926" w:rsidP="00BE4926">
            <w:pPr>
              <w:pStyle w:val="TableText"/>
              <w:spacing w:line="228" w:lineRule="auto"/>
              <w:rPr>
                <w:sz w:val="16"/>
              </w:rPr>
            </w:pPr>
            <w:r w:rsidRPr="00271572">
              <w:t>Associating higher weight with inadequate self-care</w:t>
            </w:r>
          </w:p>
        </w:tc>
        <w:tc>
          <w:tcPr>
            <w:tcW w:w="0" w:type="auto"/>
            <w:tcMar>
              <w:top w:w="40" w:type="dxa"/>
              <w:left w:w="50" w:type="dxa"/>
              <w:bottom w:w="40" w:type="dxa"/>
              <w:right w:w="50" w:type="dxa"/>
            </w:tcMar>
          </w:tcPr>
          <w:p w14:paraId="66B9D5AA" w14:textId="3EF8A4DF" w:rsidR="00BE4926" w:rsidRDefault="00BE4926" w:rsidP="00BE4926">
            <w:pPr>
              <w:pStyle w:val="TableText"/>
              <w:spacing w:line="228" w:lineRule="auto"/>
              <w:rPr>
                <w:sz w:val="16"/>
              </w:rPr>
            </w:pPr>
            <w:proofErr w:type="spellStart"/>
            <w:r w:rsidRPr="00271572">
              <w:t>Internalised</w:t>
            </w:r>
            <w:proofErr w:type="spellEnd"/>
            <w:r w:rsidRPr="00271572">
              <w:t xml:space="preserve"> and reproduced weight-related value judgements</w:t>
            </w:r>
          </w:p>
        </w:tc>
        <w:tc>
          <w:tcPr>
            <w:tcW w:w="0" w:type="auto"/>
            <w:tcMar>
              <w:top w:w="40" w:type="dxa"/>
              <w:left w:w="50" w:type="dxa"/>
              <w:bottom w:w="40" w:type="dxa"/>
              <w:right w:w="50" w:type="dxa"/>
            </w:tcMar>
          </w:tcPr>
          <w:p w14:paraId="0246CD41" w14:textId="63D9CE05" w:rsidR="00BE4926" w:rsidRDefault="00BE4926" w:rsidP="00BE4926">
            <w:pPr>
              <w:pStyle w:val="TableText"/>
              <w:spacing w:line="228" w:lineRule="auto"/>
              <w:rPr>
                <w:sz w:val="16"/>
              </w:rPr>
            </w:pPr>
            <w:r w:rsidRPr="00271572">
              <w:t>2. Body image and emotional experience</w:t>
            </w:r>
          </w:p>
        </w:tc>
      </w:tr>
      <w:tr w:rsidR="002C3907" w14:paraId="050EB281" w14:textId="77777777" w:rsidTr="004D3472">
        <w:trPr>
          <w:cantSplit/>
          <w:jc w:val="center"/>
        </w:trPr>
        <w:tc>
          <w:tcPr>
            <w:tcW w:w="0" w:type="auto"/>
            <w:gridSpan w:val="4"/>
            <w:shd w:val="clear" w:color="auto" w:fill="EDEDED"/>
            <w:tcMar>
              <w:top w:w="40" w:type="dxa"/>
              <w:left w:w="50" w:type="dxa"/>
              <w:bottom w:w="40" w:type="dxa"/>
              <w:right w:w="50" w:type="dxa"/>
            </w:tcMar>
          </w:tcPr>
          <w:p w14:paraId="79EFF173" w14:textId="10EAF7D0" w:rsidR="002C3907" w:rsidRDefault="00000000">
            <w:pPr>
              <w:pStyle w:val="TableText"/>
              <w:spacing w:line="228" w:lineRule="auto"/>
            </w:pPr>
            <w:r>
              <w:rPr>
                <w:b/>
                <w:sz w:val="16"/>
              </w:rPr>
              <w:t xml:space="preserve">3. </w:t>
            </w:r>
            <w:r w:rsidR="00CD45EA" w:rsidRPr="00CD45EA">
              <w:rPr>
                <w:b/>
                <w:sz w:val="16"/>
              </w:rPr>
              <w:t>Explanatory models and perceived causes of obesity</w:t>
            </w:r>
          </w:p>
        </w:tc>
      </w:tr>
      <w:tr w:rsidR="002C3907" w14:paraId="6C08C8CF" w14:textId="77777777" w:rsidTr="004D3472">
        <w:trPr>
          <w:cantSplit/>
          <w:jc w:val="center"/>
        </w:trPr>
        <w:tc>
          <w:tcPr>
            <w:tcW w:w="0" w:type="auto"/>
            <w:tcMar>
              <w:top w:w="40" w:type="dxa"/>
              <w:left w:w="50" w:type="dxa"/>
              <w:bottom w:w="40" w:type="dxa"/>
              <w:right w:w="50" w:type="dxa"/>
            </w:tcMar>
          </w:tcPr>
          <w:p w14:paraId="1FE2BDBB" w14:textId="77777777" w:rsidR="002C3907" w:rsidRDefault="00000000">
            <w:pPr>
              <w:pStyle w:val="TableText"/>
              <w:spacing w:line="228" w:lineRule="auto"/>
            </w:pPr>
            <w:r>
              <w:rPr>
                <w:i/>
                <w:sz w:val="16"/>
              </w:rPr>
              <w:t>“Well, it’s this eating problem. Of course it has a psychological dimension—hormonal, physiological, whatever, microbiological—there are many things. But there definitely is a psychological dimension.” (P1)</w:t>
            </w:r>
          </w:p>
        </w:tc>
        <w:tc>
          <w:tcPr>
            <w:tcW w:w="0" w:type="auto"/>
            <w:tcMar>
              <w:top w:w="40" w:type="dxa"/>
              <w:left w:w="50" w:type="dxa"/>
              <w:bottom w:w="40" w:type="dxa"/>
              <w:right w:w="50" w:type="dxa"/>
            </w:tcMar>
          </w:tcPr>
          <w:p w14:paraId="5895719E" w14:textId="77777777" w:rsidR="002C3907" w:rsidRDefault="00000000">
            <w:pPr>
              <w:pStyle w:val="TableText"/>
              <w:spacing w:line="228" w:lineRule="auto"/>
            </w:pPr>
            <w:r>
              <w:rPr>
                <w:sz w:val="16"/>
              </w:rPr>
              <w:t xml:space="preserve">Obesity explained through </w:t>
            </w:r>
            <w:proofErr w:type="gramStart"/>
            <w:r>
              <w:rPr>
                <w:sz w:val="16"/>
              </w:rPr>
              <w:t>interacting</w:t>
            </w:r>
            <w:proofErr w:type="gramEnd"/>
            <w:r>
              <w:rPr>
                <w:sz w:val="16"/>
              </w:rPr>
              <w:t xml:space="preserve"> psychological and bodily factors</w:t>
            </w:r>
          </w:p>
        </w:tc>
        <w:tc>
          <w:tcPr>
            <w:tcW w:w="0" w:type="auto"/>
            <w:tcMar>
              <w:top w:w="40" w:type="dxa"/>
              <w:left w:w="50" w:type="dxa"/>
              <w:bottom w:w="40" w:type="dxa"/>
              <w:right w:w="50" w:type="dxa"/>
            </w:tcMar>
          </w:tcPr>
          <w:p w14:paraId="7834AD8F" w14:textId="77777777" w:rsidR="002C3907" w:rsidRDefault="00000000">
            <w:pPr>
              <w:pStyle w:val="TableText"/>
              <w:spacing w:line="228" w:lineRule="auto"/>
            </w:pPr>
            <w:r>
              <w:rPr>
                <w:sz w:val="16"/>
              </w:rPr>
              <w:t>Multifactorial causal explanations</w:t>
            </w:r>
          </w:p>
        </w:tc>
        <w:tc>
          <w:tcPr>
            <w:tcW w:w="0" w:type="auto"/>
            <w:tcMar>
              <w:top w:w="40" w:type="dxa"/>
              <w:left w:w="50" w:type="dxa"/>
              <w:bottom w:w="40" w:type="dxa"/>
              <w:right w:w="50" w:type="dxa"/>
            </w:tcMar>
          </w:tcPr>
          <w:p w14:paraId="17F34E1F" w14:textId="79C5979D" w:rsidR="002C3907" w:rsidRDefault="00000000">
            <w:pPr>
              <w:pStyle w:val="TableText"/>
              <w:spacing w:line="228" w:lineRule="auto"/>
            </w:pPr>
            <w:r>
              <w:rPr>
                <w:sz w:val="16"/>
              </w:rPr>
              <w:t xml:space="preserve">3. </w:t>
            </w:r>
            <w:r w:rsidR="005808AD" w:rsidRPr="005808AD">
              <w:rPr>
                <w:sz w:val="16"/>
              </w:rPr>
              <w:t>Explanatory models and perceived causes of obesity</w:t>
            </w:r>
          </w:p>
        </w:tc>
      </w:tr>
      <w:tr w:rsidR="005808AD" w14:paraId="74CA19D2" w14:textId="77777777" w:rsidTr="004D3472">
        <w:trPr>
          <w:cantSplit/>
          <w:jc w:val="center"/>
        </w:trPr>
        <w:tc>
          <w:tcPr>
            <w:tcW w:w="0" w:type="auto"/>
            <w:tcMar>
              <w:top w:w="40" w:type="dxa"/>
              <w:left w:w="50" w:type="dxa"/>
              <w:bottom w:w="40" w:type="dxa"/>
              <w:right w:w="50" w:type="dxa"/>
            </w:tcMar>
          </w:tcPr>
          <w:p w14:paraId="280CAD54" w14:textId="77777777" w:rsidR="005808AD" w:rsidRDefault="005808AD" w:rsidP="005808AD">
            <w:pPr>
              <w:pStyle w:val="TableText"/>
              <w:spacing w:line="228" w:lineRule="auto"/>
            </w:pPr>
            <w:r>
              <w:rPr>
                <w:i/>
                <w:sz w:val="16"/>
              </w:rPr>
              <w:t>“Of course, eating wrongly… at home, if someone established a routine, but when one person wants one thing and another person wants something else, the routine can’t be set up. For example, I’m overweight. My child is overweight too. It goes like that.” (P2)</w:t>
            </w:r>
          </w:p>
        </w:tc>
        <w:tc>
          <w:tcPr>
            <w:tcW w:w="0" w:type="auto"/>
            <w:tcMar>
              <w:top w:w="40" w:type="dxa"/>
              <w:left w:w="50" w:type="dxa"/>
              <w:bottom w:w="40" w:type="dxa"/>
              <w:right w:w="50" w:type="dxa"/>
            </w:tcMar>
          </w:tcPr>
          <w:p w14:paraId="09623A5F" w14:textId="77777777" w:rsidR="005808AD" w:rsidRDefault="005808AD" w:rsidP="005808AD">
            <w:pPr>
              <w:pStyle w:val="TableText"/>
              <w:spacing w:line="228" w:lineRule="auto"/>
            </w:pPr>
            <w:r>
              <w:rPr>
                <w:sz w:val="16"/>
              </w:rPr>
              <w:t>Different family food preferences disrupt a shared eating routine</w:t>
            </w:r>
          </w:p>
        </w:tc>
        <w:tc>
          <w:tcPr>
            <w:tcW w:w="0" w:type="auto"/>
            <w:tcMar>
              <w:top w:w="40" w:type="dxa"/>
              <w:left w:w="50" w:type="dxa"/>
              <w:bottom w:w="40" w:type="dxa"/>
              <w:right w:w="50" w:type="dxa"/>
            </w:tcMar>
          </w:tcPr>
          <w:p w14:paraId="18661399" w14:textId="77777777" w:rsidR="005808AD" w:rsidRDefault="005808AD" w:rsidP="005808AD">
            <w:pPr>
              <w:pStyle w:val="TableText"/>
              <w:spacing w:line="228" w:lineRule="auto"/>
            </w:pPr>
            <w:r>
              <w:rPr>
                <w:sz w:val="16"/>
              </w:rPr>
              <w:t>Household routines and relational influences</w:t>
            </w:r>
          </w:p>
        </w:tc>
        <w:tc>
          <w:tcPr>
            <w:tcW w:w="0" w:type="auto"/>
            <w:tcMar>
              <w:top w:w="40" w:type="dxa"/>
              <w:left w:w="50" w:type="dxa"/>
              <w:bottom w:w="40" w:type="dxa"/>
              <w:right w:w="50" w:type="dxa"/>
            </w:tcMar>
          </w:tcPr>
          <w:p w14:paraId="1F0A9A31" w14:textId="2AF772D9" w:rsidR="005808AD" w:rsidRDefault="005808AD" w:rsidP="005808AD">
            <w:pPr>
              <w:pStyle w:val="TableText"/>
              <w:spacing w:line="228" w:lineRule="auto"/>
            </w:pPr>
            <w:r>
              <w:rPr>
                <w:sz w:val="16"/>
              </w:rPr>
              <w:t xml:space="preserve">3. </w:t>
            </w:r>
            <w:r w:rsidRPr="005808AD">
              <w:rPr>
                <w:sz w:val="16"/>
              </w:rPr>
              <w:t>Explanatory models and perceived causes of obesity</w:t>
            </w:r>
          </w:p>
        </w:tc>
      </w:tr>
      <w:tr w:rsidR="005808AD" w14:paraId="431B774B" w14:textId="77777777" w:rsidTr="004D3472">
        <w:trPr>
          <w:cantSplit/>
          <w:jc w:val="center"/>
        </w:trPr>
        <w:tc>
          <w:tcPr>
            <w:tcW w:w="0" w:type="auto"/>
            <w:tcMar>
              <w:top w:w="40" w:type="dxa"/>
              <w:left w:w="50" w:type="dxa"/>
              <w:bottom w:w="40" w:type="dxa"/>
              <w:right w:w="50" w:type="dxa"/>
            </w:tcMar>
          </w:tcPr>
          <w:p w14:paraId="084D8D32" w14:textId="77777777" w:rsidR="005808AD" w:rsidRDefault="005808AD" w:rsidP="005808AD">
            <w:pPr>
              <w:pStyle w:val="TableText"/>
              <w:spacing w:line="228" w:lineRule="auto"/>
            </w:pPr>
            <w:r>
              <w:rPr>
                <w:i/>
                <w:sz w:val="16"/>
              </w:rPr>
              <w:t>“Obesity is an illness… stress, troubles, work routine, living conditions… when you get into stress and trouble… you want to eat frequently. Thinking that eating makes you happy, you keep eating all the time.” (P4)</w:t>
            </w:r>
          </w:p>
        </w:tc>
        <w:tc>
          <w:tcPr>
            <w:tcW w:w="0" w:type="auto"/>
            <w:tcMar>
              <w:top w:w="40" w:type="dxa"/>
              <w:left w:w="50" w:type="dxa"/>
              <w:bottom w:w="40" w:type="dxa"/>
              <w:right w:w="50" w:type="dxa"/>
            </w:tcMar>
          </w:tcPr>
          <w:p w14:paraId="222E6D0A" w14:textId="77777777" w:rsidR="005808AD" w:rsidRDefault="005808AD" w:rsidP="005808AD">
            <w:pPr>
              <w:pStyle w:val="TableText"/>
              <w:spacing w:line="228" w:lineRule="auto"/>
            </w:pPr>
            <w:r>
              <w:rPr>
                <w:sz w:val="16"/>
              </w:rPr>
              <w:t>Stress and difficult living conditions prompt eating for comfort</w:t>
            </w:r>
          </w:p>
        </w:tc>
        <w:tc>
          <w:tcPr>
            <w:tcW w:w="0" w:type="auto"/>
            <w:tcMar>
              <w:top w:w="40" w:type="dxa"/>
              <w:left w:w="50" w:type="dxa"/>
              <w:bottom w:w="40" w:type="dxa"/>
              <w:right w:w="50" w:type="dxa"/>
            </w:tcMar>
          </w:tcPr>
          <w:p w14:paraId="6A19E31C" w14:textId="77777777" w:rsidR="005808AD" w:rsidRDefault="005808AD" w:rsidP="005808AD">
            <w:pPr>
              <w:pStyle w:val="TableText"/>
              <w:spacing w:line="228" w:lineRule="auto"/>
            </w:pPr>
            <w:r>
              <w:rPr>
                <w:sz w:val="16"/>
              </w:rPr>
              <w:t>Stress-related and emotional eating</w:t>
            </w:r>
          </w:p>
        </w:tc>
        <w:tc>
          <w:tcPr>
            <w:tcW w:w="0" w:type="auto"/>
            <w:tcMar>
              <w:top w:w="40" w:type="dxa"/>
              <w:left w:w="50" w:type="dxa"/>
              <w:bottom w:w="40" w:type="dxa"/>
              <w:right w:w="50" w:type="dxa"/>
            </w:tcMar>
          </w:tcPr>
          <w:p w14:paraId="7E2A9823" w14:textId="2BE66FC0" w:rsidR="005808AD" w:rsidRDefault="005808AD" w:rsidP="005808AD">
            <w:pPr>
              <w:pStyle w:val="TableText"/>
              <w:spacing w:line="228" w:lineRule="auto"/>
            </w:pPr>
            <w:r>
              <w:rPr>
                <w:sz w:val="16"/>
              </w:rPr>
              <w:t xml:space="preserve">3. </w:t>
            </w:r>
            <w:r w:rsidRPr="005808AD">
              <w:rPr>
                <w:sz w:val="16"/>
              </w:rPr>
              <w:t>Explanatory models and perceived causes of obesity</w:t>
            </w:r>
          </w:p>
        </w:tc>
      </w:tr>
      <w:tr w:rsidR="005808AD" w14:paraId="11D6EF19" w14:textId="77777777" w:rsidTr="004D3472">
        <w:trPr>
          <w:cantSplit/>
          <w:jc w:val="center"/>
        </w:trPr>
        <w:tc>
          <w:tcPr>
            <w:tcW w:w="0" w:type="auto"/>
            <w:tcMar>
              <w:top w:w="40" w:type="dxa"/>
              <w:left w:w="50" w:type="dxa"/>
              <w:bottom w:w="40" w:type="dxa"/>
              <w:right w:w="50" w:type="dxa"/>
            </w:tcMar>
          </w:tcPr>
          <w:p w14:paraId="0FBC4666" w14:textId="77777777" w:rsidR="005808AD" w:rsidRDefault="005808AD" w:rsidP="005808AD">
            <w:pPr>
              <w:pStyle w:val="TableText"/>
              <w:spacing w:line="228" w:lineRule="auto"/>
            </w:pPr>
            <w:r>
              <w:rPr>
                <w:i/>
                <w:sz w:val="16"/>
              </w:rPr>
              <w:t xml:space="preserve">“Food. But look, I don’t see myself as obese because chemical medications brought me to this state. </w:t>
            </w:r>
            <w:proofErr w:type="gramStart"/>
            <w:r>
              <w:rPr>
                <w:i/>
                <w:sz w:val="16"/>
              </w:rPr>
              <w:t>So</w:t>
            </w:r>
            <w:proofErr w:type="gramEnd"/>
            <w:r>
              <w:rPr>
                <w:i/>
                <w:sz w:val="16"/>
              </w:rPr>
              <w:t xml:space="preserve"> it’s not related to food…” (P11)</w:t>
            </w:r>
          </w:p>
        </w:tc>
        <w:tc>
          <w:tcPr>
            <w:tcW w:w="0" w:type="auto"/>
            <w:tcMar>
              <w:top w:w="40" w:type="dxa"/>
              <w:left w:w="50" w:type="dxa"/>
              <w:bottom w:w="40" w:type="dxa"/>
              <w:right w:w="50" w:type="dxa"/>
            </w:tcMar>
          </w:tcPr>
          <w:p w14:paraId="44E57BD7" w14:textId="77777777" w:rsidR="005808AD" w:rsidRDefault="005808AD" w:rsidP="005808AD">
            <w:pPr>
              <w:pStyle w:val="TableText"/>
              <w:spacing w:line="228" w:lineRule="auto"/>
            </w:pPr>
            <w:r>
              <w:rPr>
                <w:sz w:val="16"/>
              </w:rPr>
              <w:t xml:space="preserve">Medication </w:t>
            </w:r>
            <w:proofErr w:type="gramStart"/>
            <w:r>
              <w:rPr>
                <w:sz w:val="16"/>
              </w:rPr>
              <w:t>viewed</w:t>
            </w:r>
            <w:proofErr w:type="gramEnd"/>
            <w:r>
              <w:rPr>
                <w:sz w:val="16"/>
              </w:rPr>
              <w:t xml:space="preserve"> as the principal explanation for weight gain</w:t>
            </w:r>
          </w:p>
        </w:tc>
        <w:tc>
          <w:tcPr>
            <w:tcW w:w="0" w:type="auto"/>
            <w:tcMar>
              <w:top w:w="40" w:type="dxa"/>
              <w:left w:w="50" w:type="dxa"/>
              <w:bottom w:w="40" w:type="dxa"/>
              <w:right w:w="50" w:type="dxa"/>
            </w:tcMar>
          </w:tcPr>
          <w:p w14:paraId="32CCB734" w14:textId="77777777" w:rsidR="005808AD" w:rsidRDefault="005808AD" w:rsidP="005808AD">
            <w:pPr>
              <w:pStyle w:val="TableText"/>
              <w:spacing w:line="228" w:lineRule="auto"/>
            </w:pPr>
            <w:r>
              <w:rPr>
                <w:sz w:val="16"/>
              </w:rPr>
              <w:t>Biological and medication-related attributions</w:t>
            </w:r>
          </w:p>
        </w:tc>
        <w:tc>
          <w:tcPr>
            <w:tcW w:w="0" w:type="auto"/>
            <w:tcMar>
              <w:top w:w="40" w:type="dxa"/>
              <w:left w:w="50" w:type="dxa"/>
              <w:bottom w:w="40" w:type="dxa"/>
              <w:right w:w="50" w:type="dxa"/>
            </w:tcMar>
          </w:tcPr>
          <w:p w14:paraId="729D2665" w14:textId="0CFEFC16" w:rsidR="005808AD" w:rsidRDefault="005808AD" w:rsidP="005808AD">
            <w:pPr>
              <w:pStyle w:val="TableText"/>
              <w:spacing w:line="228" w:lineRule="auto"/>
            </w:pPr>
            <w:r>
              <w:rPr>
                <w:sz w:val="16"/>
              </w:rPr>
              <w:t xml:space="preserve">3. </w:t>
            </w:r>
            <w:r w:rsidRPr="005808AD">
              <w:rPr>
                <w:sz w:val="16"/>
              </w:rPr>
              <w:t>Explanatory models and perceived causes of obesity</w:t>
            </w:r>
          </w:p>
        </w:tc>
      </w:tr>
      <w:tr w:rsidR="005808AD" w14:paraId="347E8A68" w14:textId="77777777" w:rsidTr="004D3472">
        <w:trPr>
          <w:cantSplit/>
          <w:jc w:val="center"/>
        </w:trPr>
        <w:tc>
          <w:tcPr>
            <w:tcW w:w="0" w:type="auto"/>
            <w:tcMar>
              <w:top w:w="40" w:type="dxa"/>
              <w:left w:w="50" w:type="dxa"/>
              <w:bottom w:w="40" w:type="dxa"/>
              <w:right w:w="50" w:type="dxa"/>
            </w:tcMar>
          </w:tcPr>
          <w:p w14:paraId="7D9F560A" w14:textId="77777777" w:rsidR="005808AD" w:rsidRDefault="005808AD" w:rsidP="005808AD">
            <w:pPr>
              <w:pStyle w:val="TableText"/>
              <w:spacing w:line="228" w:lineRule="auto"/>
            </w:pPr>
            <w:r>
              <w:rPr>
                <w:i/>
                <w:sz w:val="16"/>
              </w:rPr>
              <w:t>“For this obesity, let’s say what we eat is generally the cause… For example, when you see it, you want to buy it. You can’t resist… a hamburger or chips… If they didn’t exist, or if sales were more controlled…” (P9)</w:t>
            </w:r>
          </w:p>
        </w:tc>
        <w:tc>
          <w:tcPr>
            <w:tcW w:w="0" w:type="auto"/>
            <w:tcMar>
              <w:top w:w="40" w:type="dxa"/>
              <w:left w:w="50" w:type="dxa"/>
              <w:bottom w:w="40" w:type="dxa"/>
              <w:right w:w="50" w:type="dxa"/>
            </w:tcMar>
          </w:tcPr>
          <w:p w14:paraId="64B4B42B" w14:textId="77777777" w:rsidR="005808AD" w:rsidRDefault="005808AD" w:rsidP="005808AD">
            <w:pPr>
              <w:pStyle w:val="TableText"/>
              <w:spacing w:line="228" w:lineRule="auto"/>
            </w:pPr>
            <w:r>
              <w:rPr>
                <w:sz w:val="16"/>
              </w:rPr>
              <w:t>Visibility and availability of foods stimulate purchasing and eating</w:t>
            </w:r>
          </w:p>
        </w:tc>
        <w:tc>
          <w:tcPr>
            <w:tcW w:w="0" w:type="auto"/>
            <w:tcMar>
              <w:top w:w="40" w:type="dxa"/>
              <w:left w:w="50" w:type="dxa"/>
              <w:bottom w:w="40" w:type="dxa"/>
              <w:right w:w="50" w:type="dxa"/>
            </w:tcMar>
          </w:tcPr>
          <w:p w14:paraId="0370BD40" w14:textId="77777777" w:rsidR="005808AD" w:rsidRDefault="005808AD" w:rsidP="005808AD">
            <w:pPr>
              <w:pStyle w:val="TableText"/>
              <w:spacing w:line="228" w:lineRule="auto"/>
            </w:pPr>
            <w:r>
              <w:rPr>
                <w:sz w:val="16"/>
              </w:rPr>
              <w:t>Food environment and structural influences</w:t>
            </w:r>
          </w:p>
        </w:tc>
        <w:tc>
          <w:tcPr>
            <w:tcW w:w="0" w:type="auto"/>
            <w:tcMar>
              <w:top w:w="40" w:type="dxa"/>
              <w:left w:w="50" w:type="dxa"/>
              <w:bottom w:w="40" w:type="dxa"/>
              <w:right w:w="50" w:type="dxa"/>
            </w:tcMar>
          </w:tcPr>
          <w:p w14:paraId="1718FBBF" w14:textId="492D7F13" w:rsidR="005808AD" w:rsidRDefault="005808AD" w:rsidP="005808AD">
            <w:pPr>
              <w:pStyle w:val="TableText"/>
              <w:spacing w:line="228" w:lineRule="auto"/>
            </w:pPr>
            <w:r>
              <w:rPr>
                <w:sz w:val="16"/>
              </w:rPr>
              <w:t xml:space="preserve">3. </w:t>
            </w:r>
            <w:r w:rsidRPr="005808AD">
              <w:rPr>
                <w:sz w:val="16"/>
              </w:rPr>
              <w:t>Explanatory models and perceived causes of obesity</w:t>
            </w:r>
          </w:p>
        </w:tc>
      </w:tr>
      <w:tr w:rsidR="002C3907" w14:paraId="4346D3EE" w14:textId="77777777" w:rsidTr="004D3472">
        <w:trPr>
          <w:cantSplit/>
          <w:jc w:val="center"/>
        </w:trPr>
        <w:tc>
          <w:tcPr>
            <w:tcW w:w="0" w:type="auto"/>
            <w:gridSpan w:val="4"/>
            <w:shd w:val="clear" w:color="auto" w:fill="EDEDED"/>
            <w:tcMar>
              <w:top w:w="40" w:type="dxa"/>
              <w:left w:w="50" w:type="dxa"/>
              <w:bottom w:w="40" w:type="dxa"/>
              <w:right w:w="50" w:type="dxa"/>
            </w:tcMar>
          </w:tcPr>
          <w:p w14:paraId="75907E36" w14:textId="77777777" w:rsidR="002C3907" w:rsidRDefault="00000000">
            <w:pPr>
              <w:pStyle w:val="TableText"/>
              <w:spacing w:line="228" w:lineRule="auto"/>
            </w:pPr>
            <w:r>
              <w:rPr>
                <w:b/>
                <w:sz w:val="16"/>
              </w:rPr>
              <w:t>4. The struggle for change and seeking solutions</w:t>
            </w:r>
          </w:p>
        </w:tc>
      </w:tr>
      <w:tr w:rsidR="002C3907" w14:paraId="797FE022" w14:textId="77777777" w:rsidTr="004D3472">
        <w:trPr>
          <w:cantSplit/>
          <w:jc w:val="center"/>
        </w:trPr>
        <w:tc>
          <w:tcPr>
            <w:tcW w:w="0" w:type="auto"/>
            <w:tcMar>
              <w:top w:w="40" w:type="dxa"/>
              <w:left w:w="50" w:type="dxa"/>
              <w:bottom w:w="40" w:type="dxa"/>
              <w:right w:w="50" w:type="dxa"/>
            </w:tcMar>
          </w:tcPr>
          <w:p w14:paraId="0F3D241C" w14:textId="77777777" w:rsidR="002C3907" w:rsidRDefault="00000000">
            <w:pPr>
              <w:spacing w:after="0" w:line="228" w:lineRule="auto"/>
            </w:pPr>
            <w:r>
              <w:rPr>
                <w:i/>
                <w:sz w:val="16"/>
              </w:rPr>
              <w:t>“I went to a dietitian at least four or five times… with exercise, you can bring the weight down, but after a certain point there is resistance… whatever you do, the weight comes back.” (P11)</w:t>
            </w:r>
          </w:p>
        </w:tc>
        <w:tc>
          <w:tcPr>
            <w:tcW w:w="0" w:type="auto"/>
            <w:tcMar>
              <w:top w:w="40" w:type="dxa"/>
              <w:left w:w="50" w:type="dxa"/>
              <w:bottom w:w="40" w:type="dxa"/>
              <w:right w:w="50" w:type="dxa"/>
            </w:tcMar>
          </w:tcPr>
          <w:p w14:paraId="379F0710" w14:textId="77777777" w:rsidR="002C3907" w:rsidRDefault="00000000">
            <w:pPr>
              <w:spacing w:after="0" w:line="228" w:lineRule="auto"/>
            </w:pPr>
            <w:r>
              <w:rPr>
                <w:sz w:val="16"/>
              </w:rPr>
              <w:t>Repeated weight-loss attempts reach a plateau and are followed by regain</w:t>
            </w:r>
          </w:p>
        </w:tc>
        <w:tc>
          <w:tcPr>
            <w:tcW w:w="0" w:type="auto"/>
            <w:tcMar>
              <w:top w:w="40" w:type="dxa"/>
              <w:left w:w="50" w:type="dxa"/>
              <w:bottom w:w="40" w:type="dxa"/>
              <w:right w:w="50" w:type="dxa"/>
            </w:tcMar>
          </w:tcPr>
          <w:p w14:paraId="6ADEAFD3" w14:textId="77777777" w:rsidR="002C3907" w:rsidRDefault="00000000">
            <w:pPr>
              <w:spacing w:after="0" w:line="228" w:lineRule="auto"/>
            </w:pPr>
            <w:r>
              <w:rPr>
                <w:sz w:val="16"/>
              </w:rPr>
              <w:t>Cyclical attempts, plateau, and weight regain</w:t>
            </w:r>
          </w:p>
        </w:tc>
        <w:tc>
          <w:tcPr>
            <w:tcW w:w="0" w:type="auto"/>
            <w:tcMar>
              <w:top w:w="40" w:type="dxa"/>
              <w:left w:w="50" w:type="dxa"/>
              <w:bottom w:w="40" w:type="dxa"/>
              <w:right w:w="50" w:type="dxa"/>
            </w:tcMar>
          </w:tcPr>
          <w:p w14:paraId="7C0C28A3" w14:textId="77777777" w:rsidR="002C3907" w:rsidRDefault="00000000">
            <w:pPr>
              <w:pStyle w:val="TableText"/>
              <w:spacing w:line="228" w:lineRule="auto"/>
            </w:pPr>
            <w:r>
              <w:rPr>
                <w:sz w:val="16"/>
              </w:rPr>
              <w:t>4. The struggle for change and seeking solutions</w:t>
            </w:r>
          </w:p>
        </w:tc>
      </w:tr>
      <w:tr w:rsidR="002C3907" w14:paraId="0341AB36" w14:textId="77777777" w:rsidTr="004D3472">
        <w:trPr>
          <w:cantSplit/>
          <w:jc w:val="center"/>
        </w:trPr>
        <w:tc>
          <w:tcPr>
            <w:tcW w:w="0" w:type="auto"/>
            <w:tcMar>
              <w:top w:w="40" w:type="dxa"/>
              <w:left w:w="50" w:type="dxa"/>
              <w:bottom w:w="40" w:type="dxa"/>
              <w:right w:w="50" w:type="dxa"/>
            </w:tcMar>
          </w:tcPr>
          <w:p w14:paraId="39C68059" w14:textId="77777777" w:rsidR="002C3907" w:rsidRDefault="00000000">
            <w:pPr>
              <w:pStyle w:val="TableText"/>
              <w:spacing w:line="228" w:lineRule="auto"/>
            </w:pPr>
            <w:r>
              <w:rPr>
                <w:i/>
                <w:sz w:val="16"/>
              </w:rPr>
              <w:t>“I want to do it… I really want to go for walks. I say, ‘I’ll go out today—no, I’ll go out tomorrow,’ I postpone like that.” (P15)</w:t>
            </w:r>
          </w:p>
        </w:tc>
        <w:tc>
          <w:tcPr>
            <w:tcW w:w="0" w:type="auto"/>
            <w:tcMar>
              <w:top w:w="40" w:type="dxa"/>
              <w:left w:w="50" w:type="dxa"/>
              <w:bottom w:w="40" w:type="dxa"/>
              <w:right w:w="50" w:type="dxa"/>
            </w:tcMar>
          </w:tcPr>
          <w:p w14:paraId="0F36A3E3" w14:textId="77777777" w:rsidR="002C3907" w:rsidRDefault="00000000">
            <w:pPr>
              <w:pStyle w:val="TableText"/>
              <w:spacing w:line="228" w:lineRule="auto"/>
            </w:pPr>
            <w:r>
              <w:rPr>
                <w:sz w:val="16"/>
              </w:rPr>
              <w:t>Intention to be active is repeatedly postponed</w:t>
            </w:r>
          </w:p>
        </w:tc>
        <w:tc>
          <w:tcPr>
            <w:tcW w:w="0" w:type="auto"/>
            <w:tcMar>
              <w:top w:w="40" w:type="dxa"/>
              <w:left w:w="50" w:type="dxa"/>
              <w:bottom w:w="40" w:type="dxa"/>
              <w:right w:w="50" w:type="dxa"/>
            </w:tcMar>
          </w:tcPr>
          <w:p w14:paraId="3E39EEDE" w14:textId="77777777" w:rsidR="002C3907" w:rsidRDefault="00000000">
            <w:pPr>
              <w:pStyle w:val="TableText"/>
              <w:spacing w:line="228" w:lineRule="auto"/>
            </w:pPr>
            <w:r>
              <w:rPr>
                <w:sz w:val="16"/>
              </w:rPr>
              <w:t>Implementation barriers and procrastination</w:t>
            </w:r>
          </w:p>
        </w:tc>
        <w:tc>
          <w:tcPr>
            <w:tcW w:w="0" w:type="auto"/>
            <w:tcMar>
              <w:top w:w="40" w:type="dxa"/>
              <w:left w:w="50" w:type="dxa"/>
              <w:bottom w:w="40" w:type="dxa"/>
              <w:right w:w="50" w:type="dxa"/>
            </w:tcMar>
          </w:tcPr>
          <w:p w14:paraId="4F8D855A" w14:textId="77777777" w:rsidR="002C3907" w:rsidRDefault="00000000">
            <w:pPr>
              <w:pStyle w:val="TableText"/>
              <w:spacing w:line="228" w:lineRule="auto"/>
            </w:pPr>
            <w:r>
              <w:rPr>
                <w:sz w:val="16"/>
              </w:rPr>
              <w:t>4. The struggle for change and seeking solutions</w:t>
            </w:r>
          </w:p>
        </w:tc>
      </w:tr>
      <w:tr w:rsidR="002C3907" w14:paraId="4C860465" w14:textId="77777777" w:rsidTr="004D3472">
        <w:trPr>
          <w:cantSplit/>
          <w:jc w:val="center"/>
        </w:trPr>
        <w:tc>
          <w:tcPr>
            <w:tcW w:w="0" w:type="auto"/>
            <w:tcMar>
              <w:top w:w="40" w:type="dxa"/>
              <w:left w:w="50" w:type="dxa"/>
              <w:bottom w:w="40" w:type="dxa"/>
              <w:right w:w="50" w:type="dxa"/>
            </w:tcMar>
          </w:tcPr>
          <w:p w14:paraId="0951DE1C" w14:textId="77777777" w:rsidR="002C3907" w:rsidRDefault="00000000">
            <w:pPr>
              <w:pStyle w:val="TableText"/>
              <w:spacing w:line="228" w:lineRule="auto"/>
            </w:pPr>
            <w:r>
              <w:rPr>
                <w:i/>
                <w:sz w:val="16"/>
              </w:rPr>
              <w:lastRenderedPageBreak/>
              <w:t xml:space="preserve">“I </w:t>
            </w:r>
            <w:proofErr w:type="gramStart"/>
            <w:r>
              <w:rPr>
                <w:i/>
                <w:sz w:val="16"/>
              </w:rPr>
              <w:t>actually know</w:t>
            </w:r>
            <w:proofErr w:type="gramEnd"/>
            <w:r>
              <w:rPr>
                <w:i/>
                <w:sz w:val="16"/>
              </w:rPr>
              <w:t xml:space="preserve"> what needs to be done, but doing it is very hard. Something needs to happen. Support… Without professional support… you can’t succeed. Especially because physical activity is also necessary.” (P1)</w:t>
            </w:r>
          </w:p>
        </w:tc>
        <w:tc>
          <w:tcPr>
            <w:tcW w:w="0" w:type="auto"/>
            <w:tcMar>
              <w:top w:w="40" w:type="dxa"/>
              <w:left w:w="50" w:type="dxa"/>
              <w:bottom w:w="40" w:type="dxa"/>
              <w:right w:w="50" w:type="dxa"/>
            </w:tcMar>
          </w:tcPr>
          <w:p w14:paraId="24C28116" w14:textId="77777777" w:rsidR="002C3907" w:rsidRDefault="00000000">
            <w:pPr>
              <w:pStyle w:val="TableText"/>
              <w:spacing w:line="228" w:lineRule="auto"/>
            </w:pPr>
            <w:r>
              <w:rPr>
                <w:sz w:val="16"/>
              </w:rPr>
              <w:t>Knowing what to do is insufficient without support</w:t>
            </w:r>
          </w:p>
        </w:tc>
        <w:tc>
          <w:tcPr>
            <w:tcW w:w="0" w:type="auto"/>
            <w:tcMar>
              <w:top w:w="40" w:type="dxa"/>
              <w:left w:w="50" w:type="dxa"/>
              <w:bottom w:w="40" w:type="dxa"/>
              <w:right w:w="50" w:type="dxa"/>
            </w:tcMar>
          </w:tcPr>
          <w:p w14:paraId="54DEFA34" w14:textId="77777777" w:rsidR="002C3907" w:rsidRDefault="00000000">
            <w:pPr>
              <w:pStyle w:val="TableText"/>
              <w:spacing w:line="228" w:lineRule="auto"/>
            </w:pPr>
            <w:r>
              <w:rPr>
                <w:sz w:val="16"/>
              </w:rPr>
              <w:t>Need for sustained professional support</w:t>
            </w:r>
          </w:p>
        </w:tc>
        <w:tc>
          <w:tcPr>
            <w:tcW w:w="0" w:type="auto"/>
            <w:tcMar>
              <w:top w:w="40" w:type="dxa"/>
              <w:left w:w="50" w:type="dxa"/>
              <w:bottom w:w="40" w:type="dxa"/>
              <w:right w:w="50" w:type="dxa"/>
            </w:tcMar>
          </w:tcPr>
          <w:p w14:paraId="093189F4" w14:textId="77777777" w:rsidR="002C3907" w:rsidRDefault="00000000">
            <w:pPr>
              <w:pStyle w:val="TableText"/>
              <w:spacing w:line="228" w:lineRule="auto"/>
            </w:pPr>
            <w:r>
              <w:rPr>
                <w:sz w:val="16"/>
              </w:rPr>
              <w:t>4. The struggle for change and seeking solutions</w:t>
            </w:r>
          </w:p>
        </w:tc>
      </w:tr>
      <w:tr w:rsidR="002C3907" w14:paraId="235DF6AD" w14:textId="77777777" w:rsidTr="004D3472">
        <w:trPr>
          <w:cantSplit/>
          <w:jc w:val="center"/>
        </w:trPr>
        <w:tc>
          <w:tcPr>
            <w:tcW w:w="0" w:type="auto"/>
            <w:tcMar>
              <w:top w:w="40" w:type="dxa"/>
              <w:left w:w="50" w:type="dxa"/>
              <w:bottom w:w="40" w:type="dxa"/>
              <w:right w:w="50" w:type="dxa"/>
            </w:tcMar>
          </w:tcPr>
          <w:p w14:paraId="4C637DB8" w14:textId="77777777" w:rsidR="002C3907" w:rsidRDefault="00000000">
            <w:pPr>
              <w:pStyle w:val="TableText"/>
              <w:spacing w:line="228" w:lineRule="auto"/>
            </w:pPr>
            <w:r>
              <w:rPr>
                <w:i/>
                <w:sz w:val="16"/>
              </w:rPr>
              <w:t xml:space="preserve">“I worked with a dietitian twice and I wasn’t satisfied… What I’m looking for is: what can I learn to create </w:t>
            </w:r>
            <w:proofErr w:type="spellStart"/>
            <w:r>
              <w:rPr>
                <w:i/>
                <w:sz w:val="16"/>
              </w:rPr>
              <w:t>behaviour</w:t>
            </w:r>
            <w:proofErr w:type="spellEnd"/>
            <w:r>
              <w:rPr>
                <w:i/>
                <w:sz w:val="16"/>
              </w:rPr>
              <w:t xml:space="preserve"> change in myself? Why can’t I change my </w:t>
            </w:r>
            <w:proofErr w:type="spellStart"/>
            <w:r>
              <w:rPr>
                <w:i/>
                <w:sz w:val="16"/>
              </w:rPr>
              <w:t>behaviour</w:t>
            </w:r>
            <w:proofErr w:type="spellEnd"/>
            <w:r>
              <w:rPr>
                <w:i/>
                <w:sz w:val="16"/>
              </w:rPr>
              <w:t>? I couldn’t get that support there.” (P16)</w:t>
            </w:r>
          </w:p>
        </w:tc>
        <w:tc>
          <w:tcPr>
            <w:tcW w:w="0" w:type="auto"/>
            <w:tcMar>
              <w:top w:w="40" w:type="dxa"/>
              <w:left w:w="50" w:type="dxa"/>
              <w:bottom w:w="40" w:type="dxa"/>
              <w:right w:w="50" w:type="dxa"/>
            </w:tcMar>
          </w:tcPr>
          <w:p w14:paraId="1FDACC52" w14:textId="77777777" w:rsidR="002C3907" w:rsidRDefault="00000000">
            <w:pPr>
              <w:pStyle w:val="TableText"/>
              <w:spacing w:line="228" w:lineRule="auto"/>
            </w:pPr>
            <w:r>
              <w:rPr>
                <w:sz w:val="16"/>
              </w:rPr>
              <w:t xml:space="preserve">Previous counselling did not provide the desired </w:t>
            </w:r>
            <w:proofErr w:type="spellStart"/>
            <w:r>
              <w:rPr>
                <w:sz w:val="16"/>
              </w:rPr>
              <w:t>behaviour</w:t>
            </w:r>
            <w:proofErr w:type="spellEnd"/>
            <w:r>
              <w:rPr>
                <w:sz w:val="16"/>
              </w:rPr>
              <w:t>-change support</w:t>
            </w:r>
          </w:p>
        </w:tc>
        <w:tc>
          <w:tcPr>
            <w:tcW w:w="0" w:type="auto"/>
            <w:tcMar>
              <w:top w:w="40" w:type="dxa"/>
              <w:left w:w="50" w:type="dxa"/>
              <w:bottom w:w="40" w:type="dxa"/>
              <w:right w:w="50" w:type="dxa"/>
            </w:tcMar>
          </w:tcPr>
          <w:p w14:paraId="27DD1C6A" w14:textId="77777777" w:rsidR="002C3907" w:rsidRDefault="00000000">
            <w:pPr>
              <w:pStyle w:val="TableText"/>
              <w:spacing w:line="228" w:lineRule="auto"/>
            </w:pPr>
            <w:r>
              <w:rPr>
                <w:sz w:val="16"/>
              </w:rPr>
              <w:t xml:space="preserve">Need for tailored, </w:t>
            </w:r>
            <w:proofErr w:type="spellStart"/>
            <w:r>
              <w:rPr>
                <w:sz w:val="16"/>
              </w:rPr>
              <w:t>behaviour</w:t>
            </w:r>
            <w:proofErr w:type="spellEnd"/>
            <w:r>
              <w:rPr>
                <w:sz w:val="16"/>
              </w:rPr>
              <w:t>-change-oriented counselling</w:t>
            </w:r>
          </w:p>
        </w:tc>
        <w:tc>
          <w:tcPr>
            <w:tcW w:w="0" w:type="auto"/>
            <w:tcMar>
              <w:top w:w="40" w:type="dxa"/>
              <w:left w:w="50" w:type="dxa"/>
              <w:bottom w:w="40" w:type="dxa"/>
              <w:right w:w="50" w:type="dxa"/>
            </w:tcMar>
          </w:tcPr>
          <w:p w14:paraId="6897D1F1" w14:textId="77777777" w:rsidR="002C3907" w:rsidRDefault="00000000">
            <w:pPr>
              <w:pStyle w:val="TableText"/>
              <w:spacing w:line="228" w:lineRule="auto"/>
            </w:pPr>
            <w:r>
              <w:rPr>
                <w:sz w:val="16"/>
              </w:rPr>
              <w:t>4. The struggle for change and seeking solutions</w:t>
            </w:r>
          </w:p>
        </w:tc>
      </w:tr>
      <w:tr w:rsidR="002C3907" w14:paraId="30719AD5" w14:textId="77777777" w:rsidTr="004D3472">
        <w:trPr>
          <w:cantSplit/>
          <w:jc w:val="center"/>
        </w:trPr>
        <w:tc>
          <w:tcPr>
            <w:tcW w:w="0" w:type="auto"/>
            <w:tcMar>
              <w:top w:w="40" w:type="dxa"/>
              <w:left w:w="50" w:type="dxa"/>
              <w:bottom w:w="40" w:type="dxa"/>
              <w:right w:w="50" w:type="dxa"/>
            </w:tcMar>
          </w:tcPr>
          <w:p w14:paraId="66CD0271" w14:textId="77777777" w:rsidR="002C3907" w:rsidRDefault="00000000">
            <w:pPr>
              <w:pStyle w:val="TableText"/>
              <w:spacing w:line="228" w:lineRule="auto"/>
            </w:pPr>
            <w:r>
              <w:rPr>
                <w:i/>
                <w:sz w:val="16"/>
              </w:rPr>
              <w:t>“I once got help from a dietitian and it was a good process. I made a mistake, but it didn’t continue… I mean, really, it doesn’t happen without support… ‘I don’t really recommend surgery… I think of it as the last resort.’” (P8)</w:t>
            </w:r>
          </w:p>
        </w:tc>
        <w:tc>
          <w:tcPr>
            <w:tcW w:w="0" w:type="auto"/>
            <w:tcMar>
              <w:top w:w="40" w:type="dxa"/>
              <w:left w:w="50" w:type="dxa"/>
              <w:bottom w:w="40" w:type="dxa"/>
              <w:right w:w="50" w:type="dxa"/>
            </w:tcMar>
          </w:tcPr>
          <w:p w14:paraId="61E3A0B6" w14:textId="77777777" w:rsidR="002C3907" w:rsidRDefault="00000000">
            <w:pPr>
              <w:pStyle w:val="TableText"/>
              <w:spacing w:line="228" w:lineRule="auto"/>
            </w:pPr>
            <w:r>
              <w:rPr>
                <w:sz w:val="16"/>
              </w:rPr>
              <w:t>Professional support is considered necessary, while surgery is viewed cautiously</w:t>
            </w:r>
          </w:p>
        </w:tc>
        <w:tc>
          <w:tcPr>
            <w:tcW w:w="0" w:type="auto"/>
            <w:tcMar>
              <w:top w:w="40" w:type="dxa"/>
              <w:left w:w="50" w:type="dxa"/>
              <w:bottom w:w="40" w:type="dxa"/>
              <w:right w:w="50" w:type="dxa"/>
            </w:tcMar>
          </w:tcPr>
          <w:p w14:paraId="74994306" w14:textId="77777777" w:rsidR="002C3907" w:rsidRDefault="00000000">
            <w:pPr>
              <w:pStyle w:val="TableText"/>
              <w:spacing w:line="228" w:lineRule="auto"/>
            </w:pPr>
            <w:r>
              <w:rPr>
                <w:sz w:val="16"/>
              </w:rPr>
              <w:t>Support expectations and intervention as a last resort</w:t>
            </w:r>
          </w:p>
        </w:tc>
        <w:tc>
          <w:tcPr>
            <w:tcW w:w="0" w:type="auto"/>
            <w:tcMar>
              <w:top w:w="40" w:type="dxa"/>
              <w:left w:w="50" w:type="dxa"/>
              <w:bottom w:w="40" w:type="dxa"/>
              <w:right w:w="50" w:type="dxa"/>
            </w:tcMar>
          </w:tcPr>
          <w:p w14:paraId="36AD4660" w14:textId="77777777" w:rsidR="002C3907" w:rsidRDefault="00000000">
            <w:pPr>
              <w:pStyle w:val="TableText"/>
              <w:spacing w:line="228" w:lineRule="auto"/>
            </w:pPr>
            <w:r>
              <w:rPr>
                <w:sz w:val="16"/>
              </w:rPr>
              <w:t>4. The struggle for change and seeking solutions</w:t>
            </w:r>
          </w:p>
        </w:tc>
      </w:tr>
    </w:tbl>
    <w:p w14:paraId="114D9B93" w14:textId="293AEDFA" w:rsidR="002C3907" w:rsidRDefault="00000000">
      <w:pPr>
        <w:spacing w:before="80"/>
      </w:pPr>
      <w:r>
        <w:rPr>
          <w:b/>
        </w:rPr>
        <w:t xml:space="preserve">Abbreviation: </w:t>
      </w:r>
      <w:r>
        <w:t xml:space="preserve">P, participant. Participant identifiers are study codes. </w:t>
      </w:r>
    </w:p>
    <w:sectPr w:rsidR="002C3907" w:rsidSect="00034616">
      <w:pgSz w:w="15840" w:h="12240" w:orient="landscape"/>
      <w:pgMar w:top="605" w:right="605" w:bottom="605" w:left="60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674770022">
    <w:abstractNumId w:val="8"/>
  </w:num>
  <w:num w:numId="2" w16cid:durableId="650209015">
    <w:abstractNumId w:val="6"/>
  </w:num>
  <w:num w:numId="3" w16cid:durableId="135417196">
    <w:abstractNumId w:val="5"/>
  </w:num>
  <w:num w:numId="4" w16cid:durableId="1830245927">
    <w:abstractNumId w:val="4"/>
  </w:num>
  <w:num w:numId="5" w16cid:durableId="1288126447">
    <w:abstractNumId w:val="7"/>
  </w:num>
  <w:num w:numId="6" w16cid:durableId="575551593">
    <w:abstractNumId w:val="3"/>
  </w:num>
  <w:num w:numId="7" w16cid:durableId="1814524021">
    <w:abstractNumId w:val="2"/>
  </w:num>
  <w:num w:numId="8" w16cid:durableId="770903631">
    <w:abstractNumId w:val="1"/>
  </w:num>
  <w:num w:numId="9" w16cid:durableId="1264797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69A0"/>
    <w:rsid w:val="0029639D"/>
    <w:rsid w:val="002C3907"/>
    <w:rsid w:val="002E4FE1"/>
    <w:rsid w:val="00326F90"/>
    <w:rsid w:val="004D3472"/>
    <w:rsid w:val="00565F4D"/>
    <w:rsid w:val="005808AD"/>
    <w:rsid w:val="00AA1D8D"/>
    <w:rsid w:val="00B47730"/>
    <w:rsid w:val="00BE4926"/>
    <w:rsid w:val="00CB0664"/>
    <w:rsid w:val="00CD45EA"/>
    <w:rsid w:val="00D045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A7FC42"/>
  <w14:defaultImageDpi w14:val="300"/>
  <w15:docId w15:val="{399622A5-89CF-487D-AD40-946E3EB0C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Times New Roman" w:eastAsia="Times New Roman" w:hAnsi="Times New Roman"/>
      <w:sz w:val="19"/>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1"/>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0" w:line="240" w:lineRule="auto"/>
    </w:pPr>
    <w:rPr>
      <w:rFonts w:ascii="Times New Roman" w:eastAsia="Times New Roman" w:hAnsi="Times New Roman"/>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Table S1: Representative Coding Matrix</dc:title>
  <dc:subject/>
  <dc:creator>Study authors</dc:creator>
  <cp:keywords/>
  <dc:description>generated by python-docx</dc:description>
  <cp:lastModifiedBy>010 49</cp:lastModifiedBy>
  <cp:revision>5</cp:revision>
  <dcterms:created xsi:type="dcterms:W3CDTF">2013-12-23T23:15:00Z</dcterms:created>
  <dcterms:modified xsi:type="dcterms:W3CDTF">2026-07-18T19:38:00Z</dcterms:modified>
  <cp:category/>
</cp:coreProperties>
</file>