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7FF" w:rsidRPr="00D5309C" w:rsidRDefault="00B70214" w:rsidP="008467FF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Supplementary Material 2</w:t>
      </w:r>
      <w:bookmarkStart w:id="0" w:name="_GoBack"/>
      <w:bookmarkEnd w:id="0"/>
      <w:r w:rsidR="00D5309C" w:rsidRPr="00D5309C">
        <w:rPr>
          <w:rFonts w:ascii="Times New Roman" w:hAnsi="Times New Roman" w:cs="Times New Roman"/>
          <w:b/>
          <w:color w:val="FF0000"/>
          <w:sz w:val="24"/>
          <w:szCs w:val="24"/>
        </w:rPr>
        <w:t>. Test–Retest Reliability Results for the Final HAS-9</w:t>
      </w:r>
    </w:p>
    <w:p w:rsidR="008467FF" w:rsidRPr="00D5309C" w:rsidRDefault="008467FF" w:rsidP="008467FF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8467FF" w:rsidRPr="00D5309C" w:rsidRDefault="008467FF" w:rsidP="008467FF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8467FF" w:rsidRPr="00D5309C" w:rsidRDefault="008467FF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D5309C">
        <w:rPr>
          <w:rFonts w:ascii="Times New Roman" w:hAnsi="Times New Roman" w:cs="Times New Roman"/>
          <w:color w:val="FF0000"/>
          <w:sz w:val="24"/>
          <w:szCs w:val="24"/>
        </w:rPr>
        <w:t>Two-way mixed-effects model, absolute agreement, 95% confidence intervals (n = 31)</w:t>
      </w:r>
    </w:p>
    <w:tbl>
      <w:tblPr>
        <w:tblStyle w:val="TabloKlavuzu"/>
        <w:tblW w:w="93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6"/>
        <w:gridCol w:w="1566"/>
        <w:gridCol w:w="1566"/>
        <w:gridCol w:w="1566"/>
        <w:gridCol w:w="1566"/>
        <w:gridCol w:w="1566"/>
      </w:tblGrid>
      <w:tr w:rsidR="00D5309C" w:rsidRPr="00D5309C" w:rsidTr="008467FF"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Item</w:t>
            </w: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Single Measures ICC</w:t>
            </w: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95% CI (Lower–Upper)</w:t>
            </w: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Average Measures ICC</w:t>
            </w: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67FF" w:rsidRPr="00D5309C" w:rsidRDefault="008467FF" w:rsidP="008467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95% CI (Lower–Upper)</w:t>
            </w: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p-value</w:t>
            </w:r>
          </w:p>
        </w:tc>
      </w:tr>
      <w:tr w:rsidR="00D5309C" w:rsidRPr="00D5309C" w:rsidTr="008467FF">
        <w:tc>
          <w:tcPr>
            <w:tcW w:w="1566" w:type="dxa"/>
            <w:tcBorders>
              <w:top w:val="single" w:sz="4" w:space="0" w:color="auto"/>
            </w:tcBorders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Item 1</w:t>
            </w:r>
          </w:p>
        </w:tc>
        <w:tc>
          <w:tcPr>
            <w:tcW w:w="1566" w:type="dxa"/>
            <w:tcBorders>
              <w:top w:val="single" w:sz="4" w:space="0" w:color="auto"/>
            </w:tcBorders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0.545</w:t>
            </w:r>
          </w:p>
        </w:tc>
        <w:tc>
          <w:tcPr>
            <w:tcW w:w="1566" w:type="dxa"/>
            <w:tcBorders>
              <w:top w:val="single" w:sz="4" w:space="0" w:color="auto"/>
            </w:tcBorders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0.245–0.752</w:t>
            </w:r>
          </w:p>
        </w:tc>
        <w:tc>
          <w:tcPr>
            <w:tcW w:w="1566" w:type="dxa"/>
            <w:tcBorders>
              <w:top w:val="single" w:sz="4" w:space="0" w:color="auto"/>
            </w:tcBorders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0.706</w:t>
            </w:r>
          </w:p>
        </w:tc>
        <w:tc>
          <w:tcPr>
            <w:tcW w:w="1566" w:type="dxa"/>
            <w:tcBorders>
              <w:top w:val="single" w:sz="4" w:space="0" w:color="auto"/>
            </w:tcBorders>
            <w:vAlign w:val="center"/>
          </w:tcPr>
          <w:p w:rsidR="008467FF" w:rsidRPr="00D5309C" w:rsidRDefault="008467FF" w:rsidP="008467FF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0.394–0.859</w:t>
            </w:r>
          </w:p>
        </w:tc>
        <w:tc>
          <w:tcPr>
            <w:tcW w:w="1566" w:type="dxa"/>
            <w:tcBorders>
              <w:top w:val="single" w:sz="4" w:space="0" w:color="auto"/>
            </w:tcBorders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0.001</w:t>
            </w:r>
          </w:p>
        </w:tc>
      </w:tr>
      <w:tr w:rsidR="00D5309C" w:rsidRPr="00D5309C" w:rsidTr="008467FF">
        <w:tc>
          <w:tcPr>
            <w:tcW w:w="1566" w:type="dxa"/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Item 2</w:t>
            </w:r>
          </w:p>
        </w:tc>
        <w:tc>
          <w:tcPr>
            <w:tcW w:w="1566" w:type="dxa"/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0.732</w:t>
            </w:r>
          </w:p>
        </w:tc>
        <w:tc>
          <w:tcPr>
            <w:tcW w:w="1566" w:type="dxa"/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0.513–0.863</w:t>
            </w:r>
          </w:p>
        </w:tc>
        <w:tc>
          <w:tcPr>
            <w:tcW w:w="1566" w:type="dxa"/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0.845</w:t>
            </w:r>
          </w:p>
        </w:tc>
        <w:tc>
          <w:tcPr>
            <w:tcW w:w="1566" w:type="dxa"/>
            <w:vAlign w:val="center"/>
          </w:tcPr>
          <w:p w:rsidR="008467FF" w:rsidRPr="00D5309C" w:rsidRDefault="008467FF" w:rsidP="008467FF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0.678–0.926</w:t>
            </w:r>
          </w:p>
        </w:tc>
        <w:tc>
          <w:tcPr>
            <w:tcW w:w="1566" w:type="dxa"/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&lt;0.001</w:t>
            </w:r>
          </w:p>
        </w:tc>
      </w:tr>
      <w:tr w:rsidR="00D5309C" w:rsidRPr="00D5309C" w:rsidTr="008467FF">
        <w:tc>
          <w:tcPr>
            <w:tcW w:w="1566" w:type="dxa"/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Item 4</w:t>
            </w:r>
          </w:p>
        </w:tc>
        <w:tc>
          <w:tcPr>
            <w:tcW w:w="1566" w:type="dxa"/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0.747</w:t>
            </w:r>
          </w:p>
        </w:tc>
        <w:tc>
          <w:tcPr>
            <w:tcW w:w="1566" w:type="dxa"/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0.534–0.871</w:t>
            </w:r>
          </w:p>
        </w:tc>
        <w:tc>
          <w:tcPr>
            <w:tcW w:w="1566" w:type="dxa"/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0.855</w:t>
            </w:r>
          </w:p>
        </w:tc>
        <w:tc>
          <w:tcPr>
            <w:tcW w:w="1566" w:type="dxa"/>
            <w:vAlign w:val="center"/>
          </w:tcPr>
          <w:p w:rsidR="008467FF" w:rsidRPr="00D5309C" w:rsidRDefault="008467FF" w:rsidP="008467FF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0.696–0.931</w:t>
            </w:r>
          </w:p>
        </w:tc>
        <w:tc>
          <w:tcPr>
            <w:tcW w:w="1566" w:type="dxa"/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&lt;0.001</w:t>
            </w:r>
          </w:p>
        </w:tc>
      </w:tr>
      <w:tr w:rsidR="00D5309C" w:rsidRPr="00D5309C" w:rsidTr="008467FF">
        <w:tc>
          <w:tcPr>
            <w:tcW w:w="1566" w:type="dxa"/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Item 5</w:t>
            </w:r>
          </w:p>
        </w:tc>
        <w:tc>
          <w:tcPr>
            <w:tcW w:w="1566" w:type="dxa"/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0.636</w:t>
            </w:r>
          </w:p>
        </w:tc>
        <w:tc>
          <w:tcPr>
            <w:tcW w:w="1566" w:type="dxa"/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0.341–0.813</w:t>
            </w:r>
          </w:p>
        </w:tc>
        <w:tc>
          <w:tcPr>
            <w:tcW w:w="1566" w:type="dxa"/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0.777</w:t>
            </w:r>
          </w:p>
        </w:tc>
        <w:tc>
          <w:tcPr>
            <w:tcW w:w="1566" w:type="dxa"/>
            <w:vAlign w:val="center"/>
          </w:tcPr>
          <w:p w:rsidR="008467FF" w:rsidRPr="00D5309C" w:rsidRDefault="008467FF" w:rsidP="008467FF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0.509–0.897</w:t>
            </w:r>
          </w:p>
        </w:tc>
        <w:tc>
          <w:tcPr>
            <w:tcW w:w="1566" w:type="dxa"/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&lt;0.001</w:t>
            </w:r>
          </w:p>
        </w:tc>
      </w:tr>
      <w:tr w:rsidR="00D5309C" w:rsidRPr="00D5309C" w:rsidTr="008467FF">
        <w:tc>
          <w:tcPr>
            <w:tcW w:w="1566" w:type="dxa"/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Item 6</w:t>
            </w:r>
          </w:p>
        </w:tc>
        <w:tc>
          <w:tcPr>
            <w:tcW w:w="1566" w:type="dxa"/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0.663</w:t>
            </w:r>
          </w:p>
        </w:tc>
        <w:tc>
          <w:tcPr>
            <w:tcW w:w="1566" w:type="dxa"/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0.409–0.823</w:t>
            </w:r>
          </w:p>
        </w:tc>
        <w:tc>
          <w:tcPr>
            <w:tcW w:w="1566" w:type="dxa"/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0.798</w:t>
            </w:r>
          </w:p>
        </w:tc>
        <w:tc>
          <w:tcPr>
            <w:tcW w:w="1566" w:type="dxa"/>
            <w:vAlign w:val="center"/>
          </w:tcPr>
          <w:p w:rsidR="008467FF" w:rsidRPr="00D5309C" w:rsidRDefault="008467FF" w:rsidP="008467FF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0.580–0.903</w:t>
            </w:r>
          </w:p>
        </w:tc>
        <w:tc>
          <w:tcPr>
            <w:tcW w:w="1566" w:type="dxa"/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&lt;0.001</w:t>
            </w:r>
          </w:p>
        </w:tc>
      </w:tr>
      <w:tr w:rsidR="00D5309C" w:rsidRPr="00D5309C" w:rsidTr="008467FF">
        <w:tc>
          <w:tcPr>
            <w:tcW w:w="1566" w:type="dxa"/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Item 9</w:t>
            </w:r>
          </w:p>
        </w:tc>
        <w:tc>
          <w:tcPr>
            <w:tcW w:w="1566" w:type="dxa"/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0.653</w:t>
            </w:r>
          </w:p>
        </w:tc>
        <w:tc>
          <w:tcPr>
            <w:tcW w:w="1566" w:type="dxa"/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0.392–0.818</w:t>
            </w:r>
          </w:p>
        </w:tc>
        <w:tc>
          <w:tcPr>
            <w:tcW w:w="1566" w:type="dxa"/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0.790</w:t>
            </w:r>
          </w:p>
        </w:tc>
        <w:tc>
          <w:tcPr>
            <w:tcW w:w="1566" w:type="dxa"/>
            <w:vAlign w:val="center"/>
          </w:tcPr>
          <w:p w:rsidR="008467FF" w:rsidRPr="00D5309C" w:rsidRDefault="008467FF" w:rsidP="008467FF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0.563–0.900</w:t>
            </w:r>
          </w:p>
        </w:tc>
        <w:tc>
          <w:tcPr>
            <w:tcW w:w="1566" w:type="dxa"/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&lt;0.001</w:t>
            </w:r>
          </w:p>
        </w:tc>
      </w:tr>
      <w:tr w:rsidR="00D5309C" w:rsidRPr="00D5309C" w:rsidTr="008467FF">
        <w:tc>
          <w:tcPr>
            <w:tcW w:w="1566" w:type="dxa"/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Item 10</w:t>
            </w:r>
          </w:p>
        </w:tc>
        <w:tc>
          <w:tcPr>
            <w:tcW w:w="1566" w:type="dxa"/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0.651</w:t>
            </w:r>
          </w:p>
        </w:tc>
        <w:tc>
          <w:tcPr>
            <w:tcW w:w="1566" w:type="dxa"/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0.381–0.818</w:t>
            </w:r>
          </w:p>
        </w:tc>
        <w:tc>
          <w:tcPr>
            <w:tcW w:w="1566" w:type="dxa"/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0.788</w:t>
            </w:r>
          </w:p>
        </w:tc>
        <w:tc>
          <w:tcPr>
            <w:tcW w:w="1566" w:type="dxa"/>
            <w:vAlign w:val="center"/>
          </w:tcPr>
          <w:p w:rsidR="008467FF" w:rsidRPr="00D5309C" w:rsidRDefault="008467FF" w:rsidP="008467FF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0.551–0.900</w:t>
            </w:r>
          </w:p>
        </w:tc>
        <w:tc>
          <w:tcPr>
            <w:tcW w:w="1566" w:type="dxa"/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&lt;0.001</w:t>
            </w:r>
          </w:p>
        </w:tc>
      </w:tr>
      <w:tr w:rsidR="00D5309C" w:rsidRPr="00D5309C" w:rsidTr="008467FF">
        <w:tc>
          <w:tcPr>
            <w:tcW w:w="1566" w:type="dxa"/>
            <w:tcBorders>
              <w:bottom w:val="single" w:sz="4" w:space="0" w:color="auto"/>
            </w:tcBorders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Item 11</w:t>
            </w:r>
          </w:p>
        </w:tc>
        <w:tc>
          <w:tcPr>
            <w:tcW w:w="1566" w:type="dxa"/>
            <w:tcBorders>
              <w:bottom w:val="single" w:sz="4" w:space="0" w:color="auto"/>
            </w:tcBorders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0.702</w:t>
            </w:r>
          </w:p>
        </w:tc>
        <w:tc>
          <w:tcPr>
            <w:tcW w:w="1566" w:type="dxa"/>
            <w:tcBorders>
              <w:bottom w:val="single" w:sz="4" w:space="0" w:color="auto"/>
            </w:tcBorders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0.467–0.845</w:t>
            </w:r>
          </w:p>
        </w:tc>
        <w:tc>
          <w:tcPr>
            <w:tcW w:w="1566" w:type="dxa"/>
            <w:tcBorders>
              <w:bottom w:val="single" w:sz="4" w:space="0" w:color="auto"/>
            </w:tcBorders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0.825</w:t>
            </w:r>
          </w:p>
        </w:tc>
        <w:tc>
          <w:tcPr>
            <w:tcW w:w="1566" w:type="dxa"/>
            <w:tcBorders>
              <w:bottom w:val="single" w:sz="4" w:space="0" w:color="auto"/>
            </w:tcBorders>
            <w:vAlign w:val="center"/>
          </w:tcPr>
          <w:p w:rsidR="008467FF" w:rsidRPr="00D5309C" w:rsidRDefault="008467FF" w:rsidP="008467FF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0.637–0.916</w:t>
            </w:r>
          </w:p>
        </w:tc>
        <w:tc>
          <w:tcPr>
            <w:tcW w:w="1566" w:type="dxa"/>
            <w:tcBorders>
              <w:bottom w:val="single" w:sz="4" w:space="0" w:color="auto"/>
            </w:tcBorders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&lt;0.001</w:t>
            </w:r>
          </w:p>
        </w:tc>
      </w:tr>
      <w:tr w:rsidR="00D5309C" w:rsidRPr="00D5309C" w:rsidTr="008467FF">
        <w:trPr>
          <w:trHeight w:val="54"/>
        </w:trPr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Item 12</w:t>
            </w: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0.592</w:t>
            </w: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0.291–0.784</w:t>
            </w: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0.743</w:t>
            </w: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67FF" w:rsidRPr="00D5309C" w:rsidRDefault="008467FF" w:rsidP="008467FF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0.451–0.879</w:t>
            </w: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67FF" w:rsidRPr="00D5309C" w:rsidRDefault="008467FF" w:rsidP="00D5309C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&lt;0.001</w:t>
            </w:r>
          </w:p>
        </w:tc>
      </w:tr>
    </w:tbl>
    <w:p w:rsidR="008467FF" w:rsidRPr="00D5309C" w:rsidRDefault="008467FF">
      <w:pPr>
        <w:rPr>
          <w:color w:val="FF0000"/>
        </w:rPr>
      </w:pPr>
    </w:p>
    <w:p w:rsidR="008467FF" w:rsidRPr="00D5309C" w:rsidRDefault="008467FF">
      <w:pPr>
        <w:rPr>
          <w:color w:val="FF0000"/>
        </w:rPr>
      </w:pPr>
    </w:p>
    <w:p w:rsidR="008467FF" w:rsidRPr="008467FF" w:rsidRDefault="008467FF" w:rsidP="008467FF">
      <w:pPr>
        <w:jc w:val="center"/>
        <w:rPr>
          <w:rFonts w:ascii="Times New Roman" w:hAnsi="Times New Roman" w:cs="Times New Roman"/>
          <w:b/>
        </w:rPr>
      </w:pPr>
      <w:r w:rsidRPr="008467FF">
        <w:rPr>
          <w:rFonts w:ascii="Times New Roman" w:hAnsi="Times New Roman" w:cs="Times New Roman"/>
          <w:b/>
        </w:rPr>
        <w:t>Overall Scale Score</w:t>
      </w:r>
    </w:p>
    <w:tbl>
      <w:tblPr>
        <w:tblStyle w:val="TabloKlavuzu"/>
        <w:tblW w:w="93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6"/>
        <w:gridCol w:w="1566"/>
        <w:gridCol w:w="1566"/>
        <w:gridCol w:w="1566"/>
        <w:gridCol w:w="1566"/>
        <w:gridCol w:w="1566"/>
      </w:tblGrid>
      <w:tr w:rsidR="00D5309C" w:rsidRPr="00D5309C" w:rsidTr="008467FF"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67FF" w:rsidRPr="00D5309C" w:rsidRDefault="008467FF" w:rsidP="003A11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Scale</w:t>
            </w: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67FF" w:rsidRPr="00D5309C" w:rsidRDefault="008467FF" w:rsidP="003A11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Single Measures ICC</w:t>
            </w: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67FF" w:rsidRPr="00D5309C" w:rsidRDefault="008467FF" w:rsidP="003A11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95% CI (Lower–Upper)</w:t>
            </w: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67FF" w:rsidRPr="00D5309C" w:rsidRDefault="008467FF" w:rsidP="003A11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Average Measures ICC</w:t>
            </w: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67FF" w:rsidRPr="00D5309C" w:rsidRDefault="008467FF" w:rsidP="003A11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95% CI (Lower–Upper)</w:t>
            </w: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67FF" w:rsidRPr="00D5309C" w:rsidRDefault="008467FF" w:rsidP="003A11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p-value</w:t>
            </w:r>
          </w:p>
        </w:tc>
      </w:tr>
      <w:tr w:rsidR="00D5309C" w:rsidRPr="00D5309C" w:rsidTr="008467FF">
        <w:trPr>
          <w:trHeight w:val="486"/>
        </w:trPr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67FF" w:rsidRPr="00D5309C" w:rsidRDefault="008467FF" w:rsidP="003A113A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Total Score</w:t>
            </w: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67FF" w:rsidRPr="00D5309C" w:rsidRDefault="00D5309C" w:rsidP="003A113A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0.835</w:t>
            </w: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67FF" w:rsidRPr="00D5309C" w:rsidRDefault="00D5309C" w:rsidP="003A113A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0.682–0.918</w:t>
            </w: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67FF" w:rsidRPr="00D5309C" w:rsidRDefault="00D5309C" w:rsidP="003A113A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0.910</w:t>
            </w: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67FF" w:rsidRPr="00D5309C" w:rsidRDefault="00D5309C" w:rsidP="003A113A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0.811–0.957</w:t>
            </w: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67FF" w:rsidRPr="00D5309C" w:rsidRDefault="008467FF" w:rsidP="003A113A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5309C">
              <w:rPr>
                <w:rFonts w:ascii="Times New Roman" w:eastAsia="Times New Roman" w:hAnsi="Times New Roman" w:cs="Times New Roman"/>
                <w:color w:val="FF0000"/>
              </w:rPr>
              <w:t>&lt;0.001</w:t>
            </w:r>
          </w:p>
        </w:tc>
      </w:tr>
    </w:tbl>
    <w:p w:rsidR="008467FF" w:rsidRDefault="008467FF" w:rsidP="003A113A">
      <w:pPr>
        <w:jc w:val="center"/>
      </w:pPr>
    </w:p>
    <w:p w:rsidR="00D5309C" w:rsidRPr="00D5309C" w:rsidRDefault="00D5309C" w:rsidP="00D5309C">
      <w:pPr>
        <w:jc w:val="both"/>
        <w:rPr>
          <w:rFonts w:ascii="Times New Roman" w:hAnsi="Times New Roman" w:cs="Times New Roman"/>
        </w:rPr>
      </w:pPr>
    </w:p>
    <w:p w:rsidR="00D5309C" w:rsidRPr="00D5309C" w:rsidRDefault="00D5309C" w:rsidP="00D5309C">
      <w:pPr>
        <w:jc w:val="both"/>
        <w:rPr>
          <w:rFonts w:ascii="Times New Roman" w:hAnsi="Times New Roman" w:cs="Times New Roman"/>
          <w:color w:val="FF0000"/>
        </w:rPr>
      </w:pPr>
      <w:r w:rsidRPr="00D5309C">
        <w:rPr>
          <w:rFonts w:ascii="Times New Roman" w:hAnsi="Times New Roman" w:cs="Times New Roman"/>
          <w:color w:val="FF0000"/>
        </w:rPr>
        <w:t xml:space="preserve">Note. Test–retest reliability was recalculated using only the nine items retained in the final HAS-9 from the original pilot dataset. Analyses were based on participants with complete matched test–retest data (n = 31). </w:t>
      </w:r>
      <w:proofErr w:type="spellStart"/>
      <w:r w:rsidRPr="00D5309C">
        <w:rPr>
          <w:rFonts w:ascii="Times New Roman" w:hAnsi="Times New Roman" w:cs="Times New Roman"/>
          <w:color w:val="FF0000"/>
        </w:rPr>
        <w:t>Intraclass</w:t>
      </w:r>
      <w:proofErr w:type="spellEnd"/>
      <w:r w:rsidRPr="00D5309C">
        <w:rPr>
          <w:rFonts w:ascii="Times New Roman" w:hAnsi="Times New Roman" w:cs="Times New Roman"/>
          <w:color w:val="FF0000"/>
        </w:rPr>
        <w:t xml:space="preserve"> correlation coefficients (ICC) were estimated using a two-way mixed-effects model with absolute agreement.</w:t>
      </w:r>
    </w:p>
    <w:sectPr w:rsidR="00D5309C" w:rsidRPr="00D5309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1B8"/>
    <w:rsid w:val="003A113A"/>
    <w:rsid w:val="005B4DD6"/>
    <w:rsid w:val="008467FF"/>
    <w:rsid w:val="0099606B"/>
    <w:rsid w:val="00B70214"/>
    <w:rsid w:val="00C837F8"/>
    <w:rsid w:val="00D5309C"/>
    <w:rsid w:val="00E341B8"/>
    <w:rsid w:val="00F86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DA9B6"/>
  <w15:chartTrackingRefBased/>
  <w15:docId w15:val="{C4B85A70-A7D5-43AE-AEF0-F7E22F834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467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1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43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94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3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82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96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02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0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59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NURAY</dc:creator>
  <cp:keywords/>
  <dc:description/>
  <cp:lastModifiedBy>NURAY</cp:lastModifiedBy>
  <cp:revision>3</cp:revision>
  <dcterms:created xsi:type="dcterms:W3CDTF">2026-07-09T10:47:00Z</dcterms:created>
  <dcterms:modified xsi:type="dcterms:W3CDTF">2026-07-13T07:10:00Z</dcterms:modified>
</cp:coreProperties>
</file>