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Appendix A. Search Strategy</w:t>
      </w:r>
    </w:p>
    <w:tbl>
      <w:tblPr>
        <w:tblStyle w:val="Table1"/>
        <w:tblW w:w="14505.0" w:type="dxa"/>
        <w:jc w:val="left"/>
        <w:tblInd w:w="-4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70"/>
        <w:gridCol w:w="13335"/>
        <w:tblGridChange w:id="0">
          <w:tblGrid>
            <w:gridCol w:w="1170"/>
            <w:gridCol w:w="1333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2">
            <w:pPr>
              <w:widowControl w:val="0"/>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Database</w:t>
            </w:r>
          </w:p>
        </w:tc>
        <w:tc>
          <w:tcPr>
            <w:shd w:fill="auto" w:val="clear"/>
            <w:tcMar>
              <w:top w:w="100.0" w:type="dxa"/>
              <w:left w:w="100.0" w:type="dxa"/>
              <w:bottom w:w="100.0" w:type="dxa"/>
              <w:right w:w="100.0" w:type="dxa"/>
            </w:tcMar>
          </w:tcPr>
          <w:p w:rsidR="00000000" w:rsidDel="00000000" w:rsidP="00000000" w:rsidRDefault="00000000" w:rsidRPr="00000000" w14:paraId="00000003">
            <w:pPr>
              <w:widowControl w:val="0"/>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Search Strategy</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Pubmed/Medline</w:t>
            </w:r>
          </w:p>
        </w:tc>
        <w:tc>
          <w:tcPr>
            <w:shd w:fill="auto" w:val="clear"/>
            <w:tcMar>
              <w:top w:w="100.0" w:type="dxa"/>
              <w:left w:w="100.0" w:type="dxa"/>
              <w:bottom w:w="100.0" w:type="dxa"/>
              <w:right w:w="100.0" w:type="dxa"/>
            </w:tcMar>
          </w:tcPr>
          <w:p w:rsidR="00000000" w:rsidDel="00000000" w:rsidP="00000000" w:rsidRDefault="00000000" w:rsidRPr="00000000" w14:paraId="00000005">
            <w:pPr>
              <w:widowControl w:val="0"/>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w:t>
            </w:r>
            <w:r w:rsidDel="00000000" w:rsidR="00000000" w:rsidRPr="00000000">
              <w:rPr>
                <w:rFonts w:ascii="Times New Roman" w:cs="Times New Roman" w:eastAsia="Times New Roman" w:hAnsi="Times New Roman"/>
                <w:sz w:val="20"/>
                <w:szCs w:val="20"/>
                <w:rtl w:val="0"/>
              </w:rPr>
              <w:t xml:space="preserve"> "Psychotherapy"[Mesh]; </w:t>
            </w:r>
            <w:r w:rsidDel="00000000" w:rsidR="00000000" w:rsidRPr="00000000">
              <w:rPr>
                <w:rFonts w:ascii="Times New Roman" w:cs="Times New Roman" w:eastAsia="Times New Roman" w:hAnsi="Times New Roman"/>
                <w:b w:val="1"/>
                <w:bCs w:val="1"/>
                <w:sz w:val="20"/>
                <w:szCs w:val="20"/>
                <w:rtl w:val="0"/>
              </w:rPr>
              <w:t xml:space="preserve"> #2</w:t>
            </w:r>
            <w:r w:rsidDel="00000000" w:rsidR="00000000" w:rsidRPr="00000000">
              <w:rPr>
                <w:rFonts w:ascii="Times New Roman" w:cs="Times New Roman" w:eastAsia="Times New Roman" w:hAnsi="Times New Roman"/>
                <w:sz w:val="20"/>
                <w:szCs w:val="20"/>
                <w:rtl w:val="0"/>
              </w:rPr>
              <w:t xml:space="preserve"> “Psychotherapies”; </w:t>
            </w:r>
            <w:r w:rsidDel="00000000" w:rsidR="00000000" w:rsidRPr="00000000">
              <w:rPr>
                <w:rFonts w:ascii="Times New Roman" w:cs="Times New Roman" w:eastAsia="Times New Roman" w:hAnsi="Times New Roman"/>
                <w:b w:val="1"/>
                <w:bCs w:val="1"/>
                <w:sz w:val="20"/>
                <w:szCs w:val="20"/>
                <w:rtl w:val="0"/>
              </w:rPr>
              <w:t xml:space="preserve">#3</w:t>
            </w:r>
            <w:r w:rsidDel="00000000" w:rsidR="00000000" w:rsidRPr="00000000">
              <w:rPr>
                <w:rFonts w:ascii="Times New Roman" w:cs="Times New Roman" w:eastAsia="Times New Roman" w:hAnsi="Times New Roman"/>
                <w:sz w:val="20"/>
                <w:szCs w:val="20"/>
                <w:rtl w:val="0"/>
              </w:rPr>
              <w:t xml:space="preserve">  #1 OR #2;  </w:t>
            </w:r>
            <w:r w:rsidDel="00000000" w:rsidR="00000000" w:rsidRPr="00000000">
              <w:rPr>
                <w:rFonts w:ascii="Times New Roman" w:cs="Times New Roman" w:eastAsia="Times New Roman" w:hAnsi="Times New Roman"/>
                <w:b w:val="1"/>
                <w:bCs w:val="1"/>
                <w:sz w:val="20"/>
                <w:szCs w:val="20"/>
                <w:rtl w:val="0"/>
              </w:rPr>
              <w:t xml:space="preserve">#4</w:t>
            </w:r>
            <w:r w:rsidDel="00000000" w:rsidR="00000000" w:rsidRPr="00000000">
              <w:rPr>
                <w:rFonts w:ascii="Times New Roman" w:cs="Times New Roman" w:eastAsia="Times New Roman" w:hAnsi="Times New Roman"/>
                <w:sz w:val="20"/>
                <w:szCs w:val="20"/>
                <w:rtl w:val="0"/>
              </w:rPr>
              <w:t xml:space="preserve"> "Psychoanalysis"[Mesh]; </w:t>
            </w:r>
            <w:r w:rsidDel="00000000" w:rsidR="00000000" w:rsidRPr="00000000">
              <w:rPr>
                <w:rFonts w:ascii="Times New Roman" w:cs="Times New Roman" w:eastAsia="Times New Roman" w:hAnsi="Times New Roman"/>
                <w:b w:val="1"/>
                <w:bCs w:val="1"/>
                <w:sz w:val="20"/>
                <w:szCs w:val="20"/>
                <w:rtl w:val="0"/>
              </w:rPr>
              <w:t xml:space="preserve">#5</w:t>
            </w:r>
            <w:r w:rsidDel="00000000" w:rsidR="00000000" w:rsidRPr="00000000">
              <w:rPr>
                <w:rFonts w:ascii="Times New Roman" w:cs="Times New Roman" w:eastAsia="Times New Roman" w:hAnsi="Times New Roman"/>
                <w:sz w:val="20"/>
                <w:szCs w:val="20"/>
                <w:rtl w:val="0"/>
              </w:rPr>
              <w:t xml:space="preserve"> (Psychodynamic Analysis) OR (Analyses, Psychodynamic) OR (Analysis, Psychodynamic) OR (Psychodynamic Analyses); </w:t>
            </w:r>
            <w:r w:rsidDel="00000000" w:rsidR="00000000" w:rsidRPr="00000000">
              <w:rPr>
                <w:rFonts w:ascii="Times New Roman" w:cs="Times New Roman" w:eastAsia="Times New Roman" w:hAnsi="Times New Roman"/>
                <w:b w:val="1"/>
                <w:bCs w:val="1"/>
                <w:sz w:val="20"/>
                <w:szCs w:val="20"/>
                <w:rtl w:val="0"/>
              </w:rPr>
              <w:t xml:space="preserve">#6</w:t>
            </w:r>
            <w:r w:rsidDel="00000000" w:rsidR="00000000" w:rsidRPr="00000000">
              <w:rPr>
                <w:rFonts w:ascii="Times New Roman" w:cs="Times New Roman" w:eastAsia="Times New Roman" w:hAnsi="Times New Roman"/>
                <w:sz w:val="20"/>
                <w:szCs w:val="20"/>
                <w:rtl w:val="0"/>
              </w:rPr>
              <w:t xml:space="preserve"> #4 OR #5; </w:t>
            </w:r>
            <w:r w:rsidDel="00000000" w:rsidR="00000000" w:rsidRPr="00000000">
              <w:rPr>
                <w:rFonts w:ascii="Times New Roman" w:cs="Times New Roman" w:eastAsia="Times New Roman" w:hAnsi="Times New Roman"/>
                <w:b w:val="1"/>
                <w:bCs w:val="1"/>
                <w:sz w:val="20"/>
                <w:szCs w:val="20"/>
                <w:rtl w:val="0"/>
              </w:rPr>
              <w:t xml:space="preserve">#7</w:t>
            </w:r>
            <w:r w:rsidDel="00000000" w:rsidR="00000000" w:rsidRPr="00000000">
              <w:rPr>
                <w:rFonts w:ascii="Times New Roman" w:cs="Times New Roman" w:eastAsia="Times New Roman" w:hAnsi="Times New Roman"/>
                <w:sz w:val="20"/>
                <w:szCs w:val="20"/>
                <w:rtl w:val="0"/>
              </w:rPr>
              <w:t xml:space="preserve"> "Psychotherapy, Psychodynamic"[Mesh]; </w:t>
            </w:r>
            <w:r w:rsidDel="00000000" w:rsidR="00000000" w:rsidRPr="00000000">
              <w:rPr>
                <w:rFonts w:ascii="Times New Roman" w:cs="Times New Roman" w:eastAsia="Times New Roman" w:hAnsi="Times New Roman"/>
                <w:b w:val="1"/>
                <w:bCs w:val="1"/>
                <w:sz w:val="20"/>
                <w:szCs w:val="20"/>
                <w:rtl w:val="0"/>
              </w:rPr>
              <w:t xml:space="preserve">#8</w:t>
            </w:r>
            <w:r w:rsidDel="00000000" w:rsidR="00000000" w:rsidRPr="00000000">
              <w:rPr>
                <w:rFonts w:ascii="Times New Roman" w:cs="Times New Roman" w:eastAsia="Times New Roman" w:hAnsi="Times New Roman"/>
                <w:sz w:val="20"/>
                <w:szCs w:val="20"/>
                <w:rtl w:val="0"/>
              </w:rPr>
              <w:t xml:space="preserve"> (Psychodynamic Psychotherapies) OR (Psychodynamic Psychotherapy); </w:t>
            </w:r>
            <w:r w:rsidDel="00000000" w:rsidR="00000000" w:rsidRPr="00000000">
              <w:rPr>
                <w:rFonts w:ascii="Times New Roman" w:cs="Times New Roman" w:eastAsia="Times New Roman" w:hAnsi="Times New Roman"/>
                <w:b w:val="1"/>
                <w:bCs w:val="1"/>
                <w:sz w:val="20"/>
                <w:szCs w:val="20"/>
                <w:rtl w:val="0"/>
              </w:rPr>
              <w:t xml:space="preserve">#9</w:t>
            </w:r>
            <w:r w:rsidDel="00000000" w:rsidR="00000000" w:rsidRPr="00000000">
              <w:rPr>
                <w:rFonts w:ascii="Times New Roman" w:cs="Times New Roman" w:eastAsia="Times New Roman" w:hAnsi="Times New Roman"/>
                <w:sz w:val="20"/>
                <w:szCs w:val="20"/>
                <w:rtl w:val="0"/>
              </w:rPr>
              <w:t xml:space="preserve"> #7 OR #8; </w:t>
            </w:r>
            <w:r w:rsidDel="00000000" w:rsidR="00000000" w:rsidRPr="00000000">
              <w:rPr>
                <w:rFonts w:ascii="Times New Roman" w:cs="Times New Roman" w:eastAsia="Times New Roman" w:hAnsi="Times New Roman"/>
                <w:b w:val="1"/>
                <w:bCs w:val="1"/>
                <w:sz w:val="20"/>
                <w:szCs w:val="20"/>
                <w:rtl w:val="0"/>
              </w:rPr>
              <w:t xml:space="preserve">#10</w:t>
            </w:r>
            <w:r w:rsidDel="00000000" w:rsidR="00000000" w:rsidRPr="00000000">
              <w:rPr>
                <w:rFonts w:ascii="Times New Roman" w:cs="Times New Roman" w:eastAsia="Times New Roman" w:hAnsi="Times New Roman"/>
                <w:sz w:val="20"/>
                <w:szCs w:val="20"/>
                <w:rtl w:val="0"/>
              </w:rPr>
              <w:t xml:space="preserve"> #3 OR #6 OR #9; </w:t>
            </w:r>
            <w:r w:rsidDel="00000000" w:rsidR="00000000" w:rsidRPr="00000000">
              <w:rPr>
                <w:rFonts w:ascii="Times New Roman" w:cs="Times New Roman" w:eastAsia="Times New Roman" w:hAnsi="Times New Roman"/>
                <w:b w:val="1"/>
                <w:bCs w:val="1"/>
                <w:sz w:val="20"/>
                <w:szCs w:val="20"/>
                <w:rtl w:val="0"/>
              </w:rPr>
              <w:t xml:space="preserve">#11</w:t>
            </w:r>
            <w:r w:rsidDel="00000000" w:rsidR="00000000" w:rsidRPr="00000000">
              <w:rPr>
                <w:rFonts w:ascii="Times New Roman" w:cs="Times New Roman" w:eastAsia="Times New Roman" w:hAnsi="Times New Roman"/>
                <w:sz w:val="20"/>
                <w:szCs w:val="20"/>
                <w:rtl w:val="0"/>
              </w:rPr>
              <w:t xml:space="preserve"> “Scale”; </w:t>
            </w:r>
            <w:r w:rsidDel="00000000" w:rsidR="00000000" w:rsidRPr="00000000">
              <w:rPr>
                <w:rFonts w:ascii="Times New Roman" w:cs="Times New Roman" w:eastAsia="Times New Roman" w:hAnsi="Times New Roman"/>
                <w:b w:val="1"/>
                <w:bCs w:val="1"/>
                <w:sz w:val="20"/>
                <w:szCs w:val="20"/>
                <w:rtl w:val="0"/>
              </w:rPr>
              <w:t xml:space="preserve">#12</w:t>
            </w:r>
            <w:r w:rsidDel="00000000" w:rsidR="00000000" w:rsidRPr="00000000">
              <w:rPr>
                <w:rFonts w:ascii="Times New Roman" w:cs="Times New Roman" w:eastAsia="Times New Roman" w:hAnsi="Times New Roman"/>
                <w:sz w:val="20"/>
                <w:szCs w:val="20"/>
                <w:rtl w:val="0"/>
              </w:rPr>
              <w:t xml:space="preserve"> “Instruments”; </w:t>
            </w:r>
            <w:r w:rsidDel="00000000" w:rsidR="00000000" w:rsidRPr="00000000">
              <w:rPr>
                <w:rFonts w:ascii="Times New Roman" w:cs="Times New Roman" w:eastAsia="Times New Roman" w:hAnsi="Times New Roman"/>
                <w:b w:val="1"/>
                <w:bCs w:val="1"/>
                <w:sz w:val="20"/>
                <w:szCs w:val="20"/>
                <w:rtl w:val="0"/>
              </w:rPr>
              <w:t xml:space="preserve">#13</w:t>
            </w:r>
            <w:r w:rsidDel="00000000" w:rsidR="00000000" w:rsidRPr="00000000">
              <w:rPr>
                <w:rFonts w:ascii="Times New Roman" w:cs="Times New Roman" w:eastAsia="Times New Roman" w:hAnsi="Times New Roman"/>
                <w:sz w:val="20"/>
                <w:szCs w:val="20"/>
                <w:rtl w:val="0"/>
              </w:rPr>
              <w:t xml:space="preserve"> "Surveys and Questionnaires"[Mesh]; </w:t>
            </w:r>
            <w:r w:rsidDel="00000000" w:rsidR="00000000" w:rsidRPr="00000000">
              <w:rPr>
                <w:rFonts w:ascii="Times New Roman" w:cs="Times New Roman" w:eastAsia="Times New Roman" w:hAnsi="Times New Roman"/>
                <w:b w:val="1"/>
                <w:bCs w:val="1"/>
                <w:sz w:val="20"/>
                <w:szCs w:val="20"/>
                <w:rtl w:val="0"/>
              </w:rPr>
              <w:t xml:space="preserve">#14</w:t>
            </w:r>
            <w:r w:rsidDel="00000000" w:rsidR="00000000" w:rsidRPr="00000000">
              <w:rPr>
                <w:rFonts w:ascii="Times New Roman" w:cs="Times New Roman" w:eastAsia="Times New Roman" w:hAnsi="Times New Roman"/>
                <w:sz w:val="20"/>
                <w:szCs w:val="20"/>
                <w:rtl w:val="0"/>
              </w:rPr>
              <w:t xml:space="preserve"> (Questionnaires and Surveys) OR (Randomized Response Technique) OR (Randomized Response Techniques) OR (Response Technique, Randomized) OR (Response Techniques, Randomized) OR (Techniques, Randomized Response) OR (Repeated Rounds of Survey) OR (Survey Methods) OR (Methods, Survey) OR (Methodology, Survey) OR (Survey Methodology) OR (Survey Method) OR (Nonrespondents) OR (Nonrespondent) OR (Baseline Survey) OR (Baseline Surveys) OR (Survey, Baseline) OR (Surveys, Baseline) OR (Respondents) OR (Respondent) OR (Questionnaire Design) OR (Design, Questionnaire) OR (Designs, Questionnaire) OR (Questionnaire Designs) OR (Questionnaires) OR (Questionnaire) OR (Community Surveys) OR (Community Survey) OR (Survey, Community) OR (Surveys, Community) OR (Surveys) OR (Survey); </w:t>
            </w:r>
            <w:r w:rsidDel="00000000" w:rsidR="00000000" w:rsidRPr="00000000">
              <w:rPr>
                <w:rFonts w:ascii="Times New Roman" w:cs="Times New Roman" w:eastAsia="Times New Roman" w:hAnsi="Times New Roman"/>
                <w:b w:val="1"/>
                <w:bCs w:val="1"/>
                <w:sz w:val="20"/>
                <w:szCs w:val="20"/>
                <w:rtl w:val="0"/>
              </w:rPr>
              <w:t xml:space="preserve">#15</w:t>
            </w:r>
            <w:r w:rsidDel="00000000" w:rsidR="00000000" w:rsidRPr="00000000">
              <w:rPr>
                <w:rFonts w:ascii="Times New Roman" w:cs="Times New Roman" w:eastAsia="Times New Roman" w:hAnsi="Times New Roman"/>
                <w:sz w:val="20"/>
                <w:szCs w:val="20"/>
                <w:rtl w:val="0"/>
              </w:rPr>
              <w:t xml:space="preserve"> #13 OR #14; </w:t>
            </w:r>
            <w:r w:rsidDel="00000000" w:rsidR="00000000" w:rsidRPr="00000000">
              <w:rPr>
                <w:rFonts w:ascii="Times New Roman" w:cs="Times New Roman" w:eastAsia="Times New Roman" w:hAnsi="Times New Roman"/>
                <w:b w:val="1"/>
                <w:bCs w:val="1"/>
                <w:sz w:val="20"/>
                <w:szCs w:val="20"/>
                <w:rtl w:val="0"/>
              </w:rPr>
              <w:t xml:space="preserve">#16</w:t>
            </w:r>
            <w:r w:rsidDel="00000000" w:rsidR="00000000" w:rsidRPr="00000000">
              <w:rPr>
                <w:rFonts w:ascii="Times New Roman" w:cs="Times New Roman" w:eastAsia="Times New Roman" w:hAnsi="Times New Roman"/>
                <w:sz w:val="20"/>
                <w:szCs w:val="20"/>
                <w:rtl w:val="0"/>
              </w:rPr>
              <w:t xml:space="preserve"> "Psychometrics"[Mesh]; </w:t>
            </w:r>
            <w:r w:rsidDel="00000000" w:rsidR="00000000" w:rsidRPr="00000000">
              <w:rPr>
                <w:rFonts w:ascii="Times New Roman" w:cs="Times New Roman" w:eastAsia="Times New Roman" w:hAnsi="Times New Roman"/>
                <w:b w:val="1"/>
                <w:bCs w:val="1"/>
                <w:sz w:val="20"/>
                <w:szCs w:val="20"/>
                <w:rtl w:val="0"/>
              </w:rPr>
              <w:t xml:space="preserve">#17</w:t>
            </w:r>
            <w:r w:rsidDel="00000000" w:rsidR="00000000" w:rsidRPr="00000000">
              <w:rPr>
                <w:rFonts w:ascii="Times New Roman" w:cs="Times New Roman" w:eastAsia="Times New Roman" w:hAnsi="Times New Roman"/>
                <w:sz w:val="20"/>
                <w:szCs w:val="20"/>
                <w:rtl w:val="0"/>
              </w:rPr>
              <w:t xml:space="preserve"> (Psychometric) OR (Psicometry); </w:t>
            </w:r>
            <w:r w:rsidDel="00000000" w:rsidR="00000000" w:rsidRPr="00000000">
              <w:rPr>
                <w:rFonts w:ascii="Times New Roman" w:cs="Times New Roman" w:eastAsia="Times New Roman" w:hAnsi="Times New Roman"/>
                <w:b w:val="1"/>
                <w:bCs w:val="1"/>
                <w:sz w:val="20"/>
                <w:szCs w:val="20"/>
                <w:rtl w:val="0"/>
              </w:rPr>
              <w:t xml:space="preserve">#18</w:t>
            </w:r>
            <w:r w:rsidDel="00000000" w:rsidR="00000000" w:rsidRPr="00000000">
              <w:rPr>
                <w:rFonts w:ascii="Times New Roman" w:cs="Times New Roman" w:eastAsia="Times New Roman" w:hAnsi="Times New Roman"/>
                <w:sz w:val="20"/>
                <w:szCs w:val="20"/>
                <w:rtl w:val="0"/>
              </w:rPr>
              <w:t xml:space="preserve"> #16 OR #17; </w:t>
            </w:r>
            <w:r w:rsidDel="00000000" w:rsidR="00000000" w:rsidRPr="00000000">
              <w:rPr>
                <w:rFonts w:ascii="Times New Roman" w:cs="Times New Roman" w:eastAsia="Times New Roman" w:hAnsi="Times New Roman"/>
                <w:b w:val="1"/>
                <w:bCs w:val="1"/>
                <w:sz w:val="20"/>
                <w:szCs w:val="20"/>
                <w:rtl w:val="0"/>
              </w:rPr>
              <w:t xml:space="preserve">#19</w:t>
            </w:r>
            <w:r w:rsidDel="00000000" w:rsidR="00000000" w:rsidRPr="00000000">
              <w:rPr>
                <w:rFonts w:ascii="Times New Roman" w:cs="Times New Roman" w:eastAsia="Times New Roman" w:hAnsi="Times New Roman"/>
                <w:sz w:val="20"/>
                <w:szCs w:val="20"/>
                <w:rtl w:val="0"/>
              </w:rPr>
              <w:t xml:space="preserve"> #11 OR #12 OR #15 OR #18; </w:t>
            </w:r>
            <w:r w:rsidDel="00000000" w:rsidR="00000000" w:rsidRPr="00000000">
              <w:rPr>
                <w:rFonts w:ascii="Times New Roman" w:cs="Times New Roman" w:eastAsia="Times New Roman" w:hAnsi="Times New Roman"/>
                <w:b w:val="1"/>
                <w:bCs w:val="1"/>
                <w:sz w:val="20"/>
                <w:szCs w:val="20"/>
                <w:rtl w:val="0"/>
              </w:rPr>
              <w:t xml:space="preserve">#20</w:t>
            </w:r>
            <w:r w:rsidDel="00000000" w:rsidR="00000000" w:rsidRPr="00000000">
              <w:rPr>
                <w:rFonts w:ascii="Times New Roman" w:cs="Times New Roman" w:eastAsia="Times New Roman" w:hAnsi="Times New Roman"/>
                <w:sz w:val="20"/>
                <w:szCs w:val="20"/>
                <w:rtl w:val="0"/>
              </w:rPr>
              <w:t xml:space="preserve"> "Transference, Psychology"[Mesh]; </w:t>
            </w:r>
            <w:r w:rsidDel="00000000" w:rsidR="00000000" w:rsidRPr="00000000">
              <w:rPr>
                <w:rFonts w:ascii="Times New Roman" w:cs="Times New Roman" w:eastAsia="Times New Roman" w:hAnsi="Times New Roman"/>
                <w:b w:val="1"/>
                <w:bCs w:val="1"/>
                <w:sz w:val="20"/>
                <w:szCs w:val="20"/>
                <w:rtl w:val="0"/>
              </w:rPr>
              <w:t xml:space="preserve">#21</w:t>
            </w:r>
            <w:r w:rsidDel="00000000" w:rsidR="00000000" w:rsidRPr="00000000">
              <w:rPr>
                <w:rFonts w:ascii="Times New Roman" w:cs="Times New Roman" w:eastAsia="Times New Roman" w:hAnsi="Times New Roman"/>
                <w:sz w:val="20"/>
                <w:szCs w:val="20"/>
                <w:rtl w:val="0"/>
              </w:rPr>
              <w:t xml:space="preserve"> (Psychology Transference) OR (Psychology Transferences) OR (Transferences, Psychology) OR (Psychological Transference) OR (Psychological Transferences) OR (Transference, Psychological) OR (Transferences, Psychological) OR (Transference (Psychology)) OR (Transferences (Psychology) OR (Psychotherapeutic Transference)); </w:t>
            </w:r>
            <w:r w:rsidDel="00000000" w:rsidR="00000000" w:rsidRPr="00000000">
              <w:rPr>
                <w:rFonts w:ascii="Times New Roman" w:cs="Times New Roman" w:eastAsia="Times New Roman" w:hAnsi="Times New Roman"/>
                <w:b w:val="1"/>
                <w:bCs w:val="1"/>
                <w:sz w:val="20"/>
                <w:szCs w:val="20"/>
                <w:rtl w:val="0"/>
              </w:rPr>
              <w:t xml:space="preserve">#22 </w:t>
            </w:r>
            <w:r w:rsidDel="00000000" w:rsidR="00000000" w:rsidRPr="00000000">
              <w:rPr>
                <w:rFonts w:ascii="Times New Roman" w:cs="Times New Roman" w:eastAsia="Times New Roman" w:hAnsi="Times New Roman"/>
                <w:sz w:val="20"/>
                <w:szCs w:val="20"/>
                <w:rtl w:val="0"/>
              </w:rPr>
              <w:t xml:space="preserve">#20 OR #21; </w:t>
            </w:r>
            <w:r w:rsidDel="00000000" w:rsidR="00000000" w:rsidRPr="00000000">
              <w:rPr>
                <w:rFonts w:ascii="Times New Roman" w:cs="Times New Roman" w:eastAsia="Times New Roman" w:hAnsi="Times New Roman"/>
                <w:b w:val="1"/>
                <w:bCs w:val="1"/>
                <w:sz w:val="20"/>
                <w:szCs w:val="20"/>
                <w:rtl w:val="0"/>
              </w:rPr>
              <w:t xml:space="preserve">#23</w:t>
            </w:r>
            <w:r w:rsidDel="00000000" w:rsidR="00000000" w:rsidRPr="00000000">
              <w:rPr>
                <w:rFonts w:ascii="Times New Roman" w:cs="Times New Roman" w:eastAsia="Times New Roman" w:hAnsi="Times New Roman"/>
                <w:sz w:val="20"/>
                <w:szCs w:val="20"/>
                <w:rtl w:val="0"/>
              </w:rPr>
              <w:t xml:space="preserve"> #10 AND #19 AND #22</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Embase</w:t>
            </w:r>
          </w:p>
        </w:tc>
        <w:tc>
          <w:tcPr>
            <w:shd w:fill="auto" w:val="clear"/>
            <w:tcMar>
              <w:top w:w="100.0" w:type="dxa"/>
              <w:left w:w="100.0" w:type="dxa"/>
              <w:bottom w:w="100.0" w:type="dxa"/>
              <w:right w:w="100.0" w:type="dxa"/>
            </w:tcMar>
          </w:tcPr>
          <w:p w:rsidR="00000000" w:rsidDel="00000000" w:rsidP="00000000" w:rsidRDefault="00000000" w:rsidRPr="00000000" w14:paraId="00000007">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 </w:t>
            </w:r>
            <w:r w:rsidDel="00000000" w:rsidR="00000000" w:rsidRPr="00000000">
              <w:rPr>
                <w:rFonts w:ascii="Times New Roman" w:cs="Times New Roman" w:eastAsia="Times New Roman" w:hAnsi="Times New Roman"/>
                <w:sz w:val="20"/>
                <w:szCs w:val="20"/>
                <w:rtl w:val="0"/>
              </w:rPr>
              <w:t xml:space="preserve">'psychotherapy'/exp OR 'psychotherapy'; </w:t>
            </w:r>
            <w:r w:rsidDel="00000000" w:rsidR="00000000" w:rsidRPr="00000000">
              <w:rPr>
                <w:rFonts w:ascii="Times New Roman" w:cs="Times New Roman" w:eastAsia="Times New Roman" w:hAnsi="Times New Roman"/>
                <w:b w:val="1"/>
                <w:bCs w:val="1"/>
                <w:sz w:val="20"/>
                <w:szCs w:val="20"/>
                <w:rtl w:val="0"/>
              </w:rPr>
              <w:t xml:space="preserve">#2 </w:t>
            </w:r>
            <w:r w:rsidDel="00000000" w:rsidR="00000000" w:rsidRPr="00000000">
              <w:rPr>
                <w:rFonts w:ascii="Times New Roman" w:cs="Times New Roman" w:eastAsia="Times New Roman" w:hAnsi="Times New Roman"/>
                <w:sz w:val="20"/>
                <w:szCs w:val="20"/>
                <w:rtl w:val="0"/>
              </w:rPr>
              <w:t xml:space="preserve">‘Psychotherapies’; </w:t>
            </w:r>
            <w:r w:rsidDel="00000000" w:rsidR="00000000" w:rsidRPr="00000000">
              <w:rPr>
                <w:rFonts w:ascii="Times New Roman" w:cs="Times New Roman" w:eastAsia="Times New Roman" w:hAnsi="Times New Roman"/>
                <w:b w:val="1"/>
                <w:bCs w:val="1"/>
                <w:sz w:val="20"/>
                <w:szCs w:val="20"/>
                <w:rtl w:val="0"/>
              </w:rPr>
              <w:t xml:space="preserve">#3 </w:t>
            </w:r>
            <w:r w:rsidDel="00000000" w:rsidR="00000000" w:rsidRPr="00000000">
              <w:rPr>
                <w:rFonts w:ascii="Times New Roman" w:cs="Times New Roman" w:eastAsia="Times New Roman" w:hAnsi="Times New Roman"/>
                <w:sz w:val="20"/>
                <w:szCs w:val="20"/>
                <w:rtl w:val="0"/>
              </w:rPr>
              <w:t xml:space="preserve">#1 OR #2; </w:t>
            </w:r>
            <w:r w:rsidDel="00000000" w:rsidR="00000000" w:rsidRPr="00000000">
              <w:rPr>
                <w:rFonts w:ascii="Times New Roman" w:cs="Times New Roman" w:eastAsia="Times New Roman" w:hAnsi="Times New Roman"/>
                <w:b w:val="1"/>
                <w:bCs w:val="1"/>
                <w:sz w:val="20"/>
                <w:szCs w:val="20"/>
                <w:rtl w:val="0"/>
              </w:rPr>
              <w:t xml:space="preserve">#4 </w:t>
            </w:r>
            <w:r w:rsidDel="00000000" w:rsidR="00000000" w:rsidRPr="00000000">
              <w:rPr>
                <w:rFonts w:ascii="Times New Roman" w:cs="Times New Roman" w:eastAsia="Times New Roman" w:hAnsi="Times New Roman"/>
                <w:sz w:val="20"/>
                <w:szCs w:val="20"/>
                <w:rtl w:val="0"/>
              </w:rPr>
              <w:t xml:space="preserve">‘psychoanalysis’; </w:t>
            </w:r>
            <w:r w:rsidDel="00000000" w:rsidR="00000000" w:rsidRPr="00000000">
              <w:rPr>
                <w:rFonts w:ascii="Times New Roman" w:cs="Times New Roman" w:eastAsia="Times New Roman" w:hAnsi="Times New Roman"/>
                <w:b w:val="1"/>
                <w:bCs w:val="1"/>
                <w:sz w:val="20"/>
                <w:szCs w:val="20"/>
                <w:rtl w:val="0"/>
              </w:rPr>
              <w:t xml:space="preserve">#5 </w:t>
            </w:r>
            <w:r w:rsidDel="00000000" w:rsidR="00000000" w:rsidRPr="00000000">
              <w:rPr>
                <w:rFonts w:ascii="Times New Roman" w:cs="Times New Roman" w:eastAsia="Times New Roman" w:hAnsi="Times New Roman"/>
                <w:sz w:val="20"/>
                <w:szCs w:val="20"/>
                <w:rtl w:val="0"/>
              </w:rPr>
              <w:t xml:space="preserve">(‘Psychodynamic Analysis’ OR ‘Analyses, Psychodynamic’ OR ‘Analysis, Psychodynamic’ OR ‘Psychodynamic Analyses’); </w:t>
            </w:r>
            <w:r w:rsidDel="00000000" w:rsidR="00000000" w:rsidRPr="00000000">
              <w:rPr>
                <w:rFonts w:ascii="Times New Roman" w:cs="Times New Roman" w:eastAsia="Times New Roman" w:hAnsi="Times New Roman"/>
                <w:b w:val="1"/>
                <w:bCs w:val="1"/>
                <w:sz w:val="20"/>
                <w:szCs w:val="20"/>
                <w:rtl w:val="0"/>
              </w:rPr>
              <w:t xml:space="preserve">#6 </w:t>
            </w:r>
            <w:r w:rsidDel="00000000" w:rsidR="00000000" w:rsidRPr="00000000">
              <w:rPr>
                <w:rFonts w:ascii="Times New Roman" w:cs="Times New Roman" w:eastAsia="Times New Roman" w:hAnsi="Times New Roman"/>
                <w:sz w:val="20"/>
                <w:szCs w:val="20"/>
                <w:rtl w:val="0"/>
              </w:rPr>
              <w:t xml:space="preserve">#4 OR #5; </w:t>
            </w:r>
            <w:r w:rsidDel="00000000" w:rsidR="00000000" w:rsidRPr="00000000">
              <w:rPr>
                <w:rFonts w:ascii="Times New Roman" w:cs="Times New Roman" w:eastAsia="Times New Roman" w:hAnsi="Times New Roman"/>
                <w:b w:val="1"/>
                <w:bCs w:val="1"/>
                <w:sz w:val="20"/>
                <w:szCs w:val="20"/>
                <w:rtl w:val="0"/>
              </w:rPr>
              <w:t xml:space="preserve">#7 </w:t>
            </w:r>
            <w:r w:rsidDel="00000000" w:rsidR="00000000" w:rsidRPr="00000000">
              <w:rPr>
                <w:rFonts w:ascii="Times New Roman" w:cs="Times New Roman" w:eastAsia="Times New Roman" w:hAnsi="Times New Roman"/>
                <w:sz w:val="20"/>
                <w:szCs w:val="20"/>
                <w:rtl w:val="0"/>
              </w:rPr>
              <w:t xml:space="preserve">'psychodynamic psychotherapy'; </w:t>
            </w:r>
            <w:r w:rsidDel="00000000" w:rsidR="00000000" w:rsidRPr="00000000">
              <w:rPr>
                <w:rFonts w:ascii="Times New Roman" w:cs="Times New Roman" w:eastAsia="Times New Roman" w:hAnsi="Times New Roman"/>
                <w:b w:val="1"/>
                <w:bCs w:val="1"/>
                <w:sz w:val="20"/>
                <w:szCs w:val="20"/>
                <w:rtl w:val="0"/>
              </w:rPr>
              <w:t xml:space="preserve">#8 </w:t>
            </w:r>
            <w:r w:rsidDel="00000000" w:rsidR="00000000" w:rsidRPr="00000000">
              <w:rPr>
                <w:rFonts w:ascii="Times New Roman" w:cs="Times New Roman" w:eastAsia="Times New Roman" w:hAnsi="Times New Roman"/>
                <w:sz w:val="20"/>
                <w:szCs w:val="20"/>
                <w:rtl w:val="0"/>
              </w:rPr>
              <w:t xml:space="preserve">'psychodynamic psychotherapies' OR 'psychodynamic psychotherapy'; </w:t>
            </w:r>
            <w:r w:rsidDel="00000000" w:rsidR="00000000" w:rsidRPr="00000000">
              <w:rPr>
                <w:rFonts w:ascii="Times New Roman" w:cs="Times New Roman" w:eastAsia="Times New Roman" w:hAnsi="Times New Roman"/>
                <w:b w:val="1"/>
                <w:bCs w:val="1"/>
                <w:sz w:val="20"/>
                <w:szCs w:val="20"/>
                <w:rtl w:val="0"/>
              </w:rPr>
              <w:t xml:space="preserve">#9 </w:t>
            </w:r>
            <w:r w:rsidDel="00000000" w:rsidR="00000000" w:rsidRPr="00000000">
              <w:rPr>
                <w:rFonts w:ascii="Times New Roman" w:cs="Times New Roman" w:eastAsia="Times New Roman" w:hAnsi="Times New Roman"/>
                <w:sz w:val="20"/>
                <w:szCs w:val="20"/>
                <w:rtl w:val="0"/>
              </w:rPr>
              <w:t xml:space="preserve">#7 OR #8; </w:t>
            </w:r>
            <w:r w:rsidDel="00000000" w:rsidR="00000000" w:rsidRPr="00000000">
              <w:rPr>
                <w:rFonts w:ascii="Times New Roman" w:cs="Times New Roman" w:eastAsia="Times New Roman" w:hAnsi="Times New Roman"/>
                <w:b w:val="1"/>
                <w:bCs w:val="1"/>
                <w:sz w:val="20"/>
                <w:szCs w:val="20"/>
                <w:rtl w:val="0"/>
              </w:rPr>
              <w:t xml:space="preserve">#10 </w:t>
            </w:r>
            <w:r w:rsidDel="00000000" w:rsidR="00000000" w:rsidRPr="00000000">
              <w:rPr>
                <w:rFonts w:ascii="Times New Roman" w:cs="Times New Roman" w:eastAsia="Times New Roman" w:hAnsi="Times New Roman"/>
                <w:sz w:val="20"/>
                <w:szCs w:val="20"/>
                <w:rtl w:val="0"/>
              </w:rPr>
              <w:t xml:space="preserve">#3 OR #6 OR #9; </w:t>
            </w:r>
            <w:r w:rsidDel="00000000" w:rsidR="00000000" w:rsidRPr="00000000">
              <w:rPr>
                <w:rFonts w:ascii="Times New Roman" w:cs="Times New Roman" w:eastAsia="Times New Roman" w:hAnsi="Times New Roman"/>
                <w:b w:val="1"/>
                <w:bCs w:val="1"/>
                <w:sz w:val="20"/>
                <w:szCs w:val="20"/>
                <w:rtl w:val="0"/>
              </w:rPr>
              <w:t xml:space="preserve">#11 </w:t>
            </w:r>
            <w:r w:rsidDel="00000000" w:rsidR="00000000" w:rsidRPr="00000000">
              <w:rPr>
                <w:rFonts w:ascii="Times New Roman" w:cs="Times New Roman" w:eastAsia="Times New Roman" w:hAnsi="Times New Roman"/>
                <w:sz w:val="20"/>
                <w:szCs w:val="20"/>
                <w:rtl w:val="0"/>
              </w:rPr>
              <w:t xml:space="preserve">‘Scale’ (Candidate term); </w:t>
            </w:r>
            <w:r w:rsidDel="00000000" w:rsidR="00000000" w:rsidRPr="00000000">
              <w:rPr>
                <w:rFonts w:ascii="Times New Roman" w:cs="Times New Roman" w:eastAsia="Times New Roman" w:hAnsi="Times New Roman"/>
                <w:b w:val="1"/>
                <w:bCs w:val="1"/>
                <w:sz w:val="20"/>
                <w:szCs w:val="20"/>
                <w:rtl w:val="0"/>
              </w:rPr>
              <w:t xml:space="preserve">#12 </w:t>
            </w:r>
            <w:r w:rsidDel="00000000" w:rsidR="00000000" w:rsidRPr="00000000">
              <w:rPr>
                <w:rFonts w:ascii="Times New Roman" w:cs="Times New Roman" w:eastAsia="Times New Roman" w:hAnsi="Times New Roman"/>
                <w:sz w:val="20"/>
                <w:szCs w:val="20"/>
                <w:rtl w:val="0"/>
              </w:rPr>
              <w:t xml:space="preserve">‘Instruments’ (Candidate term); </w:t>
            </w:r>
            <w:r w:rsidDel="00000000" w:rsidR="00000000" w:rsidRPr="00000000">
              <w:rPr>
                <w:rFonts w:ascii="Times New Roman" w:cs="Times New Roman" w:eastAsia="Times New Roman" w:hAnsi="Times New Roman"/>
                <w:b w:val="1"/>
                <w:bCs w:val="1"/>
                <w:sz w:val="20"/>
                <w:szCs w:val="20"/>
                <w:rtl w:val="0"/>
              </w:rPr>
              <w:t xml:space="preserve">#13 </w:t>
            </w:r>
            <w:r w:rsidDel="00000000" w:rsidR="00000000" w:rsidRPr="00000000">
              <w:rPr>
                <w:rFonts w:ascii="Times New Roman" w:cs="Times New Roman" w:eastAsia="Times New Roman" w:hAnsi="Times New Roman"/>
                <w:sz w:val="20"/>
                <w:szCs w:val="20"/>
                <w:rtl w:val="0"/>
              </w:rPr>
              <w:t xml:space="preserve">'questionnaire'; </w:t>
            </w:r>
            <w:r w:rsidDel="00000000" w:rsidR="00000000" w:rsidRPr="00000000">
              <w:rPr>
                <w:rFonts w:ascii="Times New Roman" w:cs="Times New Roman" w:eastAsia="Times New Roman" w:hAnsi="Times New Roman"/>
                <w:b w:val="1"/>
                <w:bCs w:val="1"/>
                <w:sz w:val="20"/>
                <w:szCs w:val="20"/>
                <w:rtl w:val="0"/>
              </w:rPr>
              <w:t xml:space="preserve">#14 </w:t>
            </w:r>
            <w:r w:rsidDel="00000000" w:rsidR="00000000" w:rsidRPr="00000000">
              <w:rPr>
                <w:rFonts w:ascii="Times New Roman" w:cs="Times New Roman" w:eastAsia="Times New Roman" w:hAnsi="Times New Roman"/>
                <w:sz w:val="20"/>
                <w:szCs w:val="20"/>
                <w:rtl w:val="0"/>
              </w:rPr>
              <w:t xml:space="preserve">('questionnaires and surveys' OR 'randomized response technique' OR 'randomized response techniques' OR 'techniques, randomized response' OR 'repeated rounds of survey' OR 'survey methods' OR 'methods, survey' OR 'methodology, survey' OR 'survey methodology' OR 'survey method' OR 'nonrespondents' OR 'nonrespondent' OR 'baseline survey' OR 'baseline surveys' OR 'survey, baseline' OR 'surveys, baseline' OR 'respondents' OR 'respondent' OR 'questionnaire design' OR 'design, questionnaire' OR 'designs, questionnaire' OR 'questionnaire designs' OR 'questionnaires' OR 'questionnaire' OR 'community surveys' OR 'community survey' OR 'survey, community' OR 'surveys, community' OR 'surveys' OR 'survey'); </w:t>
            </w:r>
            <w:r w:rsidDel="00000000" w:rsidR="00000000" w:rsidRPr="00000000">
              <w:rPr>
                <w:rFonts w:ascii="Times New Roman" w:cs="Times New Roman" w:eastAsia="Times New Roman" w:hAnsi="Times New Roman"/>
                <w:b w:val="1"/>
                <w:bCs w:val="1"/>
                <w:sz w:val="20"/>
                <w:szCs w:val="20"/>
                <w:rtl w:val="0"/>
              </w:rPr>
              <w:t xml:space="preserve">#15 </w:t>
            </w:r>
            <w:r w:rsidDel="00000000" w:rsidR="00000000" w:rsidRPr="00000000">
              <w:rPr>
                <w:rFonts w:ascii="Times New Roman" w:cs="Times New Roman" w:eastAsia="Times New Roman" w:hAnsi="Times New Roman"/>
                <w:sz w:val="20"/>
                <w:szCs w:val="20"/>
                <w:rtl w:val="0"/>
              </w:rPr>
              <w:t xml:space="preserve">#13 OR #14; </w:t>
            </w:r>
            <w:r w:rsidDel="00000000" w:rsidR="00000000" w:rsidRPr="00000000">
              <w:rPr>
                <w:rFonts w:ascii="Times New Roman" w:cs="Times New Roman" w:eastAsia="Times New Roman" w:hAnsi="Times New Roman"/>
                <w:b w:val="1"/>
                <w:bCs w:val="1"/>
                <w:sz w:val="20"/>
                <w:szCs w:val="20"/>
                <w:rtl w:val="0"/>
              </w:rPr>
              <w:t xml:space="preserve">#16</w:t>
            </w:r>
          </w:p>
          <w:p w:rsidR="00000000" w:rsidDel="00000000" w:rsidP="00000000" w:rsidRDefault="00000000" w:rsidRPr="00000000" w14:paraId="00000008">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‘psychometry’</w:t>
            </w:r>
            <w:r w:rsidDel="00000000" w:rsidR="00000000" w:rsidRPr="00000000">
              <w:rPr>
                <w:rFonts w:ascii="Times New Roman" w:cs="Times New Roman" w:eastAsia="Times New Roman" w:hAnsi="Times New Roman"/>
                <w:b w:val="1"/>
                <w:bCs w:val="1"/>
                <w:sz w:val="20"/>
                <w:szCs w:val="20"/>
                <w:rtl w:val="0"/>
              </w:rPr>
              <w:t xml:space="preserve">; #17 </w:t>
            </w:r>
            <w:r w:rsidDel="00000000" w:rsidR="00000000" w:rsidRPr="00000000">
              <w:rPr>
                <w:rFonts w:ascii="Times New Roman" w:cs="Times New Roman" w:eastAsia="Times New Roman" w:hAnsi="Times New Roman"/>
                <w:sz w:val="20"/>
                <w:szCs w:val="20"/>
                <w:rtl w:val="0"/>
              </w:rPr>
              <w:t xml:space="preserve">#11 OR #12 OR #15 OR #16; </w:t>
            </w:r>
            <w:r w:rsidDel="00000000" w:rsidR="00000000" w:rsidRPr="00000000">
              <w:rPr>
                <w:rFonts w:ascii="Times New Roman" w:cs="Times New Roman" w:eastAsia="Times New Roman" w:hAnsi="Times New Roman"/>
                <w:b w:val="1"/>
                <w:bCs w:val="1"/>
                <w:sz w:val="20"/>
                <w:szCs w:val="20"/>
                <w:rtl w:val="0"/>
              </w:rPr>
              <w:t xml:space="preserve">#18 </w:t>
            </w:r>
            <w:r w:rsidDel="00000000" w:rsidR="00000000" w:rsidRPr="00000000">
              <w:rPr>
                <w:rFonts w:ascii="Times New Roman" w:cs="Times New Roman" w:eastAsia="Times New Roman" w:hAnsi="Times New Roman"/>
                <w:sz w:val="20"/>
                <w:szCs w:val="20"/>
                <w:rtl w:val="0"/>
              </w:rPr>
              <w:t xml:space="preserve">‘transference’; </w:t>
            </w:r>
            <w:r w:rsidDel="00000000" w:rsidR="00000000" w:rsidRPr="00000000">
              <w:rPr>
                <w:rFonts w:ascii="Times New Roman" w:cs="Times New Roman" w:eastAsia="Times New Roman" w:hAnsi="Times New Roman"/>
                <w:b w:val="1"/>
                <w:bCs w:val="1"/>
                <w:sz w:val="20"/>
                <w:szCs w:val="20"/>
                <w:rtl w:val="0"/>
              </w:rPr>
              <w:t xml:space="preserve">#19 </w:t>
            </w:r>
            <w:r w:rsidDel="00000000" w:rsidR="00000000" w:rsidRPr="00000000">
              <w:rPr>
                <w:rFonts w:ascii="Times New Roman" w:cs="Times New Roman" w:eastAsia="Times New Roman" w:hAnsi="Times New Roman"/>
                <w:sz w:val="20"/>
                <w:szCs w:val="20"/>
                <w:rtl w:val="0"/>
              </w:rPr>
              <w:t xml:space="preserve">('psychology transference' OR 'psychology transferences' OR 'transferences, psychology' OR 'psychological transference' OR 'psychological transferences' OR 'transference, psychological' OR 'transferences, psychological' OR 'transference (psychology)' OR 'transferences (psychology)' OR psychotherapy transference);</w:t>
            </w:r>
            <w:r w:rsidDel="00000000" w:rsidR="00000000" w:rsidRPr="00000000">
              <w:rPr>
                <w:rFonts w:ascii="Times New Roman" w:cs="Times New Roman" w:eastAsia="Times New Roman" w:hAnsi="Times New Roman"/>
                <w:b w:val="1"/>
                <w:bCs w:val="1"/>
                <w:sz w:val="20"/>
                <w:szCs w:val="20"/>
                <w:rtl w:val="0"/>
              </w:rPr>
              <w:t xml:space="preserve"> #20 </w:t>
            </w:r>
            <w:r w:rsidDel="00000000" w:rsidR="00000000" w:rsidRPr="00000000">
              <w:rPr>
                <w:rFonts w:ascii="Times New Roman" w:cs="Times New Roman" w:eastAsia="Times New Roman" w:hAnsi="Times New Roman"/>
                <w:sz w:val="20"/>
                <w:szCs w:val="20"/>
                <w:rtl w:val="0"/>
              </w:rPr>
              <w:t xml:space="preserve">#18 OR #19;</w:t>
            </w:r>
            <w:r w:rsidDel="00000000" w:rsidR="00000000" w:rsidRPr="00000000">
              <w:rPr>
                <w:rFonts w:ascii="Times New Roman" w:cs="Times New Roman" w:eastAsia="Times New Roman" w:hAnsi="Times New Roman"/>
                <w:b w:val="1"/>
                <w:bCs w:val="1"/>
                <w:sz w:val="20"/>
                <w:szCs w:val="20"/>
                <w:rtl w:val="0"/>
              </w:rPr>
              <w:t xml:space="preserve"> #21 </w:t>
            </w:r>
            <w:r w:rsidDel="00000000" w:rsidR="00000000" w:rsidRPr="00000000">
              <w:rPr>
                <w:rFonts w:ascii="Times New Roman" w:cs="Times New Roman" w:eastAsia="Times New Roman" w:hAnsi="Times New Roman"/>
                <w:sz w:val="20"/>
                <w:szCs w:val="20"/>
                <w:rtl w:val="0"/>
              </w:rPr>
              <w:t xml:space="preserve">#10 AND #17 AND #20</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PsycInfo</w:t>
            </w:r>
          </w:p>
        </w:tc>
        <w:tc>
          <w:tcPr>
            <w:shd w:fill="auto" w:val="clear"/>
            <w:tcMar>
              <w:top w:w="100.0" w:type="dxa"/>
              <w:left w:w="100.0" w:type="dxa"/>
              <w:bottom w:w="100.0" w:type="dxa"/>
              <w:right w:w="100.0" w:type="dxa"/>
            </w:tcMar>
          </w:tcPr>
          <w:p w:rsidR="00000000" w:rsidDel="00000000" w:rsidP="00000000" w:rsidRDefault="00000000" w:rsidRPr="00000000" w14:paraId="0000000A">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 </w:t>
            </w:r>
            <w:r w:rsidDel="00000000" w:rsidR="00000000" w:rsidRPr="00000000">
              <w:rPr>
                <w:rFonts w:ascii="Times New Roman" w:cs="Times New Roman" w:eastAsia="Times New Roman" w:hAnsi="Times New Roman"/>
                <w:sz w:val="20"/>
                <w:szCs w:val="20"/>
                <w:rtl w:val="0"/>
              </w:rPr>
              <w:t xml:space="preserve">‘Psychotherapy’ OR</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‘Psychoanalysis’ OR ‘Psychodynamic Psychotherapy’ </w:t>
            </w:r>
            <w:r w:rsidDel="00000000" w:rsidR="00000000" w:rsidRPr="00000000">
              <w:rPr>
                <w:rFonts w:ascii="Times New Roman" w:cs="Times New Roman" w:eastAsia="Times New Roman" w:hAnsi="Times New Roman"/>
                <w:b w:val="1"/>
                <w:bCs w:val="1"/>
                <w:sz w:val="20"/>
                <w:szCs w:val="20"/>
                <w:rtl w:val="0"/>
              </w:rPr>
              <w:t xml:space="preserve">AND #2 </w:t>
            </w:r>
            <w:r w:rsidDel="00000000" w:rsidR="00000000" w:rsidRPr="00000000">
              <w:rPr>
                <w:rFonts w:ascii="Times New Roman" w:cs="Times New Roman" w:eastAsia="Times New Roman" w:hAnsi="Times New Roman"/>
                <w:sz w:val="20"/>
                <w:szCs w:val="20"/>
                <w:rtl w:val="0"/>
              </w:rPr>
              <w:t xml:space="preserve">‘Scale’ OR ‘Instruments’ OR ‘Surveys’ OR ‘Questionnaires’ OR</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‘Psychometrics’</w:t>
            </w:r>
            <w:r w:rsidDel="00000000" w:rsidR="00000000" w:rsidRPr="00000000">
              <w:rPr>
                <w:rFonts w:ascii="Times New Roman" w:cs="Times New Roman" w:eastAsia="Times New Roman" w:hAnsi="Times New Roman"/>
                <w:b w:val="1"/>
                <w:bCs w:val="1"/>
                <w:sz w:val="20"/>
                <w:szCs w:val="20"/>
                <w:rtl w:val="0"/>
              </w:rPr>
              <w:t xml:space="preserve"> AND #3 </w:t>
            </w:r>
            <w:r w:rsidDel="00000000" w:rsidR="00000000" w:rsidRPr="00000000">
              <w:rPr>
                <w:rFonts w:ascii="Times New Roman" w:cs="Times New Roman" w:eastAsia="Times New Roman" w:hAnsi="Times New Roman"/>
                <w:sz w:val="20"/>
                <w:szCs w:val="20"/>
                <w:rtl w:val="0"/>
              </w:rPr>
              <w:t xml:space="preserve">‘Psychotherapeutic Transference’</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Scielo</w:t>
            </w:r>
          </w:p>
        </w:tc>
        <w:tc>
          <w:tcPr>
            <w:shd w:fill="auto" w:val="clear"/>
            <w:tcMar>
              <w:top w:w="100.0" w:type="dxa"/>
              <w:left w:w="100.0" w:type="dxa"/>
              <w:bottom w:w="100.0" w:type="dxa"/>
              <w:right w:w="100.0" w:type="dxa"/>
            </w:tcMar>
          </w:tcPr>
          <w:p w:rsidR="00000000" w:rsidDel="00000000" w:rsidP="00000000" w:rsidRDefault="00000000" w:rsidRPr="00000000" w14:paraId="0000000C">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color w:val="ffffff"/>
                <w:sz w:val="20"/>
                <w:szCs w:val="20"/>
                <w:rtl w:val="0"/>
              </w:rPr>
              <w:t xml:space="preserve">8</w:t>
            </w:r>
            <w:r w:rsidDel="00000000" w:rsidR="00000000" w:rsidRPr="00000000">
              <w:rPr>
                <w:rFonts w:ascii="Times New Roman" w:cs="Times New Roman" w:eastAsia="Times New Roman" w:hAnsi="Times New Roman"/>
                <w:sz w:val="20"/>
                <w:szCs w:val="20"/>
                <w:rtl w:val="0"/>
              </w:rPr>
              <w:t xml:space="preserve"> ('Transferência Psicológica' OR 'Transferência (Psicologia)' OR 'Transferência em Psicologia' OR 'Transferências Psicológicas') AND ('Psicoterapia' OR ‘Psicanálise’ OR ‘Psicoterapia Psicodinâmica') AND (‘Escala’ OR ‘Instrumentos’ OR ‘Pesquisas’ OR ‘Questionários’ OR ‘Psicometria’)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BVS</w:t>
            </w:r>
          </w:p>
        </w:tc>
        <w:tc>
          <w:tcPr>
            <w:shd w:fill="auto" w:val="clear"/>
            <w:tcMar>
              <w:top w:w="100.0" w:type="dxa"/>
              <w:left w:w="100.0" w:type="dxa"/>
              <w:bottom w:w="100.0" w:type="dxa"/>
              <w:right w:w="100.0" w:type="dxa"/>
            </w:tcMar>
          </w:tcPr>
          <w:p w:rsidR="00000000" w:rsidDel="00000000" w:rsidP="00000000" w:rsidRDefault="00000000" w:rsidRPr="00000000" w14:paraId="0000000E">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((Psychotherapy OR Psychodynamic Psychotherapy OR Psychoanalysis) ) AND ((Scale OR Instrument OR Questionnaire OR Psychometrics)) AND ((Transference))</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Scopus</w:t>
            </w:r>
          </w:p>
        </w:tc>
        <w:tc>
          <w:tcPr>
            <w:shd w:fill="auto" w:val="clear"/>
            <w:tcMar>
              <w:top w:w="100.0" w:type="dxa"/>
              <w:left w:w="100.0" w:type="dxa"/>
              <w:bottom w:w="100.0" w:type="dxa"/>
              <w:right w:w="100.0" w:type="dxa"/>
            </w:tcMar>
          </w:tcPr>
          <w:p w:rsidR="00000000" w:rsidDel="00000000" w:rsidP="00000000" w:rsidRDefault="00000000" w:rsidRPr="00000000" w14:paraId="00000010">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TITLE-ABS-KEY ( "psychotherapy" ) OR TITLE-ABS-KEY ( "psychodynamic psychotherapy" ) OR TITLE-ABS-KEY ( "psychoanalysis" ) AND TITLE-ABS-KEY ( "scale" ) OR TITLE-ABS-KEY ( "instrument" ) OR TITLE-ABS-KEY ( "questionnaire" ) OR TITLE-ABS-KEY ( "psychometrics" ) AND TITLE-ABS-KEY ( "transference" ) )</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WebOfScience</w:t>
            </w:r>
          </w:p>
        </w:tc>
        <w:tc>
          <w:tcPr>
            <w:shd w:fill="auto" w:val="clear"/>
            <w:tcMar>
              <w:top w:w="100.0" w:type="dxa"/>
              <w:left w:w="100.0" w:type="dxa"/>
              <w:bottom w:w="100.0" w:type="dxa"/>
              <w:right w:w="100.0" w:type="dxa"/>
            </w:tcMar>
          </w:tcPr>
          <w:p w:rsidR="00000000" w:rsidDel="00000000" w:rsidP="00000000" w:rsidRDefault="00000000" w:rsidRPr="00000000" w14:paraId="00000012">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 </w:t>
            </w:r>
            <w:r w:rsidDel="00000000" w:rsidR="00000000" w:rsidRPr="00000000">
              <w:rPr>
                <w:rFonts w:ascii="Times New Roman" w:cs="Times New Roman" w:eastAsia="Times New Roman" w:hAnsi="Times New Roman"/>
                <w:sz w:val="20"/>
                <w:szCs w:val="20"/>
                <w:rtl w:val="0"/>
              </w:rPr>
              <w:t xml:space="preserve">“psychotherapy”; </w:t>
            </w:r>
            <w:r w:rsidDel="00000000" w:rsidR="00000000" w:rsidRPr="00000000">
              <w:rPr>
                <w:rFonts w:ascii="Times New Roman" w:cs="Times New Roman" w:eastAsia="Times New Roman" w:hAnsi="Times New Roman"/>
                <w:b w:val="1"/>
                <w:bCs w:val="1"/>
                <w:sz w:val="20"/>
                <w:szCs w:val="20"/>
                <w:rtl w:val="0"/>
              </w:rPr>
              <w:t xml:space="preserve">#2 </w:t>
            </w:r>
            <w:r w:rsidDel="00000000" w:rsidR="00000000" w:rsidRPr="00000000">
              <w:rPr>
                <w:rFonts w:ascii="Times New Roman" w:cs="Times New Roman" w:eastAsia="Times New Roman" w:hAnsi="Times New Roman"/>
                <w:sz w:val="20"/>
                <w:szCs w:val="20"/>
                <w:rtl w:val="0"/>
              </w:rPr>
              <w:t xml:space="preserve">“psychodynamic psychotherapy”; </w:t>
            </w:r>
            <w:r w:rsidDel="00000000" w:rsidR="00000000" w:rsidRPr="00000000">
              <w:rPr>
                <w:rFonts w:ascii="Times New Roman" w:cs="Times New Roman" w:eastAsia="Times New Roman" w:hAnsi="Times New Roman"/>
                <w:b w:val="1"/>
                <w:bCs w:val="1"/>
                <w:sz w:val="20"/>
                <w:szCs w:val="20"/>
                <w:rtl w:val="0"/>
              </w:rPr>
              <w:t xml:space="preserve">#3</w:t>
            </w:r>
            <w:r w:rsidDel="00000000" w:rsidR="00000000" w:rsidRPr="00000000">
              <w:rPr>
                <w:rFonts w:ascii="Times New Roman" w:cs="Times New Roman" w:eastAsia="Times New Roman" w:hAnsi="Times New Roman"/>
                <w:sz w:val="20"/>
                <w:szCs w:val="20"/>
                <w:rtl w:val="0"/>
              </w:rPr>
              <w:t xml:space="preserve"> ‘psychoanalysis’; </w:t>
            </w:r>
            <w:r w:rsidDel="00000000" w:rsidR="00000000" w:rsidRPr="00000000">
              <w:rPr>
                <w:rFonts w:ascii="Times New Roman" w:cs="Times New Roman" w:eastAsia="Times New Roman" w:hAnsi="Times New Roman"/>
                <w:b w:val="1"/>
                <w:bCs w:val="1"/>
                <w:sz w:val="20"/>
                <w:szCs w:val="20"/>
                <w:rtl w:val="0"/>
              </w:rPr>
              <w:t xml:space="preserve">#4 </w:t>
            </w:r>
            <w:r w:rsidDel="00000000" w:rsidR="00000000" w:rsidRPr="00000000">
              <w:rPr>
                <w:rFonts w:ascii="Times New Roman" w:cs="Times New Roman" w:eastAsia="Times New Roman" w:hAnsi="Times New Roman"/>
                <w:sz w:val="20"/>
                <w:szCs w:val="20"/>
                <w:rtl w:val="0"/>
              </w:rPr>
              <w:t xml:space="preserve">#1 OR #2 OR #3;</w:t>
            </w:r>
            <w:r w:rsidDel="00000000" w:rsidR="00000000" w:rsidRPr="00000000">
              <w:rPr>
                <w:rFonts w:ascii="Times New Roman" w:cs="Times New Roman" w:eastAsia="Times New Roman" w:hAnsi="Times New Roman"/>
                <w:b w:val="1"/>
                <w:bCs w:val="1"/>
                <w:sz w:val="20"/>
                <w:szCs w:val="20"/>
                <w:rtl w:val="0"/>
              </w:rPr>
              <w:t xml:space="preserve"> #5</w:t>
            </w:r>
          </w:p>
          <w:p w:rsidR="00000000" w:rsidDel="00000000" w:rsidP="00000000" w:rsidRDefault="00000000" w:rsidRPr="00000000" w14:paraId="00000013">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“Scale”</w:t>
            </w:r>
            <w:r w:rsidDel="00000000" w:rsidR="00000000" w:rsidRPr="00000000">
              <w:rPr>
                <w:rFonts w:ascii="Times New Roman" w:cs="Times New Roman" w:eastAsia="Times New Roman" w:hAnsi="Times New Roman"/>
                <w:b w:val="1"/>
                <w:bCs w:val="1"/>
                <w:sz w:val="20"/>
                <w:szCs w:val="20"/>
                <w:rtl w:val="0"/>
              </w:rPr>
              <w:t xml:space="preserve">; #6 </w:t>
            </w:r>
            <w:r w:rsidDel="00000000" w:rsidR="00000000" w:rsidRPr="00000000">
              <w:rPr>
                <w:rFonts w:ascii="Times New Roman" w:cs="Times New Roman" w:eastAsia="Times New Roman" w:hAnsi="Times New Roman"/>
                <w:sz w:val="20"/>
                <w:szCs w:val="20"/>
                <w:rtl w:val="0"/>
              </w:rPr>
              <w:t xml:space="preserve">“Instruments”;</w:t>
            </w:r>
            <w:r w:rsidDel="00000000" w:rsidR="00000000" w:rsidRPr="00000000">
              <w:rPr>
                <w:rFonts w:ascii="Times New Roman" w:cs="Times New Roman" w:eastAsia="Times New Roman" w:hAnsi="Times New Roman"/>
                <w:b w:val="1"/>
                <w:bCs w:val="1"/>
                <w:sz w:val="20"/>
                <w:szCs w:val="20"/>
                <w:rtl w:val="0"/>
              </w:rPr>
              <w:t xml:space="preserve"> #7 </w:t>
            </w:r>
            <w:r w:rsidDel="00000000" w:rsidR="00000000" w:rsidRPr="00000000">
              <w:rPr>
                <w:rFonts w:ascii="Times New Roman" w:cs="Times New Roman" w:eastAsia="Times New Roman" w:hAnsi="Times New Roman"/>
                <w:sz w:val="20"/>
                <w:szCs w:val="20"/>
                <w:rtl w:val="0"/>
              </w:rPr>
              <w:t xml:space="preserve">“Questionnaire”; </w:t>
            </w:r>
            <w:r w:rsidDel="00000000" w:rsidR="00000000" w:rsidRPr="00000000">
              <w:rPr>
                <w:rFonts w:ascii="Times New Roman" w:cs="Times New Roman" w:eastAsia="Times New Roman" w:hAnsi="Times New Roman"/>
                <w:b w:val="1"/>
                <w:bCs w:val="1"/>
                <w:sz w:val="20"/>
                <w:szCs w:val="20"/>
                <w:rtl w:val="0"/>
              </w:rPr>
              <w:t xml:space="preserve">#8 </w:t>
            </w:r>
            <w:r w:rsidDel="00000000" w:rsidR="00000000" w:rsidRPr="00000000">
              <w:rPr>
                <w:rFonts w:ascii="Times New Roman" w:cs="Times New Roman" w:eastAsia="Times New Roman" w:hAnsi="Times New Roman"/>
                <w:sz w:val="20"/>
                <w:szCs w:val="20"/>
                <w:rtl w:val="0"/>
              </w:rPr>
              <w:t xml:space="preserve">‘psychometrics’;</w:t>
            </w:r>
            <w:r w:rsidDel="00000000" w:rsidR="00000000" w:rsidRPr="00000000">
              <w:rPr>
                <w:rFonts w:ascii="Times New Roman" w:cs="Times New Roman" w:eastAsia="Times New Roman" w:hAnsi="Times New Roman"/>
                <w:b w:val="1"/>
                <w:bCs w:val="1"/>
                <w:sz w:val="20"/>
                <w:szCs w:val="20"/>
                <w:rtl w:val="0"/>
              </w:rPr>
              <w:t xml:space="preserve"> #9 </w:t>
            </w:r>
            <w:r w:rsidDel="00000000" w:rsidR="00000000" w:rsidRPr="00000000">
              <w:rPr>
                <w:rFonts w:ascii="Times New Roman" w:cs="Times New Roman" w:eastAsia="Times New Roman" w:hAnsi="Times New Roman"/>
                <w:sz w:val="20"/>
                <w:szCs w:val="20"/>
                <w:rtl w:val="0"/>
              </w:rPr>
              <w:t xml:space="preserve">#5 OR #6 OR #7 OR #8;</w:t>
            </w:r>
            <w:r w:rsidDel="00000000" w:rsidR="00000000" w:rsidRPr="00000000">
              <w:rPr>
                <w:rFonts w:ascii="Times New Roman" w:cs="Times New Roman" w:eastAsia="Times New Roman" w:hAnsi="Times New Roman"/>
                <w:b w:val="1"/>
                <w:bCs w:val="1"/>
                <w:sz w:val="20"/>
                <w:szCs w:val="20"/>
                <w:rtl w:val="0"/>
              </w:rPr>
              <w:t xml:space="preserve"> #10 </w:t>
            </w:r>
            <w:r w:rsidDel="00000000" w:rsidR="00000000" w:rsidRPr="00000000">
              <w:rPr>
                <w:rFonts w:ascii="Times New Roman" w:cs="Times New Roman" w:eastAsia="Times New Roman" w:hAnsi="Times New Roman"/>
                <w:sz w:val="20"/>
                <w:szCs w:val="20"/>
                <w:rtl w:val="0"/>
              </w:rPr>
              <w:t xml:space="preserve">“Transference”;</w:t>
            </w:r>
            <w:r w:rsidDel="00000000" w:rsidR="00000000" w:rsidRPr="00000000">
              <w:rPr>
                <w:rFonts w:ascii="Times New Roman" w:cs="Times New Roman" w:eastAsia="Times New Roman" w:hAnsi="Times New Roman"/>
                <w:b w:val="1"/>
                <w:bCs w:val="1"/>
                <w:sz w:val="20"/>
                <w:szCs w:val="20"/>
                <w:rtl w:val="0"/>
              </w:rPr>
              <w:t xml:space="preserve"> #11 </w:t>
            </w:r>
            <w:r w:rsidDel="00000000" w:rsidR="00000000" w:rsidRPr="00000000">
              <w:rPr>
                <w:rFonts w:ascii="Times New Roman" w:cs="Times New Roman" w:eastAsia="Times New Roman" w:hAnsi="Times New Roman"/>
                <w:sz w:val="20"/>
                <w:szCs w:val="20"/>
                <w:rtl w:val="0"/>
              </w:rPr>
              <w:t xml:space="preserve">“Transference, Psychology”;</w:t>
            </w:r>
            <w:r w:rsidDel="00000000" w:rsidR="00000000" w:rsidRPr="00000000">
              <w:rPr>
                <w:rFonts w:ascii="Times New Roman" w:cs="Times New Roman" w:eastAsia="Times New Roman" w:hAnsi="Times New Roman"/>
                <w:b w:val="1"/>
                <w:bCs w:val="1"/>
                <w:sz w:val="20"/>
                <w:szCs w:val="20"/>
                <w:rtl w:val="0"/>
              </w:rPr>
              <w:t xml:space="preserve"> #12 </w:t>
            </w:r>
            <w:r w:rsidDel="00000000" w:rsidR="00000000" w:rsidRPr="00000000">
              <w:rPr>
                <w:rFonts w:ascii="Times New Roman" w:cs="Times New Roman" w:eastAsia="Times New Roman" w:hAnsi="Times New Roman"/>
                <w:sz w:val="20"/>
                <w:szCs w:val="20"/>
                <w:rtl w:val="0"/>
              </w:rPr>
              <w:t xml:space="preserve">#10 OR #11;</w:t>
            </w:r>
            <w:r w:rsidDel="00000000" w:rsidR="00000000" w:rsidRPr="00000000">
              <w:rPr>
                <w:rFonts w:ascii="Times New Roman" w:cs="Times New Roman" w:eastAsia="Times New Roman" w:hAnsi="Times New Roman"/>
                <w:b w:val="1"/>
                <w:bCs w:val="1"/>
                <w:sz w:val="20"/>
                <w:szCs w:val="20"/>
                <w:rtl w:val="0"/>
              </w:rPr>
              <w:t xml:space="preserve"> #13 </w:t>
            </w:r>
            <w:r w:rsidDel="00000000" w:rsidR="00000000" w:rsidRPr="00000000">
              <w:rPr>
                <w:rFonts w:ascii="Times New Roman" w:cs="Times New Roman" w:eastAsia="Times New Roman" w:hAnsi="Times New Roman"/>
                <w:sz w:val="20"/>
                <w:szCs w:val="20"/>
                <w:rtl w:val="0"/>
              </w:rPr>
              <w:t xml:space="preserve">#4 AND #9 AND #12</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Cochrane</w:t>
            </w:r>
          </w:p>
        </w:tc>
        <w:tc>
          <w:tcPr>
            <w:shd w:fill="auto" w:val="clear"/>
            <w:tcMar>
              <w:top w:w="100.0" w:type="dxa"/>
              <w:left w:w="100.0" w:type="dxa"/>
              <w:bottom w:w="100.0" w:type="dxa"/>
              <w:right w:w="100.0" w:type="dxa"/>
            </w:tcMar>
          </w:tcPr>
          <w:p w:rsidR="00000000" w:rsidDel="00000000" w:rsidP="00000000" w:rsidRDefault="00000000" w:rsidRPr="00000000" w14:paraId="00000015">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r w:rsidDel="00000000" w:rsidR="00000000" w:rsidRPr="00000000">
              <w:rPr>
                <w:rFonts w:ascii="Times New Roman" w:cs="Times New Roman" w:eastAsia="Times New Roman" w:hAnsi="Times New Roman"/>
                <w:sz w:val="20"/>
                <w:szCs w:val="20"/>
                <w:rtl w:val="0"/>
              </w:rPr>
              <w:t xml:space="preserve"> Psychotherapy; </w:t>
            </w:r>
            <w:r w:rsidDel="00000000" w:rsidR="00000000" w:rsidRPr="00000000">
              <w:rPr>
                <w:rFonts w:ascii="Times New Roman" w:cs="Times New Roman" w:eastAsia="Times New Roman" w:hAnsi="Times New Roman"/>
                <w:b w:val="1"/>
                <w:bCs w:val="1"/>
                <w:sz w:val="20"/>
                <w:szCs w:val="20"/>
                <w:rtl w:val="0"/>
              </w:rPr>
              <w:t xml:space="preserve">#2</w:t>
            </w:r>
            <w:r w:rsidDel="00000000" w:rsidR="00000000" w:rsidRPr="00000000">
              <w:rPr>
                <w:rFonts w:ascii="Times New Roman" w:cs="Times New Roman" w:eastAsia="Times New Roman" w:hAnsi="Times New Roman"/>
                <w:sz w:val="20"/>
                <w:szCs w:val="20"/>
                <w:rtl w:val="0"/>
              </w:rPr>
              <w:t xml:space="preserve"> Psychotherapies; </w:t>
            </w:r>
            <w:r w:rsidDel="00000000" w:rsidR="00000000" w:rsidRPr="00000000">
              <w:rPr>
                <w:rFonts w:ascii="Times New Roman" w:cs="Times New Roman" w:eastAsia="Times New Roman" w:hAnsi="Times New Roman"/>
                <w:b w:val="1"/>
                <w:bCs w:val="1"/>
                <w:sz w:val="20"/>
                <w:szCs w:val="20"/>
                <w:rtl w:val="0"/>
              </w:rPr>
              <w:t xml:space="preserve">#3</w:t>
            </w:r>
            <w:r w:rsidDel="00000000" w:rsidR="00000000" w:rsidRPr="00000000">
              <w:rPr>
                <w:rFonts w:ascii="Times New Roman" w:cs="Times New Roman" w:eastAsia="Times New Roman" w:hAnsi="Times New Roman"/>
                <w:sz w:val="20"/>
                <w:szCs w:val="20"/>
                <w:rtl w:val="0"/>
              </w:rPr>
              <w:t xml:space="preserve"> #1 OR #2;  </w:t>
            </w:r>
            <w:r w:rsidDel="00000000" w:rsidR="00000000" w:rsidRPr="00000000">
              <w:rPr>
                <w:rFonts w:ascii="Times New Roman" w:cs="Times New Roman" w:eastAsia="Times New Roman" w:hAnsi="Times New Roman"/>
                <w:b w:val="1"/>
                <w:bCs w:val="1"/>
                <w:sz w:val="20"/>
                <w:szCs w:val="20"/>
                <w:rtl w:val="0"/>
              </w:rPr>
              <w:t xml:space="preserve">#4</w:t>
            </w:r>
            <w:r w:rsidDel="00000000" w:rsidR="00000000" w:rsidRPr="00000000">
              <w:rPr>
                <w:rFonts w:ascii="Times New Roman" w:cs="Times New Roman" w:eastAsia="Times New Roman" w:hAnsi="Times New Roman"/>
                <w:sz w:val="20"/>
                <w:szCs w:val="20"/>
                <w:rtl w:val="0"/>
              </w:rPr>
              <w:t xml:space="preserve"> Psychoanalysis; </w:t>
            </w:r>
            <w:r w:rsidDel="00000000" w:rsidR="00000000" w:rsidRPr="00000000">
              <w:rPr>
                <w:rFonts w:ascii="Times New Roman" w:cs="Times New Roman" w:eastAsia="Times New Roman" w:hAnsi="Times New Roman"/>
                <w:b w:val="1"/>
                <w:bCs w:val="1"/>
                <w:sz w:val="20"/>
                <w:szCs w:val="20"/>
                <w:rtl w:val="0"/>
              </w:rPr>
              <w:t xml:space="preserve">#5</w:t>
            </w:r>
            <w:r w:rsidDel="00000000" w:rsidR="00000000" w:rsidRPr="00000000">
              <w:rPr>
                <w:rFonts w:ascii="Times New Roman" w:cs="Times New Roman" w:eastAsia="Times New Roman" w:hAnsi="Times New Roman"/>
                <w:sz w:val="20"/>
                <w:szCs w:val="20"/>
                <w:rtl w:val="0"/>
              </w:rPr>
              <w:t xml:space="preserve"> (Psychodynamic Analysis) OR (Analyses, Psychodynamic) OR (Analysis, Psychodynamic) OR (Psychodynamic Analyses); </w:t>
            </w:r>
            <w:r w:rsidDel="00000000" w:rsidR="00000000" w:rsidRPr="00000000">
              <w:rPr>
                <w:rFonts w:ascii="Times New Roman" w:cs="Times New Roman" w:eastAsia="Times New Roman" w:hAnsi="Times New Roman"/>
                <w:b w:val="1"/>
                <w:bCs w:val="1"/>
                <w:sz w:val="20"/>
                <w:szCs w:val="20"/>
                <w:rtl w:val="0"/>
              </w:rPr>
              <w:t xml:space="preserve">#6</w:t>
            </w:r>
            <w:r w:rsidDel="00000000" w:rsidR="00000000" w:rsidRPr="00000000">
              <w:rPr>
                <w:rFonts w:ascii="Times New Roman" w:cs="Times New Roman" w:eastAsia="Times New Roman" w:hAnsi="Times New Roman"/>
                <w:sz w:val="20"/>
                <w:szCs w:val="20"/>
                <w:rtl w:val="0"/>
              </w:rPr>
              <w:t xml:space="preserve"> #4 OR #5; </w:t>
            </w:r>
            <w:r w:rsidDel="00000000" w:rsidR="00000000" w:rsidRPr="00000000">
              <w:rPr>
                <w:rFonts w:ascii="Times New Roman" w:cs="Times New Roman" w:eastAsia="Times New Roman" w:hAnsi="Times New Roman"/>
                <w:b w:val="1"/>
                <w:bCs w:val="1"/>
                <w:sz w:val="20"/>
                <w:szCs w:val="20"/>
                <w:rtl w:val="0"/>
              </w:rPr>
              <w:t xml:space="preserve">#7</w:t>
            </w:r>
            <w:r w:rsidDel="00000000" w:rsidR="00000000" w:rsidRPr="00000000">
              <w:rPr>
                <w:rFonts w:ascii="Times New Roman" w:cs="Times New Roman" w:eastAsia="Times New Roman" w:hAnsi="Times New Roman"/>
                <w:sz w:val="20"/>
                <w:szCs w:val="20"/>
                <w:rtl w:val="0"/>
              </w:rPr>
              <w:t xml:space="preserve"> Psychotherapy, Psychodynamic; </w:t>
            </w:r>
            <w:r w:rsidDel="00000000" w:rsidR="00000000" w:rsidRPr="00000000">
              <w:rPr>
                <w:rFonts w:ascii="Times New Roman" w:cs="Times New Roman" w:eastAsia="Times New Roman" w:hAnsi="Times New Roman"/>
                <w:b w:val="1"/>
                <w:bCs w:val="1"/>
                <w:sz w:val="20"/>
                <w:szCs w:val="20"/>
                <w:rtl w:val="0"/>
              </w:rPr>
              <w:t xml:space="preserve">#8</w:t>
            </w:r>
            <w:r w:rsidDel="00000000" w:rsidR="00000000" w:rsidRPr="00000000">
              <w:rPr>
                <w:rFonts w:ascii="Times New Roman" w:cs="Times New Roman" w:eastAsia="Times New Roman" w:hAnsi="Times New Roman"/>
                <w:sz w:val="20"/>
                <w:szCs w:val="20"/>
                <w:rtl w:val="0"/>
              </w:rPr>
              <w:t xml:space="preserve"> (Psychodynamic Psychotherapies) OR (Psychodynamic Psychotherapy); </w:t>
            </w:r>
            <w:r w:rsidDel="00000000" w:rsidR="00000000" w:rsidRPr="00000000">
              <w:rPr>
                <w:rFonts w:ascii="Times New Roman" w:cs="Times New Roman" w:eastAsia="Times New Roman" w:hAnsi="Times New Roman"/>
                <w:b w:val="1"/>
                <w:bCs w:val="1"/>
                <w:sz w:val="20"/>
                <w:szCs w:val="20"/>
                <w:rtl w:val="0"/>
              </w:rPr>
              <w:t xml:space="preserve">#9</w:t>
            </w:r>
            <w:r w:rsidDel="00000000" w:rsidR="00000000" w:rsidRPr="00000000">
              <w:rPr>
                <w:rFonts w:ascii="Times New Roman" w:cs="Times New Roman" w:eastAsia="Times New Roman" w:hAnsi="Times New Roman"/>
                <w:sz w:val="20"/>
                <w:szCs w:val="20"/>
                <w:rtl w:val="0"/>
              </w:rPr>
              <w:t xml:space="preserve"> #7 OR #8; </w:t>
            </w:r>
            <w:r w:rsidDel="00000000" w:rsidR="00000000" w:rsidRPr="00000000">
              <w:rPr>
                <w:rFonts w:ascii="Times New Roman" w:cs="Times New Roman" w:eastAsia="Times New Roman" w:hAnsi="Times New Roman"/>
                <w:b w:val="1"/>
                <w:bCs w:val="1"/>
                <w:sz w:val="20"/>
                <w:szCs w:val="20"/>
                <w:rtl w:val="0"/>
              </w:rPr>
              <w:t xml:space="preserve">#10</w:t>
            </w:r>
            <w:r w:rsidDel="00000000" w:rsidR="00000000" w:rsidRPr="00000000">
              <w:rPr>
                <w:rFonts w:ascii="Times New Roman" w:cs="Times New Roman" w:eastAsia="Times New Roman" w:hAnsi="Times New Roman"/>
                <w:sz w:val="20"/>
                <w:szCs w:val="20"/>
                <w:rtl w:val="0"/>
              </w:rPr>
              <w:t xml:space="preserve"> #3 OR #6 OR #9; </w:t>
            </w:r>
            <w:r w:rsidDel="00000000" w:rsidR="00000000" w:rsidRPr="00000000">
              <w:rPr>
                <w:rFonts w:ascii="Times New Roman" w:cs="Times New Roman" w:eastAsia="Times New Roman" w:hAnsi="Times New Roman"/>
                <w:b w:val="1"/>
                <w:bCs w:val="1"/>
                <w:sz w:val="20"/>
                <w:szCs w:val="20"/>
                <w:rtl w:val="0"/>
              </w:rPr>
              <w:t xml:space="preserve">#11</w:t>
            </w:r>
            <w:r w:rsidDel="00000000" w:rsidR="00000000" w:rsidRPr="00000000">
              <w:rPr>
                <w:rFonts w:ascii="Times New Roman" w:cs="Times New Roman" w:eastAsia="Times New Roman" w:hAnsi="Times New Roman"/>
                <w:sz w:val="20"/>
                <w:szCs w:val="20"/>
                <w:rtl w:val="0"/>
              </w:rPr>
              <w:t xml:space="preserve"> Scale; </w:t>
            </w:r>
            <w:r w:rsidDel="00000000" w:rsidR="00000000" w:rsidRPr="00000000">
              <w:rPr>
                <w:rFonts w:ascii="Times New Roman" w:cs="Times New Roman" w:eastAsia="Times New Roman" w:hAnsi="Times New Roman"/>
                <w:b w:val="1"/>
                <w:bCs w:val="1"/>
                <w:sz w:val="20"/>
                <w:szCs w:val="20"/>
                <w:rtl w:val="0"/>
              </w:rPr>
              <w:t xml:space="preserve">#12 </w:t>
            </w:r>
            <w:r w:rsidDel="00000000" w:rsidR="00000000" w:rsidRPr="00000000">
              <w:rPr>
                <w:rFonts w:ascii="Times New Roman" w:cs="Times New Roman" w:eastAsia="Times New Roman" w:hAnsi="Times New Roman"/>
                <w:sz w:val="20"/>
                <w:szCs w:val="20"/>
                <w:rtl w:val="0"/>
              </w:rPr>
              <w:t xml:space="preserve">Instruments; </w:t>
            </w:r>
            <w:r w:rsidDel="00000000" w:rsidR="00000000" w:rsidRPr="00000000">
              <w:rPr>
                <w:rFonts w:ascii="Times New Roman" w:cs="Times New Roman" w:eastAsia="Times New Roman" w:hAnsi="Times New Roman"/>
                <w:b w:val="1"/>
                <w:bCs w:val="1"/>
                <w:sz w:val="20"/>
                <w:szCs w:val="20"/>
                <w:rtl w:val="0"/>
              </w:rPr>
              <w:t xml:space="preserve">#13</w:t>
            </w:r>
            <w:r w:rsidDel="00000000" w:rsidR="00000000" w:rsidRPr="00000000">
              <w:rPr>
                <w:rFonts w:ascii="Times New Roman" w:cs="Times New Roman" w:eastAsia="Times New Roman" w:hAnsi="Times New Roman"/>
                <w:sz w:val="20"/>
                <w:szCs w:val="20"/>
                <w:rtl w:val="0"/>
              </w:rPr>
              <w:t xml:space="preserve"> Surveys and Questionnaires; </w:t>
            </w:r>
            <w:r w:rsidDel="00000000" w:rsidR="00000000" w:rsidRPr="00000000">
              <w:rPr>
                <w:rFonts w:ascii="Times New Roman" w:cs="Times New Roman" w:eastAsia="Times New Roman" w:hAnsi="Times New Roman"/>
                <w:b w:val="1"/>
                <w:bCs w:val="1"/>
                <w:sz w:val="20"/>
                <w:szCs w:val="20"/>
                <w:rtl w:val="0"/>
              </w:rPr>
              <w:t xml:space="preserve">#14</w:t>
            </w:r>
            <w:r w:rsidDel="00000000" w:rsidR="00000000" w:rsidRPr="00000000">
              <w:rPr>
                <w:rFonts w:ascii="Times New Roman" w:cs="Times New Roman" w:eastAsia="Times New Roman" w:hAnsi="Times New Roman"/>
                <w:sz w:val="20"/>
                <w:szCs w:val="20"/>
                <w:rtl w:val="0"/>
              </w:rPr>
              <w:t xml:space="preserve"> (Questionnaires and Surveys) OR (Randomized Response Technique) OR (Randomized Response Techniques) OR (Response Technique, Randomized) OR (Response Techniques, Randomized) OR (Techniques, Randomized Response) OR (Repeated Rounds of Survey) OR (Survey Methods) OR (Methods, Survey) OR (Methodology, Survey) OR (Survey Methodology) OR (Survey Method) OR (Nonrespondents) OR (Nonrespondent) OR (Baseline Survey) OR (Baseline Surveys) OR (Survey, Baseline) OR (Surveys, Baseline) OR (Respondents) OR (Respondent) OR (Questionnaire Design) OR (Design, Questionnaire) OR (Designs, Questionnaire) OR (Questionnaire Designs) OR (Questionnaires) OR (Questionnaire) OR (Community Surveys) OR (Community Survey) OR (Survey, Community) OR (Surveys, Community) OR (Surveys) OR (Survey); </w:t>
            </w:r>
            <w:r w:rsidDel="00000000" w:rsidR="00000000" w:rsidRPr="00000000">
              <w:rPr>
                <w:rFonts w:ascii="Times New Roman" w:cs="Times New Roman" w:eastAsia="Times New Roman" w:hAnsi="Times New Roman"/>
                <w:b w:val="1"/>
                <w:bCs w:val="1"/>
                <w:sz w:val="20"/>
                <w:szCs w:val="20"/>
                <w:rtl w:val="0"/>
              </w:rPr>
              <w:t xml:space="preserve">#15</w:t>
            </w:r>
            <w:r w:rsidDel="00000000" w:rsidR="00000000" w:rsidRPr="00000000">
              <w:rPr>
                <w:rFonts w:ascii="Times New Roman" w:cs="Times New Roman" w:eastAsia="Times New Roman" w:hAnsi="Times New Roman"/>
                <w:sz w:val="20"/>
                <w:szCs w:val="20"/>
                <w:rtl w:val="0"/>
              </w:rPr>
              <w:t xml:space="preserve"> #13 OR #14; </w:t>
            </w:r>
            <w:r w:rsidDel="00000000" w:rsidR="00000000" w:rsidRPr="00000000">
              <w:rPr>
                <w:rFonts w:ascii="Times New Roman" w:cs="Times New Roman" w:eastAsia="Times New Roman" w:hAnsi="Times New Roman"/>
                <w:b w:val="1"/>
                <w:bCs w:val="1"/>
                <w:sz w:val="20"/>
                <w:szCs w:val="20"/>
                <w:rtl w:val="0"/>
              </w:rPr>
              <w:t xml:space="preserve">#16</w:t>
            </w:r>
            <w:r w:rsidDel="00000000" w:rsidR="00000000" w:rsidRPr="00000000">
              <w:rPr>
                <w:rFonts w:ascii="Times New Roman" w:cs="Times New Roman" w:eastAsia="Times New Roman" w:hAnsi="Times New Roman"/>
                <w:sz w:val="20"/>
                <w:szCs w:val="20"/>
                <w:rtl w:val="0"/>
              </w:rPr>
              <w:t xml:space="preserve"> Psychometrics; </w:t>
            </w:r>
            <w:r w:rsidDel="00000000" w:rsidR="00000000" w:rsidRPr="00000000">
              <w:rPr>
                <w:rFonts w:ascii="Times New Roman" w:cs="Times New Roman" w:eastAsia="Times New Roman" w:hAnsi="Times New Roman"/>
                <w:b w:val="1"/>
                <w:bCs w:val="1"/>
                <w:sz w:val="20"/>
                <w:szCs w:val="20"/>
                <w:rtl w:val="0"/>
              </w:rPr>
              <w:t xml:space="preserve">#17</w:t>
            </w:r>
            <w:r w:rsidDel="00000000" w:rsidR="00000000" w:rsidRPr="00000000">
              <w:rPr>
                <w:rFonts w:ascii="Times New Roman" w:cs="Times New Roman" w:eastAsia="Times New Roman" w:hAnsi="Times New Roman"/>
                <w:sz w:val="20"/>
                <w:szCs w:val="20"/>
                <w:rtl w:val="0"/>
              </w:rPr>
              <w:t xml:space="preserve"> (Psychometric) OR (Psicometry); </w:t>
            </w:r>
            <w:r w:rsidDel="00000000" w:rsidR="00000000" w:rsidRPr="00000000">
              <w:rPr>
                <w:rFonts w:ascii="Times New Roman" w:cs="Times New Roman" w:eastAsia="Times New Roman" w:hAnsi="Times New Roman"/>
                <w:b w:val="1"/>
                <w:bCs w:val="1"/>
                <w:sz w:val="20"/>
                <w:szCs w:val="20"/>
                <w:rtl w:val="0"/>
              </w:rPr>
              <w:t xml:space="preserve">#18</w:t>
            </w:r>
            <w:r w:rsidDel="00000000" w:rsidR="00000000" w:rsidRPr="00000000">
              <w:rPr>
                <w:rFonts w:ascii="Times New Roman" w:cs="Times New Roman" w:eastAsia="Times New Roman" w:hAnsi="Times New Roman"/>
                <w:sz w:val="20"/>
                <w:szCs w:val="20"/>
                <w:rtl w:val="0"/>
              </w:rPr>
              <w:t xml:space="preserve"> #16 OR #17; </w:t>
            </w:r>
            <w:r w:rsidDel="00000000" w:rsidR="00000000" w:rsidRPr="00000000">
              <w:rPr>
                <w:rFonts w:ascii="Times New Roman" w:cs="Times New Roman" w:eastAsia="Times New Roman" w:hAnsi="Times New Roman"/>
                <w:b w:val="1"/>
                <w:bCs w:val="1"/>
                <w:sz w:val="20"/>
                <w:szCs w:val="20"/>
                <w:rtl w:val="0"/>
              </w:rPr>
              <w:t xml:space="preserve">#19</w:t>
            </w:r>
            <w:r w:rsidDel="00000000" w:rsidR="00000000" w:rsidRPr="00000000">
              <w:rPr>
                <w:rFonts w:ascii="Times New Roman" w:cs="Times New Roman" w:eastAsia="Times New Roman" w:hAnsi="Times New Roman"/>
                <w:sz w:val="20"/>
                <w:szCs w:val="20"/>
                <w:rtl w:val="0"/>
              </w:rPr>
              <w:t xml:space="preserve"> #11 OR #12 OR #15 OR #18; </w:t>
            </w:r>
            <w:r w:rsidDel="00000000" w:rsidR="00000000" w:rsidRPr="00000000">
              <w:rPr>
                <w:rFonts w:ascii="Times New Roman" w:cs="Times New Roman" w:eastAsia="Times New Roman" w:hAnsi="Times New Roman"/>
                <w:b w:val="1"/>
                <w:bCs w:val="1"/>
                <w:sz w:val="20"/>
                <w:szCs w:val="20"/>
                <w:rtl w:val="0"/>
              </w:rPr>
              <w:t xml:space="preserve">#20</w:t>
            </w:r>
            <w:r w:rsidDel="00000000" w:rsidR="00000000" w:rsidRPr="00000000">
              <w:rPr>
                <w:rFonts w:ascii="Times New Roman" w:cs="Times New Roman" w:eastAsia="Times New Roman" w:hAnsi="Times New Roman"/>
                <w:sz w:val="20"/>
                <w:szCs w:val="20"/>
                <w:rtl w:val="0"/>
              </w:rPr>
              <w:t xml:space="preserve"> Transference, Psychology; </w:t>
            </w:r>
            <w:r w:rsidDel="00000000" w:rsidR="00000000" w:rsidRPr="00000000">
              <w:rPr>
                <w:rFonts w:ascii="Times New Roman" w:cs="Times New Roman" w:eastAsia="Times New Roman" w:hAnsi="Times New Roman"/>
                <w:b w:val="1"/>
                <w:bCs w:val="1"/>
                <w:sz w:val="20"/>
                <w:szCs w:val="20"/>
                <w:rtl w:val="0"/>
              </w:rPr>
              <w:t xml:space="preserve">#21</w:t>
            </w:r>
            <w:r w:rsidDel="00000000" w:rsidR="00000000" w:rsidRPr="00000000">
              <w:rPr>
                <w:rFonts w:ascii="Times New Roman" w:cs="Times New Roman" w:eastAsia="Times New Roman" w:hAnsi="Times New Roman"/>
                <w:sz w:val="20"/>
                <w:szCs w:val="20"/>
                <w:rtl w:val="0"/>
              </w:rPr>
              <w:t xml:space="preserve"> (Psychology Transference) OR (Psychology Transferences) OR (Transferences, Psychology) OR (Psychological Transference) OR (Psychological Transferences) OR (Transference, Psychological) OR (Transferences, Psychological) OR (Transference (Psychology)) OR (Transferences (Psychology) OR (Psychotherapeutic Transference));</w:t>
            </w:r>
            <w:r w:rsidDel="00000000" w:rsidR="00000000" w:rsidRPr="00000000">
              <w:rPr>
                <w:rFonts w:ascii="Times New Roman" w:cs="Times New Roman" w:eastAsia="Times New Roman" w:hAnsi="Times New Roman"/>
                <w:b w:val="1"/>
                <w:bCs w:val="1"/>
                <w:sz w:val="20"/>
                <w:szCs w:val="20"/>
                <w:rtl w:val="0"/>
              </w:rPr>
              <w:t xml:space="preserve"> #22</w:t>
            </w:r>
            <w:r w:rsidDel="00000000" w:rsidR="00000000" w:rsidRPr="00000000">
              <w:rPr>
                <w:rFonts w:ascii="Times New Roman" w:cs="Times New Roman" w:eastAsia="Times New Roman" w:hAnsi="Times New Roman"/>
                <w:sz w:val="20"/>
                <w:szCs w:val="20"/>
                <w:rtl w:val="0"/>
              </w:rPr>
              <w:t xml:space="preserve"> #20 OR #21; </w:t>
            </w:r>
            <w:r w:rsidDel="00000000" w:rsidR="00000000" w:rsidRPr="00000000">
              <w:rPr>
                <w:rFonts w:ascii="Times New Roman" w:cs="Times New Roman" w:eastAsia="Times New Roman" w:hAnsi="Times New Roman"/>
                <w:b w:val="1"/>
                <w:bCs w:val="1"/>
                <w:sz w:val="20"/>
                <w:szCs w:val="20"/>
                <w:rtl w:val="0"/>
              </w:rPr>
              <w:t xml:space="preserve">#23</w:t>
            </w:r>
            <w:r w:rsidDel="00000000" w:rsidR="00000000" w:rsidRPr="00000000">
              <w:rPr>
                <w:rFonts w:ascii="Times New Roman" w:cs="Times New Roman" w:eastAsia="Times New Roman" w:hAnsi="Times New Roman"/>
                <w:sz w:val="20"/>
                <w:szCs w:val="20"/>
                <w:rtl w:val="0"/>
              </w:rPr>
              <w:t xml:space="preserve"> #10 AND #19 AND #22</w:t>
            </w:r>
            <w:r w:rsidDel="00000000" w:rsidR="00000000" w:rsidRPr="00000000">
              <w:rPr>
                <w:rtl w:val="0"/>
              </w:rPr>
            </w:r>
          </w:p>
        </w:tc>
      </w:tr>
    </w:tbl>
    <w:p w:rsidR="00000000" w:rsidDel="00000000" w:rsidP="00000000" w:rsidRDefault="00000000" w:rsidRPr="00000000" w14:paraId="00000016">
      <w:pPr>
        <w:keepNext w:val="1"/>
        <w:spacing w:line="360" w:lineRule="auto"/>
        <w:ind w:firstLine="709"/>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8">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Appendix 2. </w:t>
      </w:r>
      <w:r w:rsidDel="00000000" w:rsidR="00000000" w:rsidRPr="00000000">
        <w:rPr>
          <w:rFonts w:ascii="Times New Roman" w:cs="Times New Roman" w:eastAsia="Times New Roman" w:hAnsi="Times New Roman"/>
          <w:sz w:val="20"/>
          <w:szCs w:val="20"/>
          <w:rtl w:val="0"/>
        </w:rPr>
        <w:t xml:space="preserve">Instruments and articles found in this systematic review and its characteristics (Respondent of the instrument, sample of interest, mean age, n and psychometric properties examined in the instrument.</w:t>
      </w:r>
      <w:r w:rsidDel="00000000" w:rsidR="00000000" w:rsidRPr="00000000">
        <w:rPr>
          <w:rtl w:val="0"/>
        </w:rPr>
      </w:r>
    </w:p>
    <w:tbl>
      <w:tblPr>
        <w:tblStyle w:val="Table2"/>
        <w:tblW w:w="145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63.59375"/>
        <w:gridCol w:w="1463.59375"/>
        <w:gridCol w:w="2308.9453125"/>
        <w:gridCol w:w="2308.9453125"/>
        <w:gridCol w:w="1387.890625"/>
        <w:gridCol w:w="1324.8046875"/>
        <w:gridCol w:w="1072.4609375"/>
        <w:gridCol w:w="832.734375"/>
        <w:gridCol w:w="2372.03125"/>
        <w:tblGridChange w:id="0">
          <w:tblGrid>
            <w:gridCol w:w="1463.59375"/>
            <w:gridCol w:w="1463.59375"/>
            <w:gridCol w:w="2308.9453125"/>
            <w:gridCol w:w="2308.9453125"/>
            <w:gridCol w:w="1387.890625"/>
            <w:gridCol w:w="1324.8046875"/>
            <w:gridCol w:w="1072.4609375"/>
            <w:gridCol w:w="832.734375"/>
            <w:gridCol w:w="2372.03125"/>
          </w:tblGrid>
        </w:tblGridChange>
      </w:tblGrid>
      <w:tr>
        <w:trPr>
          <w:cantSplit w:val="0"/>
          <w:tblHeader w:val="0"/>
        </w:trPr>
        <w:tc>
          <w:tcPr>
            <w:shd w:fill="d9d9d9" w:val="clear"/>
            <w:vAlign w:val="center"/>
          </w:tcPr>
          <w:p w:rsidR="00000000" w:rsidDel="00000000" w:rsidP="00000000" w:rsidRDefault="00000000" w:rsidRPr="00000000" w14:paraId="00000019">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(abbreviation, original author)</w:t>
            </w:r>
          </w:p>
        </w:tc>
        <w:tc>
          <w:tcPr>
            <w:shd w:fill="d9d9d9" w:val="clear"/>
            <w:vAlign w:val="center"/>
          </w:tcPr>
          <w:p w:rsidR="00000000" w:rsidDel="00000000" w:rsidP="00000000" w:rsidRDefault="00000000" w:rsidRPr="00000000" w14:paraId="0000001A">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Respondent </w:t>
            </w:r>
          </w:p>
        </w:tc>
        <w:tc>
          <w:tcPr>
            <w:shd w:fill="d9d9d9" w:val="clear"/>
            <w:vAlign w:val="center"/>
          </w:tcPr>
          <w:p w:rsidR="00000000" w:rsidDel="00000000" w:rsidP="00000000" w:rsidRDefault="00000000" w:rsidRPr="00000000" w14:paraId="0000001B">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Reference,</w:t>
            </w:r>
          </w:p>
          <w:p w:rsidR="00000000" w:rsidDel="00000000" w:rsidP="00000000" w:rsidRDefault="00000000" w:rsidRPr="00000000" w14:paraId="0000001C">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(sample)</w:t>
            </w:r>
          </w:p>
        </w:tc>
        <w:tc>
          <w:tcPr>
            <w:shd w:fill="d9d9d9" w:val="clear"/>
            <w:vAlign w:val="center"/>
          </w:tcPr>
          <w:p w:rsidR="00000000" w:rsidDel="00000000" w:rsidP="00000000" w:rsidRDefault="00000000" w:rsidRPr="00000000" w14:paraId="0000001D">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Transference definition </w:t>
            </w:r>
          </w:p>
        </w:tc>
        <w:tc>
          <w:tcPr>
            <w:shd w:fill="d9d9d9" w:val="clear"/>
            <w:vAlign w:val="center"/>
          </w:tcPr>
          <w:p w:rsidR="00000000" w:rsidDel="00000000" w:rsidP="00000000" w:rsidRDefault="00000000" w:rsidRPr="00000000" w14:paraId="0000001E">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Sample of interest</w:t>
            </w:r>
          </w:p>
        </w:tc>
        <w:tc>
          <w:tcPr>
            <w:shd w:fill="d9d9d9" w:val="clear"/>
            <w:vAlign w:val="center"/>
          </w:tcPr>
          <w:p w:rsidR="00000000" w:rsidDel="00000000" w:rsidP="00000000" w:rsidRDefault="00000000" w:rsidRPr="00000000" w14:paraId="0000001F">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Mean age (SD) - Sample of interest</w:t>
            </w:r>
          </w:p>
        </w:tc>
        <w:tc>
          <w:tcPr>
            <w:shd w:fill="d9d9d9" w:val="clear"/>
            <w:vAlign w:val="center"/>
          </w:tcPr>
          <w:p w:rsidR="00000000" w:rsidDel="00000000" w:rsidP="00000000" w:rsidRDefault="00000000" w:rsidRPr="00000000" w14:paraId="00000020">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Therapists</w:t>
            </w:r>
          </w:p>
        </w:tc>
        <w:tc>
          <w:tcPr>
            <w:shd w:fill="d9d9d9" w:val="clear"/>
            <w:vAlign w:val="center"/>
          </w:tcPr>
          <w:p w:rsidR="00000000" w:rsidDel="00000000" w:rsidP="00000000" w:rsidRDefault="00000000" w:rsidRPr="00000000" w14:paraId="00000021">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Patients</w:t>
            </w:r>
          </w:p>
        </w:tc>
        <w:tc>
          <w:tcPr>
            <w:shd w:fill="d9d9d9" w:val="clear"/>
            <w:vAlign w:val="center"/>
          </w:tcPr>
          <w:p w:rsidR="00000000" w:rsidDel="00000000" w:rsidP="00000000" w:rsidRDefault="00000000" w:rsidRPr="00000000" w14:paraId="00000022">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Psychometric quality assessment of the instrument (COSMIN)</w:t>
            </w:r>
          </w:p>
        </w:tc>
      </w:tr>
      <w:tr>
        <w:trPr>
          <w:cantSplit w:val="0"/>
          <w:trHeight w:val="420" w:hRule="atLeast"/>
          <w:tblHeader w:val="0"/>
        </w:trPr>
        <w:tc>
          <w:tcPr>
            <w:vMerge w:val="restart"/>
            <w:vAlign w:val="center"/>
          </w:tcPr>
          <w:p w:rsidR="00000000" w:rsidDel="00000000" w:rsidP="00000000" w:rsidRDefault="00000000" w:rsidRPr="00000000" w14:paraId="0000002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Psychotherapy Relationship Questionnaire (PRQ) </w:t>
            </w:r>
          </w:p>
        </w:tc>
        <w:tc>
          <w:tcPr>
            <w:vMerge w:val="restart"/>
            <w:vAlign w:val="center"/>
          </w:tcPr>
          <w:p w:rsidR="00000000" w:rsidDel="00000000" w:rsidP="00000000" w:rsidRDefault="00000000" w:rsidRPr="00000000" w14:paraId="0000002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Therapist</w:t>
            </w:r>
          </w:p>
        </w:tc>
        <w:tc>
          <w:tcPr>
            <w:vAlign w:val="center"/>
          </w:tcPr>
          <w:p w:rsidR="00000000" w:rsidDel="00000000" w:rsidP="00000000" w:rsidRDefault="00000000" w:rsidRPr="00000000" w14:paraId="00000025">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Tanzilli, A., Boldrini, T., Carone, N., Gualco, I., Lingiardi, V., &amp; Williams, R. (2023), Italy [22]</w:t>
            </w:r>
          </w:p>
        </w:tc>
        <w:tc>
          <w:tcPr>
            <w:vMerge w:val="restart"/>
            <w:vAlign w:val="center"/>
          </w:tcPr>
          <w:p w:rsidR="00000000" w:rsidDel="00000000" w:rsidP="00000000" w:rsidRDefault="00000000" w:rsidRPr="00000000" w14:paraId="00000026">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patient's patterns of feeling, thought, perception, motivation, and behavior that emerge within the therapeutic relationship, and reflects enduring aspects of the patient's personality functioning”</w:t>
            </w:r>
          </w:p>
        </w:tc>
        <w:tc>
          <w:tcPr>
            <w:shd w:fill="auto" w:val="clear"/>
            <w:vAlign w:val="center"/>
          </w:tcPr>
          <w:p w:rsidR="00000000" w:rsidDel="00000000" w:rsidP="00000000" w:rsidRDefault="00000000" w:rsidRPr="00000000" w14:paraId="00000027">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Therapists</w:t>
            </w:r>
          </w:p>
        </w:tc>
        <w:tc>
          <w:tcPr>
            <w:shd w:fill="auto" w:val="clear"/>
            <w:vAlign w:val="center"/>
          </w:tcPr>
          <w:p w:rsidR="00000000" w:rsidDel="00000000" w:rsidP="00000000" w:rsidRDefault="00000000" w:rsidRPr="00000000" w14:paraId="00000028">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 (7.44)</w:t>
            </w:r>
          </w:p>
        </w:tc>
        <w:tc>
          <w:tcPr>
            <w:shd w:fill="auto" w:val="clear"/>
            <w:vAlign w:val="center"/>
          </w:tcPr>
          <w:p w:rsidR="00000000" w:rsidDel="00000000" w:rsidP="00000000" w:rsidRDefault="00000000" w:rsidRPr="00000000" w14:paraId="0000002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100 </w:t>
            </w:r>
          </w:p>
        </w:tc>
        <w:tc>
          <w:tcPr>
            <w:shd w:fill="auto" w:val="clear"/>
            <w:vAlign w:val="center"/>
          </w:tcPr>
          <w:p w:rsidR="00000000" w:rsidDel="00000000" w:rsidP="00000000" w:rsidRDefault="00000000" w:rsidRPr="00000000" w14:paraId="0000002A">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Merge w:val="restart"/>
            <w:vAlign w:val="center"/>
          </w:tcPr>
          <w:p w:rsidR="00000000" w:rsidDel="00000000" w:rsidP="00000000" w:rsidRDefault="00000000" w:rsidRPr="00000000" w14:paraId="0000002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 </w:t>
            </w:r>
          </w:p>
          <w:p w:rsidR="00000000" w:rsidDel="00000000" w:rsidP="00000000" w:rsidRDefault="00000000" w:rsidRPr="00000000" w14:paraId="0000002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Structural Validity: + (Moderate) </w:t>
            </w:r>
          </w:p>
          <w:p w:rsidR="00000000" w:rsidDel="00000000" w:rsidP="00000000" w:rsidRDefault="00000000" w:rsidRPr="00000000" w14:paraId="0000002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 (Moderate) </w:t>
            </w:r>
          </w:p>
          <w:p w:rsidR="00000000" w:rsidDel="00000000" w:rsidP="00000000" w:rsidRDefault="00000000" w:rsidRPr="00000000" w14:paraId="0000002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02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NA</w:t>
            </w:r>
          </w:p>
          <w:p w:rsidR="00000000" w:rsidDel="00000000" w:rsidP="00000000" w:rsidRDefault="00000000" w:rsidRPr="00000000" w14:paraId="0000003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03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w:t>
            </w:r>
          </w:p>
          <w:p w:rsidR="00000000" w:rsidDel="00000000" w:rsidP="00000000" w:rsidRDefault="00000000" w:rsidRPr="00000000" w14:paraId="0000003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 (Moderate)</w:t>
            </w:r>
          </w:p>
          <w:p w:rsidR="00000000" w:rsidDel="00000000" w:rsidP="00000000" w:rsidRDefault="00000000" w:rsidRPr="00000000" w14:paraId="0000003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w:t>
            </w:r>
          </w:p>
        </w:tc>
      </w:tr>
      <w:tr>
        <w:trPr>
          <w:cantSplit w:val="0"/>
          <w:trHeight w:val="420"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34">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35">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36">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Steinmair, D., Wong, G., Frantal, S., Rohm, C., &amp; Löffler-Stastka, H. (2021), Áustria [23]</w:t>
            </w:r>
          </w:p>
        </w:tc>
        <w:tc>
          <w:tcPr>
            <w:vMerge w:val="continue"/>
            <w:vAlign w:val="center"/>
          </w:tcPr>
          <w:p w:rsidR="00000000" w:rsidDel="00000000" w:rsidP="00000000" w:rsidRDefault="00000000" w:rsidRPr="00000000" w14:paraId="00000037">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38">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 (9)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19</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3C">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3D">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3E">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3F">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Tanzilli, A., Colli, A., Gualco, I., &amp; </w:t>
            </w:r>
            <w:r w:rsidDel="00000000" w:rsidR="00000000" w:rsidRPr="00000000">
              <w:rPr>
                <w:rFonts w:ascii="Times New Roman" w:cs="Times New Roman" w:eastAsia="Times New Roman" w:hAnsi="Times New Roman"/>
                <w:sz w:val="20"/>
                <w:szCs w:val="20"/>
                <w:rtl w:val="0"/>
              </w:rPr>
              <w:t xml:space="preserve">Lingiardi</w:t>
            </w:r>
            <w:r w:rsidDel="00000000" w:rsidR="00000000" w:rsidRPr="00000000">
              <w:rPr>
                <w:rFonts w:ascii="Times New Roman" w:cs="Times New Roman" w:eastAsia="Times New Roman" w:hAnsi="Times New Roman"/>
                <w:sz w:val="20"/>
                <w:szCs w:val="20"/>
                <w:rtl w:val="0"/>
              </w:rPr>
              <w:t xml:space="preserve">, V (2018), Italy [24]</w:t>
            </w:r>
          </w:p>
        </w:tc>
        <w:tc>
          <w:tcPr>
            <w:vMerge w:val="continue"/>
            <w:vAlign w:val="center"/>
          </w:tcPr>
          <w:p w:rsidR="00000000" w:rsidDel="00000000" w:rsidP="00000000" w:rsidRDefault="00000000" w:rsidRPr="00000000" w14:paraId="00000040">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 (6.3) - Therapists</w:t>
            </w:r>
          </w:p>
          <w:p w:rsidR="00000000" w:rsidDel="00000000" w:rsidP="00000000" w:rsidRDefault="00000000" w:rsidRPr="00000000" w14:paraId="0000004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 (10.7)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314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314</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46">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47">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48">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49">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Parth, K., Rosar, A., Stastka, K., Storck, T., &amp; Löffler-Stastka, H. (2016), Áustria [25]</w:t>
            </w:r>
          </w:p>
        </w:tc>
        <w:tc>
          <w:tcPr>
            <w:vMerge w:val="continue"/>
            <w:vAlign w:val="center"/>
          </w:tcPr>
          <w:p w:rsidR="00000000" w:rsidDel="00000000" w:rsidP="00000000" w:rsidRDefault="00000000" w:rsidRPr="00000000" w14:paraId="0000004A">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 (N.S)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127</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4F">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50">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51">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52">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Colli, A., Tanzilli, A., Gualco, I., &amp; Lingiardi, V. (2016), Italy [26]</w:t>
            </w:r>
          </w:p>
        </w:tc>
        <w:tc>
          <w:tcPr>
            <w:vMerge w:val="continue"/>
            <w:vAlign w:val="center"/>
          </w:tcPr>
          <w:p w:rsidR="00000000" w:rsidDel="00000000" w:rsidP="00000000" w:rsidRDefault="00000000" w:rsidRPr="00000000" w14:paraId="00000053">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 (6.3) - Therapists</w:t>
            </w:r>
          </w:p>
          <w:p w:rsidR="00000000" w:rsidDel="00000000" w:rsidP="00000000" w:rsidRDefault="00000000" w:rsidRPr="00000000" w14:paraId="0000005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 (10.7)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314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314</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59">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5A">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5B">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5C">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Meehan, K. B., Levy, K. N., &amp; Clarkin, J. F. (2012), USA [27]</w:t>
            </w:r>
          </w:p>
        </w:tc>
        <w:tc>
          <w:tcPr>
            <w:vMerge w:val="continue"/>
            <w:vAlign w:val="center"/>
          </w:tcPr>
          <w:p w:rsidR="00000000" w:rsidDel="00000000" w:rsidP="00000000" w:rsidRDefault="00000000" w:rsidRPr="00000000" w14:paraId="0000005D">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Therapist N.S.</w:t>
            </w:r>
          </w:p>
          <w:p w:rsidR="00000000" w:rsidDel="00000000" w:rsidP="00000000" w:rsidRDefault="00000000" w:rsidRPr="00000000" w14:paraId="0000006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 (7.9)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6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81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6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73</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63">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64">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65">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66">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Löffler-Stastka, H., Bartenstein, M., &amp; Schlaff, G. (2011), Áustria [28]</w:t>
            </w:r>
            <w:r w:rsidDel="00000000" w:rsidR="00000000" w:rsidRPr="00000000">
              <w:rPr>
                <w:rtl w:val="0"/>
              </w:rPr>
            </w:r>
          </w:p>
        </w:tc>
        <w:tc>
          <w:tcPr>
            <w:vMerge w:val="continue"/>
            <w:vAlign w:val="center"/>
          </w:tcPr>
          <w:p w:rsidR="00000000" w:rsidDel="00000000" w:rsidP="00000000" w:rsidRDefault="00000000" w:rsidRPr="00000000" w14:paraId="00000067">
            <w:pPr>
              <w:spacing w:after="0" w:before="0" w:line="240" w:lineRule="auto"/>
              <w:ind w:left="0" w:firstLine="0"/>
              <w:jc w:val="center"/>
              <w:rPr>
                <w:rFonts w:ascii="Times New Roman" w:cs="Times New Roman" w:eastAsia="Times New Roman" w:hAnsi="Times New Roman"/>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6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6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31.5 (9.4)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6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6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20</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6C">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tcBorders>
              <w:bottom w:color="000000" w:space="0" w:sz="12" w:val="single"/>
            </w:tcBorders>
            <w:vAlign w:val="center"/>
          </w:tcPr>
          <w:p w:rsidR="00000000" w:rsidDel="00000000" w:rsidP="00000000" w:rsidRDefault="00000000" w:rsidRPr="00000000" w14:paraId="0000006D">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12" w:val="single"/>
            </w:tcBorders>
            <w:vAlign w:val="center"/>
          </w:tcPr>
          <w:p w:rsidR="00000000" w:rsidDel="00000000" w:rsidP="00000000" w:rsidRDefault="00000000" w:rsidRPr="00000000" w14:paraId="0000006E">
            <w:pPr>
              <w:widowControl w:val="0"/>
              <w:spacing w:line="360" w:lineRule="auto"/>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vAlign w:val="center"/>
          </w:tcPr>
          <w:p w:rsidR="00000000" w:rsidDel="00000000" w:rsidP="00000000" w:rsidRDefault="00000000" w:rsidRPr="00000000" w14:paraId="0000006F">
            <w:pPr>
              <w:spacing w:after="240" w:before="240" w:line="36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rtl w:val="0"/>
              </w:rPr>
              <w:t xml:space="preserve">Bradley, R., Heim, A. K., &amp; Westen, D. (2005), USA [29]</w:t>
            </w:r>
            <w:r w:rsidDel="00000000" w:rsidR="00000000" w:rsidRPr="00000000">
              <w:rPr>
                <w:rtl w:val="0"/>
              </w:rPr>
            </w:r>
          </w:p>
        </w:tc>
        <w:tc>
          <w:tcPr>
            <w:vMerge w:val="continue"/>
            <w:tcBorders>
              <w:bottom w:color="000000" w:space="0" w:sz="12" w:val="single"/>
            </w:tcBorders>
            <w:vAlign w:val="center"/>
          </w:tcPr>
          <w:p w:rsidR="00000000" w:rsidDel="00000000" w:rsidP="00000000" w:rsidRDefault="00000000" w:rsidRPr="00000000" w14:paraId="00000070">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Therapists N.S.</w:t>
            </w:r>
          </w:p>
          <w:p w:rsidR="00000000" w:rsidDel="00000000" w:rsidP="00000000" w:rsidRDefault="00000000" w:rsidRPr="00000000" w14:paraId="0000007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40.5 (13.4) - Patients</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181</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181</w:t>
            </w:r>
          </w:p>
        </w:tc>
        <w:tc>
          <w:tcPr>
            <w:vMerge w:val="continue"/>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6">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restart"/>
            <w:tcBorders>
              <w:top w:color="000000" w:space="0" w:sz="12" w:val="single"/>
            </w:tcBorders>
            <w:vAlign w:val="center"/>
          </w:tcPr>
          <w:p w:rsidR="00000000" w:rsidDel="00000000" w:rsidP="00000000" w:rsidRDefault="00000000" w:rsidRPr="00000000" w14:paraId="0000007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Core Conflictual Relationship Theme (CCRT)</w:t>
            </w:r>
          </w:p>
        </w:tc>
        <w:tc>
          <w:tcPr>
            <w:vMerge w:val="restart"/>
            <w:tcBorders>
              <w:top w:color="000000" w:space="0" w:sz="12" w:val="single"/>
            </w:tcBorders>
            <w:vAlign w:val="center"/>
          </w:tcPr>
          <w:p w:rsidR="00000000" w:rsidDel="00000000" w:rsidP="00000000" w:rsidRDefault="00000000" w:rsidRPr="00000000" w14:paraId="0000007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External Observer</w:t>
            </w:r>
          </w:p>
        </w:tc>
        <w:tc>
          <w:tcPr>
            <w:tcBorders>
              <w:top w:color="000000" w:space="0" w:sz="12" w:val="single"/>
            </w:tcBorders>
            <w:vAlign w:val="center"/>
          </w:tcPr>
          <w:p w:rsidR="00000000" w:rsidDel="00000000" w:rsidP="00000000" w:rsidRDefault="00000000" w:rsidRPr="00000000" w14:paraId="00000079">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Abargil, M., Wiseman, H., Yonatan‐Leus, R., &amp; Tishby, O. (2023), Israel [12]</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07A">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correspond to those of Freud's nine observations about transference that could be restated operationally (1 - Each Patient Has One Transference Patern, or several such; 2 - The pattern is a specific one for each patient; 3 - It applies to the “conduct of his erotic life,”; 4 - A portion of the libidinal impulses in the transference are in awareness and a portion are kept out of awareness; 5 - The pattern “is constantly repeated-constantly reprinted afresh-in the course of the person’s life,”; 6 - “It is certainly not entirely insusceptible to change,”; 7 - The therapist becomes “attached to” one of the “stereotype plates,”; 8 - The pattern derives from “the combined operation of his innate disposition and the influences brought to bear on him during his early years,”; 9 - Transference is not only active in psychotherapy, it is active in relationships outside of psychotherapy as well) (Luborsky et al, 1985)</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36.15 (7.97) - Therapists</w:t>
            </w:r>
          </w:p>
          <w:p w:rsidR="00000000" w:rsidDel="00000000" w:rsidP="00000000" w:rsidRDefault="00000000" w:rsidRPr="00000000" w14:paraId="0000007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24.89 (2.45) - Patients</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27</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70</w:t>
            </w:r>
          </w:p>
        </w:tc>
        <w:tc>
          <w:tcPr>
            <w:vMerge w:val="restart"/>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8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w:t>
            </w:r>
          </w:p>
          <w:p w:rsidR="00000000" w:rsidDel="00000000" w:rsidP="00000000" w:rsidRDefault="00000000" w:rsidRPr="00000000" w14:paraId="0000008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Structural Validity: NA</w:t>
            </w:r>
          </w:p>
          <w:p w:rsidR="00000000" w:rsidDel="00000000" w:rsidP="00000000" w:rsidRDefault="00000000" w:rsidRPr="00000000" w14:paraId="0000008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NA</w:t>
            </w:r>
          </w:p>
          <w:p w:rsidR="00000000" w:rsidDel="00000000" w:rsidP="00000000" w:rsidRDefault="00000000" w:rsidRPr="00000000" w14:paraId="0000008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08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 (Moderate)</w:t>
            </w:r>
          </w:p>
          <w:p w:rsidR="00000000" w:rsidDel="00000000" w:rsidP="00000000" w:rsidRDefault="00000000" w:rsidRPr="00000000" w14:paraId="0000008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08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w:t>
            </w:r>
          </w:p>
          <w:p w:rsidR="00000000" w:rsidDel="00000000" w:rsidP="00000000" w:rsidRDefault="00000000" w:rsidRPr="00000000" w14:paraId="0000008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 (Moderate)</w:t>
            </w:r>
          </w:p>
          <w:p w:rsidR="00000000" w:rsidDel="00000000" w:rsidP="00000000" w:rsidRDefault="00000000" w:rsidRPr="00000000" w14:paraId="0000008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 (Low)</w:t>
            </w:r>
          </w:p>
        </w:tc>
      </w:tr>
      <w:tr>
        <w:trPr>
          <w:cantSplit w:val="0"/>
          <w:trHeight w:val="420" w:hRule="atLeast"/>
          <w:tblHeader w:val="0"/>
        </w:trPr>
        <w:tc>
          <w:tcPr>
            <w:vMerge w:val="continue"/>
            <w:vAlign w:val="center"/>
          </w:tcPr>
          <w:p w:rsidR="00000000" w:rsidDel="00000000" w:rsidP="00000000" w:rsidRDefault="00000000" w:rsidRPr="00000000" w14:paraId="00000089">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8A">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8B">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Tallberg, P., Ulberg, R., Johnsen Dahl, H. S., &amp; Høglend, P. A. (2020), Norway [30]</w:t>
            </w:r>
            <w:r w:rsidDel="00000000" w:rsidR="00000000" w:rsidRPr="00000000">
              <w:rPr>
                <w:rtl w:val="0"/>
              </w:rPr>
            </w:r>
          </w:p>
        </w:tc>
        <w:tc>
          <w:tcPr>
            <w:vMerge w:val="continue"/>
            <w:vAlign w:val="center"/>
          </w:tcPr>
          <w:p w:rsidR="00000000" w:rsidDel="00000000" w:rsidP="00000000" w:rsidRDefault="00000000" w:rsidRPr="00000000" w14:paraId="0000008C">
            <w:pPr>
              <w:spacing w:after="0" w:before="0" w:line="240" w:lineRule="auto"/>
              <w:ind w:left="0" w:firstLine="0"/>
              <w:jc w:val="center"/>
              <w:rPr>
                <w:rFonts w:ascii="Times New Roman" w:cs="Times New Roman" w:eastAsia="Times New Roman" w:hAnsi="Times New Roman"/>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58</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91">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92">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93">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94">
            <w:pPr>
              <w:spacing w:after="240" w:before="240" w:line="36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Locati, F., De Carli, P., Tarasconi, E., Lang, M., &amp; Parolin, L. (2016), Italy [31]</w:t>
            </w:r>
          </w:p>
        </w:tc>
        <w:tc>
          <w:tcPr>
            <w:vMerge w:val="continue"/>
            <w:vAlign w:val="center"/>
          </w:tcPr>
          <w:p w:rsidR="00000000" w:rsidDel="00000000" w:rsidP="00000000" w:rsidRDefault="00000000" w:rsidRPr="00000000" w14:paraId="00000095">
            <w:pPr>
              <w:spacing w:after="0" w:before="0" w:line="240" w:lineRule="auto"/>
              <w:ind w:left="0" w:firstLine="0"/>
              <w:jc w:val="center"/>
              <w:rPr>
                <w:rFonts w:ascii="Times New Roman" w:cs="Times New Roman" w:eastAsia="Times New Roman" w:hAnsi="Times New Roman"/>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65 - Therapist</w:t>
            </w:r>
          </w:p>
          <w:p w:rsidR="00000000" w:rsidDel="00000000" w:rsidP="00000000" w:rsidRDefault="00000000" w:rsidRPr="00000000" w14:paraId="0000009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33 - Patient</w:t>
            </w:r>
          </w:p>
          <w:p w:rsidR="00000000" w:rsidDel="00000000" w:rsidP="00000000" w:rsidRDefault="00000000" w:rsidRPr="00000000" w14:paraId="00000099">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9C">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9D">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9E">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9F">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Beretta, V., Despland, J. N., Drapeau, M., Michel, L., Kramer, U., Stigler, M., &amp; de Roten, Y. (2007), Switzerland [32]</w:t>
            </w:r>
          </w:p>
        </w:tc>
        <w:tc>
          <w:tcPr>
            <w:vMerge w:val="continue"/>
            <w:vAlign w:val="center"/>
          </w:tcPr>
          <w:p w:rsidR="00000000" w:rsidDel="00000000" w:rsidP="00000000" w:rsidRDefault="00000000" w:rsidRPr="00000000" w14:paraId="000000A0">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28.5 (7.62)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40</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A5">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A6">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A7">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A8">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Vanheule, S., Desmet, M., Rosseel, Y., &amp; Meganck, R (2006), Belgium [33]</w:t>
            </w:r>
          </w:p>
        </w:tc>
        <w:tc>
          <w:tcPr>
            <w:vMerge w:val="continue"/>
            <w:vAlign w:val="center"/>
          </w:tcPr>
          <w:p w:rsidR="00000000" w:rsidDel="00000000" w:rsidP="00000000" w:rsidRDefault="00000000" w:rsidRPr="00000000" w14:paraId="000000A9">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42.7 (7.5)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31 </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AE">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AF">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B0">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B1">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Cierpka, M., Strack, M., Benninghoven, D., Staats, H., Dahlbender, R., Pokorny, D., ... &amp; Albani, C. (1998), Germany [34]</w:t>
            </w:r>
          </w:p>
        </w:tc>
        <w:tc>
          <w:tcPr>
            <w:vMerge w:val="continue"/>
            <w:vAlign w:val="center"/>
          </w:tcPr>
          <w:p w:rsidR="00000000" w:rsidDel="00000000" w:rsidP="00000000" w:rsidRDefault="00000000" w:rsidRPr="00000000" w14:paraId="000000B2">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26.5 (4.1) - Patients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80</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B7">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tcBorders>
              <w:bottom w:color="000000" w:space="0" w:sz="12" w:val="single"/>
            </w:tcBorders>
            <w:vAlign w:val="center"/>
          </w:tcPr>
          <w:p w:rsidR="00000000" w:rsidDel="00000000" w:rsidP="00000000" w:rsidRDefault="00000000" w:rsidRPr="00000000" w14:paraId="000000B8">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12" w:val="single"/>
            </w:tcBorders>
            <w:vAlign w:val="center"/>
          </w:tcPr>
          <w:p w:rsidR="00000000" w:rsidDel="00000000" w:rsidP="00000000" w:rsidRDefault="00000000" w:rsidRPr="00000000" w14:paraId="000000B9">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vAlign w:val="center"/>
          </w:tcPr>
          <w:p w:rsidR="00000000" w:rsidDel="00000000" w:rsidP="00000000" w:rsidRDefault="00000000" w:rsidRPr="00000000" w14:paraId="000000BA">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Crits-Christoph, P., Luborsky, L., Dahl, L., Popp, C., Mellon, J., &amp; Mark, D. (1988), USA [35]</w:t>
            </w:r>
          </w:p>
        </w:tc>
        <w:tc>
          <w:tcPr>
            <w:vMerge w:val="continue"/>
            <w:tcBorders>
              <w:bottom w:color="000000" w:space="0" w:sz="12" w:val="single"/>
            </w:tcBorders>
            <w:vAlign w:val="center"/>
          </w:tcPr>
          <w:p w:rsidR="00000000" w:rsidDel="00000000" w:rsidP="00000000" w:rsidRDefault="00000000" w:rsidRPr="00000000" w14:paraId="000000BB">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B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 and Judges </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B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25.4 (5.5) - Patients</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B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B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35</w:t>
            </w:r>
          </w:p>
        </w:tc>
        <w:tc>
          <w:tcPr>
            <w:vMerge w:val="continue"/>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C0">
            <w:pPr>
              <w:widowControl w:val="0"/>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restart"/>
            <w:tcBorders>
              <w:top w:color="000000" w:space="0" w:sz="12" w:val="single"/>
            </w:tcBorders>
            <w:vAlign w:val="center"/>
          </w:tcPr>
          <w:p w:rsidR="00000000" w:rsidDel="00000000" w:rsidP="00000000" w:rsidRDefault="00000000" w:rsidRPr="00000000" w14:paraId="000000C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Analytic Process Scales (APS)</w:t>
            </w:r>
          </w:p>
        </w:tc>
        <w:tc>
          <w:tcPr>
            <w:vMerge w:val="restart"/>
            <w:tcBorders>
              <w:top w:color="000000" w:space="0" w:sz="12" w:val="single"/>
            </w:tcBorders>
            <w:vAlign w:val="center"/>
          </w:tcPr>
          <w:p w:rsidR="00000000" w:rsidDel="00000000" w:rsidP="00000000" w:rsidRDefault="00000000" w:rsidRPr="00000000" w14:paraId="000000C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Therapist</w:t>
            </w:r>
          </w:p>
        </w:tc>
        <w:tc>
          <w:tcPr>
            <w:tcBorders>
              <w:top w:color="000000" w:space="0" w:sz="12" w:val="single"/>
            </w:tcBorders>
            <w:vAlign w:val="center"/>
          </w:tcPr>
          <w:p w:rsidR="00000000" w:rsidDel="00000000" w:rsidP="00000000" w:rsidRDefault="00000000" w:rsidRPr="00000000" w14:paraId="000000C3">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Gazzillo, F., Waldron, S., Genova, F., Angeloni, F., Ristucci, C., &amp; Lingiardi, V. (2014), USA [36]</w:t>
            </w:r>
          </w:p>
        </w:tc>
        <w:tc>
          <w:tcPr>
            <w:vMerge w:val="restart"/>
            <w:tcBorders>
              <w:top w:color="000000" w:space="0" w:sz="12" w:val="single"/>
            </w:tcBorders>
            <w:vAlign w:val="center"/>
          </w:tcPr>
          <w:p w:rsidR="00000000" w:rsidDel="00000000" w:rsidP="00000000" w:rsidRDefault="00000000" w:rsidRPr="00000000" w14:paraId="000000C4">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“Freud (1914, p. 16) stated that any treatment based upon an understanding and application of the concepts of transference and resistance deserves to be called psychoanalysis. The continuing focus in the United States on the importance of addressing resistance was demonstrated by the results of five years’ study of analytic process by the COPE study group of the American Psychoanalytic Association (Boesky, 1990). This group accepted the centrality of Weinshel’s definition: ‘The resistance, together with its successful negotiation by the analyst (most often by interpretation), is the clinical unit of the psychoanalytic process’ (1984, p. 69). Since the investigation and interpretation of a resistance usually results in illuminating some feature of the transference, Freud’s statement would appear still to be central to this conceptualization” (Waldron, Scharf, Hurst, Firestein &amp; Burton, 2004).</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C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C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 - Therapists</w:t>
            </w:r>
          </w:p>
          <w:p w:rsidR="00000000" w:rsidDel="00000000" w:rsidP="00000000" w:rsidRDefault="00000000" w:rsidRPr="00000000" w14:paraId="000000C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 (N.S) - Patients</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C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C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w:t>
            </w:r>
          </w:p>
        </w:tc>
        <w:tc>
          <w:tcPr>
            <w:vMerge w:val="restart"/>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C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w:t>
            </w:r>
          </w:p>
          <w:p w:rsidR="00000000" w:rsidDel="00000000" w:rsidP="00000000" w:rsidRDefault="00000000" w:rsidRPr="00000000" w14:paraId="000000C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Structural Validity: NA</w:t>
            </w:r>
          </w:p>
          <w:p w:rsidR="00000000" w:rsidDel="00000000" w:rsidP="00000000" w:rsidRDefault="00000000" w:rsidRPr="00000000" w14:paraId="000000C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NA</w:t>
            </w:r>
          </w:p>
          <w:p w:rsidR="00000000" w:rsidDel="00000000" w:rsidP="00000000" w:rsidRDefault="00000000" w:rsidRPr="00000000" w14:paraId="000000C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0C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 (Moderate)</w:t>
            </w:r>
          </w:p>
          <w:p w:rsidR="00000000" w:rsidDel="00000000" w:rsidP="00000000" w:rsidRDefault="00000000" w:rsidRPr="00000000" w14:paraId="000000C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0D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w:t>
            </w:r>
          </w:p>
          <w:p w:rsidR="00000000" w:rsidDel="00000000" w:rsidP="00000000" w:rsidRDefault="00000000" w:rsidRPr="00000000" w14:paraId="000000D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 (Low)</w:t>
            </w:r>
          </w:p>
          <w:p w:rsidR="00000000" w:rsidDel="00000000" w:rsidP="00000000" w:rsidRDefault="00000000" w:rsidRPr="00000000" w14:paraId="000000D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 (Low)</w:t>
            </w:r>
          </w:p>
          <w:p w:rsidR="00000000" w:rsidDel="00000000" w:rsidP="00000000" w:rsidRDefault="00000000" w:rsidRPr="00000000" w14:paraId="000000D3">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D4">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D5">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D6">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Waldron, S., Gazzillo, F., Genova, F., &amp; Lingiardi, V. (2013), USA [37]</w:t>
            </w:r>
          </w:p>
        </w:tc>
        <w:tc>
          <w:tcPr>
            <w:vMerge w:val="continue"/>
            <w:vAlign w:val="center"/>
          </w:tcPr>
          <w:p w:rsidR="00000000" w:rsidDel="00000000" w:rsidP="00000000" w:rsidRDefault="00000000" w:rsidRPr="00000000" w14:paraId="000000D7">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 - Therapists</w:t>
            </w:r>
          </w:p>
          <w:p w:rsidR="00000000" w:rsidDel="00000000" w:rsidP="00000000" w:rsidRDefault="00000000" w:rsidRPr="00000000" w14:paraId="000000D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DD">
            <w:pPr>
              <w:widowControl w:val="0"/>
              <w:spacing w:after="0" w:before="0" w:line="360" w:lineRule="auto"/>
              <w:ind w:left="0"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DE">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0DF">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E0">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Waldron, S., Scharf, R., Crouse, J., Firestein, S. K., Burton, A., &amp; Hurst, D. (2004), USA [38]</w:t>
            </w:r>
            <w:r w:rsidDel="00000000" w:rsidR="00000000" w:rsidRPr="00000000">
              <w:rPr>
                <w:rtl w:val="0"/>
              </w:rPr>
            </w:r>
          </w:p>
        </w:tc>
        <w:tc>
          <w:tcPr>
            <w:vMerge w:val="continue"/>
            <w:vAlign w:val="center"/>
          </w:tcPr>
          <w:p w:rsidR="00000000" w:rsidDel="00000000" w:rsidP="00000000" w:rsidRDefault="00000000" w:rsidRPr="00000000" w14:paraId="000000E1">
            <w:pPr>
              <w:spacing w:after="0" w:before="0" w:line="240" w:lineRule="auto"/>
              <w:ind w:left="0" w:firstLine="0"/>
              <w:jc w:val="center"/>
              <w:rPr>
                <w:rFonts w:ascii="Times New Roman" w:cs="Times New Roman" w:eastAsia="Times New Roman" w:hAnsi="Times New Roman"/>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 - Therapists</w:t>
            </w:r>
          </w:p>
          <w:p w:rsidR="00000000" w:rsidDel="00000000" w:rsidP="00000000" w:rsidRDefault="00000000" w:rsidRPr="00000000" w14:paraId="000000E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E7">
            <w:pPr>
              <w:widowControl w:val="0"/>
              <w:spacing w:after="0" w:before="0" w:line="360" w:lineRule="auto"/>
              <w:ind w:left="0"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tcBorders>
              <w:bottom w:color="000000" w:space="0" w:sz="12" w:val="single"/>
            </w:tcBorders>
            <w:vAlign w:val="center"/>
          </w:tcPr>
          <w:p w:rsidR="00000000" w:rsidDel="00000000" w:rsidP="00000000" w:rsidRDefault="00000000" w:rsidRPr="00000000" w14:paraId="000000E8">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12" w:val="single"/>
            </w:tcBorders>
            <w:vAlign w:val="center"/>
          </w:tcPr>
          <w:p w:rsidR="00000000" w:rsidDel="00000000" w:rsidP="00000000" w:rsidRDefault="00000000" w:rsidRPr="00000000" w14:paraId="000000E9">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vAlign w:val="center"/>
          </w:tcPr>
          <w:p w:rsidR="00000000" w:rsidDel="00000000" w:rsidP="00000000" w:rsidRDefault="00000000" w:rsidRPr="00000000" w14:paraId="000000EA">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Waldron, S., Scharf, R. D., Hurst, D., Firestein, S. K., &amp; Burton, A. (2004), USA [39]</w:t>
            </w:r>
          </w:p>
        </w:tc>
        <w:tc>
          <w:tcPr>
            <w:vMerge w:val="continue"/>
            <w:tcBorders>
              <w:bottom w:color="000000" w:space="0" w:sz="12" w:val="single"/>
            </w:tcBorders>
            <w:vAlign w:val="center"/>
          </w:tcPr>
          <w:p w:rsidR="00000000" w:rsidDel="00000000" w:rsidP="00000000" w:rsidRDefault="00000000" w:rsidRPr="00000000" w14:paraId="000000EB">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E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E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 - Therapists</w:t>
            </w:r>
          </w:p>
          <w:p w:rsidR="00000000" w:rsidDel="00000000" w:rsidP="00000000" w:rsidRDefault="00000000" w:rsidRPr="00000000" w14:paraId="000000E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 - Patients</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E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F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w:t>
            </w:r>
          </w:p>
        </w:tc>
        <w:tc>
          <w:tcPr>
            <w:vMerge w:val="continue"/>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F1">
            <w:pPr>
              <w:widowControl w:val="0"/>
              <w:spacing w:after="0" w:before="0" w:line="360" w:lineRule="auto"/>
              <w:ind w:left="0"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restart"/>
            <w:tcBorders>
              <w:top w:color="000000" w:space="0" w:sz="12" w:val="single"/>
            </w:tcBorders>
            <w:vAlign w:val="center"/>
          </w:tcPr>
          <w:p w:rsidR="00000000" w:rsidDel="00000000" w:rsidP="00000000" w:rsidRDefault="00000000" w:rsidRPr="00000000" w14:paraId="000000F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Transference and Client Attachment to Therapist - Transference Items - TSC-TI</w:t>
            </w:r>
          </w:p>
        </w:tc>
        <w:tc>
          <w:tcPr>
            <w:vMerge w:val="restart"/>
            <w:tcBorders>
              <w:top w:color="000000" w:space="0" w:sz="12" w:val="single"/>
            </w:tcBorders>
            <w:vAlign w:val="center"/>
          </w:tcPr>
          <w:p w:rsidR="00000000" w:rsidDel="00000000" w:rsidP="00000000" w:rsidRDefault="00000000" w:rsidRPr="00000000" w14:paraId="000000F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Therapist</w:t>
            </w:r>
          </w:p>
        </w:tc>
        <w:tc>
          <w:tcPr>
            <w:tcBorders>
              <w:top w:color="000000" w:space="0" w:sz="12" w:val="single"/>
            </w:tcBorders>
            <w:vAlign w:val="center"/>
          </w:tcPr>
          <w:p w:rsidR="00000000" w:rsidDel="00000000" w:rsidP="00000000" w:rsidRDefault="00000000" w:rsidRPr="00000000" w14:paraId="000000F4">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Hill, E. M., An, M., Kivlighan Jr, D. M., &amp; Gelso, C. J (2024), USA [40]</w:t>
            </w:r>
          </w:p>
        </w:tc>
        <w:tc>
          <w:tcPr>
            <w:vMerge w:val="restart"/>
            <w:tcBorders>
              <w:top w:color="000000" w:space="0" w:sz="12" w:val="single"/>
            </w:tcBorders>
            <w:vAlign w:val="center"/>
          </w:tcPr>
          <w:p w:rsidR="00000000" w:rsidDel="00000000" w:rsidP="00000000" w:rsidRDefault="00000000" w:rsidRPr="00000000" w14:paraId="000000F5">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“Transference in the TSI-TI is defined as the degree to which the client is dealing with material that is overtly or covertly related to the therapist; this material may be a manifestation of or a displacement of earlier important relationships and may be inferred due to the presence of distortion, strong affect, or inappropriate affect. Positive and negative transference are defined as client feelings toward the therapist or projections onto the therapist that are positively or negatively valenced, respectively (Kline, Hill, Lu &amp; Gelso, 2023)”</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F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F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31.5 (9.2) - Therapists</w:t>
            </w:r>
          </w:p>
          <w:p w:rsidR="00000000" w:rsidDel="00000000" w:rsidP="00000000" w:rsidRDefault="00000000" w:rsidRPr="00000000" w14:paraId="000000F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33.7 (12.07) - Patients</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F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36</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F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142</w:t>
            </w:r>
          </w:p>
        </w:tc>
        <w:tc>
          <w:tcPr>
            <w:vMerge w:val="restart"/>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F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w:t>
            </w:r>
          </w:p>
          <w:p w:rsidR="00000000" w:rsidDel="00000000" w:rsidP="00000000" w:rsidRDefault="00000000" w:rsidRPr="00000000" w14:paraId="000000F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Structural Validity: NA</w:t>
            </w:r>
          </w:p>
          <w:p w:rsidR="00000000" w:rsidDel="00000000" w:rsidP="00000000" w:rsidRDefault="00000000" w:rsidRPr="00000000" w14:paraId="000000F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NA</w:t>
            </w:r>
          </w:p>
          <w:p w:rsidR="00000000" w:rsidDel="00000000" w:rsidP="00000000" w:rsidRDefault="00000000" w:rsidRPr="00000000" w14:paraId="000000F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0F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 (Low)</w:t>
            </w:r>
          </w:p>
          <w:p w:rsidR="00000000" w:rsidDel="00000000" w:rsidP="00000000" w:rsidRDefault="00000000" w:rsidRPr="00000000" w14:paraId="0000010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10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 </w:t>
            </w:r>
          </w:p>
          <w:p w:rsidR="00000000" w:rsidDel="00000000" w:rsidP="00000000" w:rsidRDefault="00000000" w:rsidRPr="00000000" w14:paraId="0000010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 (Moderate)</w:t>
            </w:r>
          </w:p>
          <w:p w:rsidR="00000000" w:rsidDel="00000000" w:rsidP="00000000" w:rsidRDefault="00000000" w:rsidRPr="00000000" w14:paraId="0000010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 (Low)</w:t>
            </w:r>
          </w:p>
        </w:tc>
      </w:tr>
      <w:tr>
        <w:trPr>
          <w:cantSplit w:val="0"/>
          <w:trHeight w:val="420" w:hRule="atLeast"/>
          <w:tblHeader w:val="0"/>
        </w:trPr>
        <w:tc>
          <w:tcPr>
            <w:vMerge w:val="continue"/>
            <w:vAlign w:val="center"/>
          </w:tcPr>
          <w:p w:rsidR="00000000" w:rsidDel="00000000" w:rsidP="00000000" w:rsidRDefault="00000000" w:rsidRPr="00000000" w14:paraId="00000104">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105">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06">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Kline, K. V., Hill, C. E., Lu, Y., &amp; Gelso, C. J. (2023), USA [13]</w:t>
            </w:r>
          </w:p>
        </w:tc>
        <w:tc>
          <w:tcPr>
            <w:vMerge w:val="continue"/>
            <w:vAlign w:val="center"/>
          </w:tcPr>
          <w:p w:rsidR="00000000" w:rsidDel="00000000" w:rsidP="00000000" w:rsidRDefault="00000000" w:rsidRPr="00000000" w14:paraId="00000107">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 (8.5) - Therapists</w:t>
            </w:r>
          </w:p>
          <w:p w:rsidR="00000000" w:rsidDel="00000000" w:rsidP="00000000" w:rsidRDefault="00000000" w:rsidRPr="00000000" w14:paraId="0000010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34.6 (10.9)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49</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0D">
            <w:pPr>
              <w:widowControl w:val="0"/>
              <w:spacing w:after="0" w:before="0" w:line="360" w:lineRule="auto"/>
              <w:ind w:left="0"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10E">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10F">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10">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Mohr, J. J., Fuertes, J. N., &amp; Stracuzzi, T. (2015), USA [41]</w:t>
            </w:r>
          </w:p>
        </w:tc>
        <w:tc>
          <w:tcPr>
            <w:vMerge w:val="continue"/>
            <w:vAlign w:val="center"/>
          </w:tcPr>
          <w:p w:rsidR="00000000" w:rsidDel="00000000" w:rsidP="00000000" w:rsidRDefault="00000000" w:rsidRPr="00000000" w14:paraId="00000111">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35.1 (7.7) - Therapists</w:t>
            </w:r>
          </w:p>
          <w:p w:rsidR="00000000" w:rsidDel="00000000" w:rsidP="00000000" w:rsidRDefault="00000000" w:rsidRPr="00000000" w14:paraId="0000011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33.5 (9.6)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35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90</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17">
            <w:pPr>
              <w:widowControl w:val="0"/>
              <w:spacing w:after="0" w:before="0" w:line="360" w:lineRule="auto"/>
              <w:ind w:left="0"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118">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vAlign w:val="center"/>
          </w:tcPr>
          <w:p w:rsidR="00000000" w:rsidDel="00000000" w:rsidP="00000000" w:rsidRDefault="00000000" w:rsidRPr="00000000" w14:paraId="00000119">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1A">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Woodhouse, S. S., Schlosser, L. Z., Crook, R. E., Ligiéro, D. P., &amp; Gelso, C. J. (2003), USA [42]</w:t>
            </w:r>
          </w:p>
        </w:tc>
        <w:tc>
          <w:tcPr>
            <w:vMerge w:val="continue"/>
            <w:vAlign w:val="center"/>
          </w:tcPr>
          <w:p w:rsidR="00000000" w:rsidDel="00000000" w:rsidP="00000000" w:rsidRDefault="00000000" w:rsidRPr="00000000" w14:paraId="0000011B">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47.3 (8.1) - Therapists</w:t>
            </w:r>
          </w:p>
          <w:p w:rsidR="00000000" w:rsidDel="00000000" w:rsidP="00000000" w:rsidRDefault="00000000" w:rsidRPr="00000000" w14:paraId="0000011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39.3 (13.5) - Patients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51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51</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21">
            <w:pPr>
              <w:widowControl w:val="0"/>
              <w:spacing w:after="0" w:before="0" w:line="360" w:lineRule="auto"/>
              <w:ind w:left="0"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continue"/>
            <w:tcBorders>
              <w:bottom w:color="000000" w:space="0" w:sz="12" w:val="single"/>
            </w:tcBorders>
            <w:vAlign w:val="center"/>
          </w:tcPr>
          <w:p w:rsidR="00000000" w:rsidDel="00000000" w:rsidP="00000000" w:rsidRDefault="00000000" w:rsidRPr="00000000" w14:paraId="00000122">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12" w:val="single"/>
            </w:tcBorders>
            <w:vAlign w:val="center"/>
          </w:tcPr>
          <w:p w:rsidR="00000000" w:rsidDel="00000000" w:rsidP="00000000" w:rsidRDefault="00000000" w:rsidRPr="00000000" w14:paraId="00000123">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vAlign w:val="center"/>
          </w:tcPr>
          <w:p w:rsidR="00000000" w:rsidDel="00000000" w:rsidP="00000000" w:rsidRDefault="00000000" w:rsidRPr="00000000" w14:paraId="00000124">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Arachtingi, B. M., &amp; Lichtenberg, J. W.(1999), USA [43]</w:t>
            </w:r>
          </w:p>
        </w:tc>
        <w:tc>
          <w:tcPr>
            <w:vMerge w:val="continue"/>
            <w:tcBorders>
              <w:bottom w:color="000000" w:space="0" w:sz="12" w:val="single"/>
            </w:tcBorders>
            <w:vAlign w:val="center"/>
          </w:tcPr>
          <w:p w:rsidR="00000000" w:rsidDel="00000000" w:rsidP="00000000" w:rsidRDefault="00000000" w:rsidRPr="00000000" w14:paraId="00000125">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2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2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43.59 (10) - Therapists</w:t>
            </w:r>
          </w:p>
          <w:p w:rsidR="00000000" w:rsidDel="00000000" w:rsidP="00000000" w:rsidRDefault="00000000" w:rsidRPr="00000000" w14:paraId="0000012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40.18 (12) - Patients</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2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29</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2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62</w:t>
            </w:r>
          </w:p>
        </w:tc>
        <w:tc>
          <w:tcPr>
            <w:vMerge w:val="continue"/>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2B">
            <w:pPr>
              <w:widowControl w:val="0"/>
              <w:spacing w:after="0" w:before="0" w:line="360" w:lineRule="auto"/>
              <w:ind w:left="0"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restart"/>
            <w:tcBorders>
              <w:top w:color="000000" w:space="0" w:sz="12" w:val="single"/>
            </w:tcBorders>
            <w:vAlign w:val="center"/>
          </w:tcPr>
          <w:p w:rsidR="00000000" w:rsidDel="00000000" w:rsidP="00000000" w:rsidRDefault="00000000" w:rsidRPr="00000000" w14:paraId="0000012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in-Session Patient Affective Reactions Questionnaire (SPARQ)</w:t>
            </w:r>
          </w:p>
        </w:tc>
        <w:tc>
          <w:tcPr>
            <w:vMerge w:val="restart"/>
            <w:tcBorders>
              <w:top w:color="000000" w:space="0" w:sz="12" w:val="single"/>
            </w:tcBorders>
            <w:vAlign w:val="center"/>
          </w:tcPr>
          <w:p w:rsidR="00000000" w:rsidDel="00000000" w:rsidP="00000000" w:rsidRDefault="00000000" w:rsidRPr="00000000" w14:paraId="0000012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w:t>
            </w:r>
          </w:p>
        </w:tc>
        <w:tc>
          <w:tcPr>
            <w:tcBorders>
              <w:top w:color="000000" w:space="0" w:sz="12" w:val="single"/>
            </w:tcBorders>
            <w:vAlign w:val="center"/>
          </w:tcPr>
          <w:p w:rsidR="00000000" w:rsidDel="00000000" w:rsidP="00000000" w:rsidRDefault="00000000" w:rsidRPr="00000000" w14:paraId="0000012E">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Stefana, A., Fusar-Poli, P., Vieta, E., &amp; Youngstrom, E. A (2024), USA [1]</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12F">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contemporary understanding, transference is generally recognized by clinicians and researchers as a pattern of enduring emotions, thoughts, motivations, and behaviors that are activated and displayed in the patient’s relationship with the therapist” (Stefana, Fusar-Poli, Vieta &amp; Yougstrom, 2024)</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 (N.S.) - Patients</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700</w:t>
            </w:r>
          </w:p>
        </w:tc>
        <w:tc>
          <w:tcPr>
            <w:vMerge w:val="restart"/>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Rating Below</w:t>
            </w:r>
          </w:p>
        </w:tc>
      </w:tr>
      <w:tr>
        <w:trPr>
          <w:cantSplit w:val="0"/>
          <w:trHeight w:val="420" w:hRule="atLeast"/>
          <w:tblHeader w:val="0"/>
        </w:trPr>
        <w:tc>
          <w:tcPr>
            <w:vMerge w:val="continue"/>
            <w:tcBorders>
              <w:bottom w:color="000000" w:space="0" w:sz="12" w:val="single"/>
            </w:tcBorders>
            <w:vAlign w:val="center"/>
          </w:tcPr>
          <w:p w:rsidR="00000000" w:rsidDel="00000000" w:rsidP="00000000" w:rsidRDefault="00000000" w:rsidRPr="00000000" w14:paraId="00000135">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12" w:val="single"/>
            </w:tcBorders>
            <w:vAlign w:val="center"/>
          </w:tcPr>
          <w:p w:rsidR="00000000" w:rsidDel="00000000" w:rsidP="00000000" w:rsidRDefault="00000000" w:rsidRPr="00000000" w14:paraId="00000136">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vAlign w:val="center"/>
          </w:tcPr>
          <w:p w:rsidR="00000000" w:rsidDel="00000000" w:rsidP="00000000" w:rsidRDefault="00000000" w:rsidRPr="00000000" w14:paraId="00000137">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Stefana, A., Langfus, J. A., Vieta, E., Fusar-Poli, P., &amp; Youngstrom, E. A. (2023), USA [44]</w:t>
            </w:r>
          </w:p>
        </w:tc>
        <w:tc>
          <w:tcPr>
            <w:vMerge w:val="continue"/>
            <w:tcBorders>
              <w:bottom w:color="000000" w:space="0" w:sz="12" w:val="single"/>
            </w:tcBorders>
            <w:vAlign w:val="center"/>
          </w:tcPr>
          <w:p w:rsidR="00000000" w:rsidDel="00000000" w:rsidP="00000000" w:rsidRDefault="00000000" w:rsidRPr="00000000" w14:paraId="00000138">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 (N.S.) - Patients</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701</w:t>
            </w:r>
          </w:p>
        </w:tc>
        <w:tc>
          <w:tcPr>
            <w:vMerge w:val="continue"/>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3D">
            <w:pPr>
              <w:widowControl w:val="0"/>
              <w:spacing w:after="0" w:before="0" w:line="360" w:lineRule="auto"/>
              <w:ind w:left="0"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vMerge w:val="restart"/>
            <w:tcBorders>
              <w:top w:color="000000" w:space="0" w:sz="12" w:val="single"/>
            </w:tcBorders>
            <w:vAlign w:val="center"/>
          </w:tcPr>
          <w:p w:rsidR="00000000" w:rsidDel="00000000" w:rsidP="00000000" w:rsidRDefault="00000000" w:rsidRPr="00000000" w14:paraId="0000013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Missouri Identifying Transference Scale (MITS)</w:t>
            </w:r>
          </w:p>
        </w:tc>
        <w:tc>
          <w:tcPr>
            <w:vMerge w:val="restart"/>
            <w:tcBorders>
              <w:top w:color="000000" w:space="0" w:sz="12" w:val="single"/>
            </w:tcBorders>
            <w:vAlign w:val="center"/>
          </w:tcPr>
          <w:p w:rsidR="00000000" w:rsidDel="00000000" w:rsidP="00000000" w:rsidRDefault="00000000" w:rsidRPr="00000000" w14:paraId="0000013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Therapist</w:t>
            </w:r>
          </w:p>
        </w:tc>
        <w:tc>
          <w:tcPr>
            <w:tcBorders>
              <w:top w:color="000000" w:space="0" w:sz="12" w:val="single"/>
            </w:tcBorders>
            <w:vAlign w:val="center"/>
          </w:tcPr>
          <w:p w:rsidR="00000000" w:rsidDel="00000000" w:rsidP="00000000" w:rsidRDefault="00000000" w:rsidRPr="00000000" w14:paraId="00000140">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Woodhouse, S. S., Schlosser, L. Z., Crook, R. E., Ligiéro, D. P., &amp; Gelso, C. J. (2003), USA [42]</w:t>
            </w:r>
          </w:p>
        </w:tc>
        <w:tc>
          <w:tcPr>
            <w:vMerge w:val="restart"/>
            <w:tcBorders>
              <w:top w:color="000000" w:space="0" w:sz="12" w:val="single"/>
            </w:tcBorders>
            <w:vAlign w:val="center"/>
          </w:tcPr>
          <w:p w:rsidR="00000000" w:rsidDel="00000000" w:rsidP="00000000" w:rsidRDefault="00000000" w:rsidRPr="00000000" w14:paraId="00000141">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“Transference is a manifestation of some of what a client has learned about human relationships in contacts with significant figures (e.g., mother, father, and siblings) during his or her formative years (Gelso &amp; Carter, 1994; E. Singer, 1965). Often, the client's transference reactions reflect unresolved, conflictual patterns of relating to others. Freud (1912/1958) explained this phenomenon as a displacement of those patterns onto the therapist. As Basch (1980) noted, "The play does not change; only the actors do" (p. 117). The client's recurring maladaptive patterns of expectations about others are unconscious and cannot be dealt with directly by either the client or the therapist” (Multon, Patton, Kivlighan Jr., 1996).</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47.3 (8.1) - Therapists</w:t>
            </w:r>
          </w:p>
          <w:p w:rsidR="00000000" w:rsidDel="00000000" w:rsidP="00000000" w:rsidRDefault="00000000" w:rsidRPr="00000000" w14:paraId="0000014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39.3 (13.5) - Patients</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51</w:t>
            </w:r>
          </w:p>
        </w:tc>
        <w:tc>
          <w:tcPr>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51</w:t>
            </w:r>
          </w:p>
        </w:tc>
        <w:tc>
          <w:tcPr>
            <w:vMerge w:val="restart"/>
            <w:tcBorders>
              <w:top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w:t>
            </w:r>
          </w:p>
          <w:p w:rsidR="00000000" w:rsidDel="00000000" w:rsidP="00000000" w:rsidRDefault="00000000" w:rsidRPr="00000000" w14:paraId="0000014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Structural Validity: + (Moderate) </w:t>
            </w:r>
          </w:p>
          <w:p w:rsidR="00000000" w:rsidDel="00000000" w:rsidP="00000000" w:rsidRDefault="00000000" w:rsidRPr="00000000" w14:paraId="0000014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 (Moderate)</w:t>
            </w:r>
          </w:p>
          <w:p w:rsidR="00000000" w:rsidDel="00000000" w:rsidP="00000000" w:rsidRDefault="00000000" w:rsidRPr="00000000" w14:paraId="0000014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14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NA</w:t>
            </w:r>
          </w:p>
          <w:p w:rsidR="00000000" w:rsidDel="00000000" w:rsidP="00000000" w:rsidRDefault="00000000" w:rsidRPr="00000000" w14:paraId="0000014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14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 </w:t>
            </w:r>
          </w:p>
          <w:p w:rsidR="00000000" w:rsidDel="00000000" w:rsidP="00000000" w:rsidRDefault="00000000" w:rsidRPr="00000000" w14:paraId="0000014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 (Moderate)</w:t>
            </w:r>
          </w:p>
          <w:p w:rsidR="00000000" w:rsidDel="00000000" w:rsidP="00000000" w:rsidRDefault="00000000" w:rsidRPr="00000000" w14:paraId="0000014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 (Low) </w:t>
            </w:r>
          </w:p>
        </w:tc>
      </w:tr>
      <w:tr>
        <w:trPr>
          <w:cantSplit w:val="0"/>
          <w:trHeight w:val="420" w:hRule="atLeast"/>
          <w:tblHeader w:val="0"/>
        </w:trPr>
        <w:tc>
          <w:tcPr>
            <w:vMerge w:val="continue"/>
            <w:tcBorders>
              <w:bottom w:color="000000" w:space="0" w:sz="12" w:val="single"/>
            </w:tcBorders>
            <w:vAlign w:val="center"/>
          </w:tcPr>
          <w:p w:rsidR="00000000" w:rsidDel="00000000" w:rsidP="00000000" w:rsidRDefault="00000000" w:rsidRPr="00000000" w14:paraId="00000150">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12" w:val="single"/>
            </w:tcBorders>
            <w:vAlign w:val="center"/>
          </w:tcPr>
          <w:p w:rsidR="00000000" w:rsidDel="00000000" w:rsidP="00000000" w:rsidRDefault="00000000" w:rsidRPr="00000000" w14:paraId="00000151">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vAlign w:val="center"/>
          </w:tcPr>
          <w:p w:rsidR="00000000" w:rsidDel="00000000" w:rsidP="00000000" w:rsidRDefault="00000000" w:rsidRPr="00000000" w14:paraId="00000152">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Multon, K. D., Patton, M. J., &amp; Kivlighan Jr, D. M. (1996), USA [45]</w:t>
            </w:r>
            <w:r w:rsidDel="00000000" w:rsidR="00000000" w:rsidRPr="00000000">
              <w:rPr>
                <w:rtl w:val="0"/>
              </w:rPr>
            </w:r>
          </w:p>
        </w:tc>
        <w:tc>
          <w:tcPr>
            <w:vMerge w:val="continue"/>
            <w:tcBorders>
              <w:bottom w:color="000000" w:space="0" w:sz="12" w:val="single"/>
            </w:tcBorders>
            <w:vAlign w:val="center"/>
          </w:tcPr>
          <w:p w:rsidR="00000000" w:rsidDel="00000000" w:rsidP="00000000" w:rsidRDefault="00000000" w:rsidRPr="00000000" w14:paraId="00000153">
            <w:pPr>
              <w:spacing w:after="0" w:before="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5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5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33.9 (9.5) - Therapists</w:t>
            </w:r>
          </w:p>
          <w:p w:rsidR="00000000" w:rsidDel="00000000" w:rsidP="00000000" w:rsidRDefault="00000000" w:rsidRPr="00000000" w14:paraId="0000015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29.8 (8.3) - Patients</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5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6</w:t>
            </w:r>
          </w:p>
          <w:p w:rsidR="00000000" w:rsidDel="00000000" w:rsidP="00000000" w:rsidRDefault="00000000" w:rsidRPr="00000000" w14:paraId="0000015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24</w:t>
            </w:r>
          </w:p>
        </w:tc>
        <w:tc>
          <w:tcPr>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5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16</w:t>
            </w:r>
          </w:p>
          <w:p w:rsidR="00000000" w:rsidDel="00000000" w:rsidP="00000000" w:rsidRDefault="00000000" w:rsidRPr="00000000" w14:paraId="0000015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24</w:t>
            </w:r>
          </w:p>
        </w:tc>
        <w:tc>
          <w:tcPr>
            <w:vMerge w:val="continue"/>
            <w:tcBorders>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5B">
            <w:pPr>
              <w:widowControl w:val="0"/>
              <w:spacing w:after="0" w:before="0" w:line="360" w:lineRule="auto"/>
              <w:ind w:left="0"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tcBorders>
              <w:top w:color="000000" w:space="0" w:sz="12" w:val="single"/>
              <w:bottom w:color="000000" w:space="0" w:sz="12" w:val="single"/>
            </w:tcBorders>
            <w:vAlign w:val="center"/>
          </w:tcPr>
          <w:p w:rsidR="00000000" w:rsidDel="00000000" w:rsidP="00000000" w:rsidRDefault="00000000" w:rsidRPr="00000000" w14:paraId="0000015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Mastery Scale</w:t>
            </w:r>
          </w:p>
        </w:tc>
        <w:tc>
          <w:tcPr>
            <w:tcBorders>
              <w:top w:color="000000" w:space="0" w:sz="12" w:val="single"/>
              <w:bottom w:color="000000" w:space="0" w:sz="12" w:val="single"/>
            </w:tcBorders>
            <w:vAlign w:val="center"/>
          </w:tcPr>
          <w:p w:rsidR="00000000" w:rsidDel="00000000" w:rsidP="00000000" w:rsidRDefault="00000000" w:rsidRPr="00000000" w14:paraId="0000015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External Observer</w:t>
            </w:r>
          </w:p>
        </w:tc>
        <w:tc>
          <w:tcPr>
            <w:tcBorders>
              <w:top w:color="000000" w:space="0" w:sz="12" w:val="single"/>
              <w:bottom w:color="000000" w:space="0" w:sz="12" w:val="single"/>
            </w:tcBorders>
            <w:vAlign w:val="center"/>
          </w:tcPr>
          <w:p w:rsidR="00000000" w:rsidDel="00000000" w:rsidP="00000000" w:rsidRDefault="00000000" w:rsidRPr="00000000" w14:paraId="0000015E">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Shateri, Z. E., Lavasani, F. F., Farid, A. A., Dehghani, M., Attar, S., &amp; Barzegar, N (2018), Iran [46]</w:t>
            </w:r>
          </w:p>
        </w:tc>
        <w:tc>
          <w:tcPr>
            <w:tcBorders>
              <w:top w:color="000000" w:space="0" w:sz="12" w:val="single"/>
              <w:bottom w:color="000000" w:space="0" w:sz="12" w:val="single"/>
            </w:tcBorders>
            <w:vAlign w:val="center"/>
          </w:tcPr>
          <w:p w:rsidR="00000000" w:rsidDel="00000000" w:rsidP="00000000" w:rsidRDefault="00000000" w:rsidRPr="00000000" w14:paraId="0000015F">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“Mastery is a concept from Freud’s drive theory and refers to an ego function that helps a person not feel overwhelmed by his/her psychiatric symptoms and problems. Grenyer defines interpersonal mastery as “the development of self-control and self-understanding in the context of interpersonal relationships.” (Shateri, Lavasani, Farid, Dehghani, Attar &amp; Barzegar, 2018)</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6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6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62">
            <w:pPr>
              <w:widowControl w:val="0"/>
              <w:numPr>
                <w:ilvl w:val="0"/>
                <w:numId w:val="2"/>
              </w:numPr>
              <w:spacing w:line="360"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6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6</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6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w:t>
            </w:r>
          </w:p>
          <w:p w:rsidR="00000000" w:rsidDel="00000000" w:rsidP="00000000" w:rsidRDefault="00000000" w:rsidRPr="00000000" w14:paraId="0000016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Structural Validity: NA</w:t>
            </w:r>
          </w:p>
          <w:p w:rsidR="00000000" w:rsidDel="00000000" w:rsidP="00000000" w:rsidRDefault="00000000" w:rsidRPr="00000000" w14:paraId="0000016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NA</w:t>
            </w:r>
          </w:p>
          <w:p w:rsidR="00000000" w:rsidDel="00000000" w:rsidP="00000000" w:rsidRDefault="00000000" w:rsidRPr="00000000" w14:paraId="0000016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16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 (Moderate)</w:t>
            </w:r>
          </w:p>
          <w:p w:rsidR="00000000" w:rsidDel="00000000" w:rsidP="00000000" w:rsidRDefault="00000000" w:rsidRPr="00000000" w14:paraId="0000016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16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w:t>
            </w:r>
          </w:p>
          <w:p w:rsidR="00000000" w:rsidDel="00000000" w:rsidP="00000000" w:rsidRDefault="00000000" w:rsidRPr="00000000" w14:paraId="0000016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NA (Moderate)</w:t>
            </w:r>
          </w:p>
          <w:p w:rsidR="00000000" w:rsidDel="00000000" w:rsidP="00000000" w:rsidRDefault="00000000" w:rsidRPr="00000000" w14:paraId="0000016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NA</w:t>
            </w:r>
          </w:p>
        </w:tc>
      </w:tr>
      <w:tr>
        <w:trPr>
          <w:cantSplit w:val="0"/>
          <w:trHeight w:val="420" w:hRule="atLeast"/>
          <w:tblHeader w:val="0"/>
        </w:trPr>
        <w:tc>
          <w:tcPr>
            <w:tcBorders>
              <w:top w:color="000000" w:space="0" w:sz="12" w:val="single"/>
              <w:bottom w:color="000000" w:space="0" w:sz="12" w:val="single"/>
            </w:tcBorders>
            <w:vAlign w:val="center"/>
          </w:tcPr>
          <w:p w:rsidR="00000000" w:rsidDel="00000000" w:rsidP="00000000" w:rsidRDefault="00000000" w:rsidRPr="00000000" w14:paraId="0000016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Dynamic Interaction Scales (DIS)</w:t>
            </w:r>
          </w:p>
        </w:tc>
        <w:tc>
          <w:tcPr>
            <w:tcBorders>
              <w:top w:color="000000" w:space="0" w:sz="12" w:val="single"/>
              <w:bottom w:color="000000" w:space="0" w:sz="12" w:val="single"/>
            </w:tcBorders>
            <w:vAlign w:val="center"/>
          </w:tcPr>
          <w:p w:rsidR="00000000" w:rsidDel="00000000" w:rsidP="00000000" w:rsidRDefault="00000000" w:rsidRPr="00000000" w14:paraId="0000016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External Observer</w:t>
            </w:r>
          </w:p>
        </w:tc>
        <w:tc>
          <w:tcPr>
            <w:tcBorders>
              <w:top w:color="000000" w:space="0" w:sz="12" w:val="single"/>
              <w:bottom w:color="000000" w:space="0" w:sz="12" w:val="single"/>
            </w:tcBorders>
            <w:vAlign w:val="center"/>
          </w:tcPr>
          <w:p w:rsidR="00000000" w:rsidDel="00000000" w:rsidP="00000000" w:rsidRDefault="00000000" w:rsidRPr="00000000" w14:paraId="0000016F">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Gazzillo, F., Waldron, S., Genova, F., Angeloni, F., Ristucci, C., &amp; Lingiardi, V. (2014), USA [36]</w:t>
            </w:r>
          </w:p>
        </w:tc>
        <w:tc>
          <w:tcPr>
            <w:tcBorders>
              <w:top w:color="000000" w:space="0" w:sz="12" w:val="single"/>
              <w:bottom w:color="000000" w:space="0" w:sz="12" w:val="single"/>
            </w:tcBorders>
            <w:vAlign w:val="center"/>
          </w:tcPr>
          <w:p w:rsidR="00000000" w:rsidDel="00000000" w:rsidP="00000000" w:rsidRDefault="00000000" w:rsidRPr="00000000" w14:paraId="00000170">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article does not clearly define the concept of transference used.</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7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7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 - Therapists</w:t>
            </w:r>
          </w:p>
          <w:p w:rsidR="00000000" w:rsidDel="00000000" w:rsidP="00000000" w:rsidRDefault="00000000" w:rsidRPr="00000000" w14:paraId="0000017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 (N.S) - Patients</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7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7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2</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7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w:t>
            </w:r>
          </w:p>
          <w:p w:rsidR="00000000" w:rsidDel="00000000" w:rsidP="00000000" w:rsidRDefault="00000000" w:rsidRPr="00000000" w14:paraId="0000017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Structural Validity: NA </w:t>
            </w:r>
          </w:p>
          <w:p w:rsidR="00000000" w:rsidDel="00000000" w:rsidP="00000000" w:rsidRDefault="00000000" w:rsidRPr="00000000" w14:paraId="0000017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NA</w:t>
            </w:r>
          </w:p>
          <w:p w:rsidR="00000000" w:rsidDel="00000000" w:rsidP="00000000" w:rsidRDefault="00000000" w:rsidRPr="00000000" w14:paraId="0000017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17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 (Moderate)</w:t>
            </w:r>
          </w:p>
          <w:p w:rsidR="00000000" w:rsidDel="00000000" w:rsidP="00000000" w:rsidRDefault="00000000" w:rsidRPr="00000000" w14:paraId="0000017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17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 </w:t>
            </w:r>
          </w:p>
          <w:p w:rsidR="00000000" w:rsidDel="00000000" w:rsidP="00000000" w:rsidRDefault="00000000" w:rsidRPr="00000000" w14:paraId="0000017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 (Moderate)</w:t>
            </w:r>
          </w:p>
          <w:p w:rsidR="00000000" w:rsidDel="00000000" w:rsidP="00000000" w:rsidRDefault="00000000" w:rsidRPr="00000000" w14:paraId="0000017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 (Low)</w:t>
            </w:r>
          </w:p>
        </w:tc>
      </w:tr>
      <w:tr>
        <w:trPr>
          <w:cantSplit w:val="0"/>
          <w:trHeight w:val="420" w:hRule="atLeast"/>
          <w:tblHeader w:val="0"/>
        </w:trPr>
        <w:tc>
          <w:tcPr>
            <w:tcBorders>
              <w:top w:color="000000" w:space="0" w:sz="12" w:val="single"/>
              <w:bottom w:color="000000" w:space="0" w:sz="12" w:val="single"/>
            </w:tcBorders>
            <w:vAlign w:val="center"/>
          </w:tcPr>
          <w:p w:rsidR="00000000" w:rsidDel="00000000" w:rsidP="00000000" w:rsidRDefault="00000000" w:rsidRPr="00000000" w14:paraId="0000017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Affective Communication Questionnaire (ACQ)</w:t>
            </w:r>
          </w:p>
        </w:tc>
        <w:tc>
          <w:tcPr>
            <w:tcBorders>
              <w:top w:color="000000" w:space="0" w:sz="12" w:val="single"/>
              <w:bottom w:color="000000" w:space="0" w:sz="12" w:val="single"/>
            </w:tcBorders>
            <w:vAlign w:val="center"/>
          </w:tcPr>
          <w:p w:rsidR="00000000" w:rsidDel="00000000" w:rsidP="00000000" w:rsidRDefault="00000000" w:rsidRPr="00000000" w14:paraId="0000018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Therapist</w:t>
            </w:r>
          </w:p>
        </w:tc>
        <w:tc>
          <w:tcPr>
            <w:tcBorders>
              <w:top w:color="000000" w:space="0" w:sz="12" w:val="single"/>
              <w:bottom w:color="000000" w:space="0" w:sz="12" w:val="single"/>
            </w:tcBorders>
            <w:vAlign w:val="center"/>
          </w:tcPr>
          <w:p w:rsidR="00000000" w:rsidDel="00000000" w:rsidP="00000000" w:rsidRDefault="00000000" w:rsidRPr="00000000" w14:paraId="00000181">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Meehan, K. B., Levy, K. N., &amp; Clarkin, J. F. (2012), USA [27]</w:t>
            </w:r>
          </w:p>
        </w:tc>
        <w:tc>
          <w:tcPr>
            <w:tcBorders>
              <w:top w:color="000000" w:space="0" w:sz="12" w:val="single"/>
              <w:bottom w:color="000000" w:space="0" w:sz="12" w:val="single"/>
            </w:tcBorders>
            <w:vAlign w:val="center"/>
          </w:tcPr>
          <w:p w:rsidR="00000000" w:rsidDel="00000000" w:rsidP="00000000" w:rsidRDefault="00000000" w:rsidRPr="00000000" w14:paraId="00000182">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“Language deployed in the service of a communicated wish to impart inner objects-the introjects-into the consciousness of the listening analyst and therapist as object, indicative of what Freedman and Berzofsky (1995) called a communicated transference (Meehan, Levy, Clarkin, 2012).</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8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8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Therapist N.S.</w:t>
            </w:r>
          </w:p>
          <w:p w:rsidR="00000000" w:rsidDel="00000000" w:rsidP="00000000" w:rsidRDefault="00000000" w:rsidRPr="00000000" w14:paraId="0000018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 (7.9) - Patients</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8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81</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8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73</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8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w:t>
            </w:r>
          </w:p>
          <w:p w:rsidR="00000000" w:rsidDel="00000000" w:rsidP="00000000" w:rsidRDefault="00000000" w:rsidRPr="00000000" w14:paraId="0000018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Structural Validity: ? (Low)</w:t>
            </w:r>
          </w:p>
          <w:p w:rsidR="00000000" w:rsidDel="00000000" w:rsidP="00000000" w:rsidRDefault="00000000" w:rsidRPr="00000000" w14:paraId="0000018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 (Moderate)</w:t>
            </w:r>
          </w:p>
          <w:p w:rsidR="00000000" w:rsidDel="00000000" w:rsidP="00000000" w:rsidRDefault="00000000" w:rsidRPr="00000000" w14:paraId="0000018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18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NA</w:t>
            </w:r>
          </w:p>
          <w:p w:rsidR="00000000" w:rsidDel="00000000" w:rsidP="00000000" w:rsidRDefault="00000000" w:rsidRPr="00000000" w14:paraId="0000018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18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w:t>
            </w:r>
          </w:p>
          <w:p w:rsidR="00000000" w:rsidDel="00000000" w:rsidP="00000000" w:rsidRDefault="00000000" w:rsidRPr="00000000" w14:paraId="0000018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 (Moderate)</w:t>
            </w:r>
          </w:p>
          <w:p w:rsidR="00000000" w:rsidDel="00000000" w:rsidP="00000000" w:rsidRDefault="00000000" w:rsidRPr="00000000" w14:paraId="0000019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 (Low)</w:t>
            </w:r>
          </w:p>
          <w:p w:rsidR="00000000" w:rsidDel="00000000" w:rsidP="00000000" w:rsidRDefault="00000000" w:rsidRPr="00000000" w14:paraId="00000191">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tcBorders>
              <w:top w:color="000000" w:space="0" w:sz="12" w:val="single"/>
              <w:bottom w:color="000000" w:space="0" w:sz="12" w:val="single"/>
            </w:tcBorders>
            <w:vAlign w:val="center"/>
          </w:tcPr>
          <w:p w:rsidR="00000000" w:rsidDel="00000000" w:rsidP="00000000" w:rsidRDefault="00000000" w:rsidRPr="00000000" w14:paraId="0000019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Manifest Dream Report (MDR)</w:t>
            </w:r>
          </w:p>
        </w:tc>
        <w:tc>
          <w:tcPr>
            <w:tcBorders>
              <w:top w:color="000000" w:space="0" w:sz="12" w:val="single"/>
              <w:bottom w:color="000000" w:space="0" w:sz="12" w:val="single"/>
            </w:tcBorders>
            <w:vAlign w:val="center"/>
          </w:tcPr>
          <w:p w:rsidR="00000000" w:rsidDel="00000000" w:rsidP="00000000" w:rsidRDefault="00000000" w:rsidRPr="00000000" w14:paraId="0000019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External Observer</w:t>
            </w:r>
          </w:p>
        </w:tc>
        <w:tc>
          <w:tcPr>
            <w:tcBorders>
              <w:top w:color="000000" w:space="0" w:sz="12" w:val="single"/>
              <w:bottom w:color="000000" w:space="0" w:sz="12" w:val="single"/>
            </w:tcBorders>
            <w:vAlign w:val="center"/>
          </w:tcPr>
          <w:p w:rsidR="00000000" w:rsidDel="00000000" w:rsidP="00000000" w:rsidRDefault="00000000" w:rsidRPr="00000000" w14:paraId="00000194">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Glucksman, M. L., &amp; Kramer, M. (2011), USA [47]</w:t>
            </w:r>
          </w:p>
        </w:tc>
        <w:tc>
          <w:tcPr>
            <w:tcBorders>
              <w:top w:color="000000" w:space="0" w:sz="12" w:val="single"/>
              <w:bottom w:color="000000" w:space="0" w:sz="12" w:val="single"/>
            </w:tcBorders>
            <w:vAlign w:val="center"/>
          </w:tcPr>
          <w:p w:rsidR="00000000" w:rsidDel="00000000" w:rsidP="00000000" w:rsidRDefault="00000000" w:rsidRPr="00000000" w14:paraId="00000195">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“These studies suggest that the initial dream of treatment offers a window into the patient’s central psychodynamic conflicts, can predict the future course of therapy, and may or may not reflect a capacity for transference” (Glucksman, Kramer, 2011)</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9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Dyad</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9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9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9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63</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9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w:t>
            </w:r>
          </w:p>
          <w:p w:rsidR="00000000" w:rsidDel="00000000" w:rsidP="00000000" w:rsidRDefault="00000000" w:rsidRPr="00000000" w14:paraId="0000019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Structural Validity: NA </w:t>
            </w:r>
          </w:p>
          <w:p w:rsidR="00000000" w:rsidDel="00000000" w:rsidP="00000000" w:rsidRDefault="00000000" w:rsidRPr="00000000" w14:paraId="0000019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NA</w:t>
            </w:r>
          </w:p>
          <w:p w:rsidR="00000000" w:rsidDel="00000000" w:rsidP="00000000" w:rsidRDefault="00000000" w:rsidRPr="00000000" w14:paraId="0000019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19E">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 (Low)</w:t>
            </w:r>
          </w:p>
          <w:p w:rsidR="00000000" w:rsidDel="00000000" w:rsidP="00000000" w:rsidRDefault="00000000" w:rsidRPr="00000000" w14:paraId="0000019F">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1A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 </w:t>
            </w:r>
          </w:p>
          <w:p w:rsidR="00000000" w:rsidDel="00000000" w:rsidP="00000000" w:rsidRDefault="00000000" w:rsidRPr="00000000" w14:paraId="000001A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 (Moderate)</w:t>
            </w:r>
          </w:p>
          <w:p w:rsidR="00000000" w:rsidDel="00000000" w:rsidP="00000000" w:rsidRDefault="00000000" w:rsidRPr="00000000" w14:paraId="000001A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 (Low)</w:t>
            </w:r>
          </w:p>
        </w:tc>
      </w:tr>
      <w:tr>
        <w:trPr>
          <w:cantSplit w:val="0"/>
          <w:trHeight w:val="420" w:hRule="atLeast"/>
          <w:tblHeader w:val="0"/>
        </w:trPr>
        <w:tc>
          <w:tcPr>
            <w:tcBorders>
              <w:top w:color="000000" w:space="0" w:sz="12" w:val="single"/>
              <w:bottom w:color="000000" w:space="0" w:sz="12" w:val="single"/>
            </w:tcBorders>
            <w:vAlign w:val="center"/>
          </w:tcPr>
          <w:p w:rsidR="00000000" w:rsidDel="00000000" w:rsidP="00000000" w:rsidRDefault="00000000" w:rsidRPr="00000000" w14:paraId="000001A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 Therapeutic Relationship Rating Scale</w:t>
            </w:r>
          </w:p>
        </w:tc>
        <w:tc>
          <w:tcPr>
            <w:tcBorders>
              <w:top w:color="000000" w:space="0" w:sz="12" w:val="single"/>
              <w:bottom w:color="000000" w:space="0" w:sz="12" w:val="single"/>
            </w:tcBorders>
            <w:vAlign w:val="center"/>
          </w:tcPr>
          <w:p w:rsidR="00000000" w:rsidDel="00000000" w:rsidP="00000000" w:rsidRDefault="00000000" w:rsidRPr="00000000" w14:paraId="000001A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w:t>
            </w:r>
          </w:p>
        </w:tc>
        <w:tc>
          <w:tcPr>
            <w:tcBorders>
              <w:top w:color="000000" w:space="0" w:sz="12" w:val="single"/>
              <w:bottom w:color="000000" w:space="0" w:sz="12" w:val="single"/>
            </w:tcBorders>
            <w:vAlign w:val="center"/>
          </w:tcPr>
          <w:p w:rsidR="00000000" w:rsidDel="00000000" w:rsidP="00000000" w:rsidRDefault="00000000" w:rsidRPr="00000000" w14:paraId="000001A5">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Nuetzel, E. J., Larsen, R. J., &amp; Prizmic, Z. (2007), USA [48]</w:t>
            </w:r>
          </w:p>
        </w:tc>
        <w:tc>
          <w:tcPr>
            <w:tcBorders>
              <w:top w:color="000000" w:space="0" w:sz="12" w:val="single"/>
              <w:bottom w:color="000000" w:space="0" w:sz="12" w:val="single"/>
            </w:tcBorders>
            <w:vAlign w:val="center"/>
          </w:tcPr>
          <w:p w:rsidR="00000000" w:rsidDel="00000000" w:rsidP="00000000" w:rsidRDefault="00000000" w:rsidRPr="00000000" w14:paraId="000001A6">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“Freud (1912) described what he called the unobjectionable part of the transference, that friendly rapport between doctor and patient that helps move any treatment forward. Today we can add or substitute the words analyst or therapist for doctor to make Freud’s point more generic. Despite the limiting language, Freud’s observations remain worthy of serious consideration. He contrasted this unobjectionable part of the transference with objectionable parts of the transference, the psychopathological conflicts of love and hate manifesting in erotic (positive) and hostile (negative) transferences.” (Nuetzel, Larsen, Prizmic, 2007).</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Patients</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13</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A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Rating Below</w:t>
            </w:r>
          </w:p>
        </w:tc>
      </w:tr>
      <w:tr>
        <w:trPr>
          <w:cantSplit w:val="0"/>
          <w:trHeight w:val="420" w:hRule="atLeast"/>
          <w:tblHeader w:val="0"/>
        </w:trPr>
        <w:tc>
          <w:tcPr>
            <w:tcBorders>
              <w:top w:color="000000" w:space="0" w:sz="12" w:val="single"/>
              <w:bottom w:color="000000" w:space="0" w:sz="12" w:val="single"/>
            </w:tcBorders>
            <w:vAlign w:val="center"/>
          </w:tcPr>
          <w:p w:rsidR="00000000" w:rsidDel="00000000" w:rsidP="00000000" w:rsidRDefault="00000000" w:rsidRPr="00000000" w14:paraId="000001A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BIP - Beziehungserleben in Psychoanalysen/ (Emotional)Experience of Reference in Psychoanalyses</w:t>
            </w:r>
          </w:p>
        </w:tc>
        <w:tc>
          <w:tcPr>
            <w:tcBorders>
              <w:top w:color="000000" w:space="0" w:sz="12" w:val="single"/>
              <w:bottom w:color="000000" w:space="0" w:sz="12" w:val="single"/>
            </w:tcBorders>
            <w:vAlign w:val="center"/>
          </w:tcPr>
          <w:p w:rsidR="00000000" w:rsidDel="00000000" w:rsidP="00000000" w:rsidRDefault="00000000" w:rsidRPr="00000000" w14:paraId="000001A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External Observer</w:t>
            </w:r>
          </w:p>
        </w:tc>
        <w:tc>
          <w:tcPr>
            <w:tcBorders>
              <w:top w:color="000000" w:space="0" w:sz="12" w:val="single"/>
              <w:bottom w:color="000000" w:space="0" w:sz="12" w:val="single"/>
            </w:tcBorders>
            <w:vAlign w:val="center"/>
          </w:tcPr>
          <w:p w:rsidR="00000000" w:rsidDel="00000000" w:rsidP="00000000" w:rsidRDefault="00000000" w:rsidRPr="00000000" w14:paraId="000001AE">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Herold, R. (1998), Germany [49]</w:t>
            </w:r>
          </w:p>
        </w:tc>
        <w:tc>
          <w:tcPr>
            <w:tcBorders>
              <w:top w:color="000000" w:space="0" w:sz="12" w:val="single"/>
              <w:bottom w:color="000000" w:space="0" w:sz="12" w:val="single"/>
            </w:tcBorders>
            <w:vAlign w:val="center"/>
          </w:tcPr>
          <w:p w:rsidR="00000000" w:rsidDel="00000000" w:rsidP="00000000" w:rsidRDefault="00000000" w:rsidRPr="00000000" w14:paraId="000001AF">
            <w:pPr>
              <w:spacing w:after="240" w:before="24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“BIP adopts a constructivist and interactional perspective on transference, which recognizes the importance of interpretations in the construction of psychic reality. Transference is not something that repeats itself automatically, but rather emerges and changes throughout the therapeutic relationship. Therefore, BIP offers a way of making interpretative processes accessible to analysis by documenting and explaining each step of the interpretation” (Herold, 1998)</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B0">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Adult Patient</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B1">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N.S.</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B2">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B3">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 1</w:t>
            </w:r>
          </w:p>
        </w:tc>
        <w:tc>
          <w:tcPr>
            <w:tcBorders>
              <w:top w:color="000000" w:space="0" w:sz="12" w:val="single"/>
              <w:bottom w:color="000000" w:space="0" w:sz="12"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B4">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Validity: ? (Low)</w:t>
            </w:r>
          </w:p>
          <w:p w:rsidR="00000000" w:rsidDel="00000000" w:rsidP="00000000" w:rsidRDefault="00000000" w:rsidRPr="00000000" w14:paraId="000001B5">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Structural Validity: NA </w:t>
            </w:r>
          </w:p>
          <w:p w:rsidR="00000000" w:rsidDel="00000000" w:rsidP="00000000" w:rsidRDefault="00000000" w:rsidRPr="00000000" w14:paraId="000001B6">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Internal Consistency: NA</w:t>
            </w:r>
          </w:p>
          <w:p w:rsidR="00000000" w:rsidDel="00000000" w:rsidP="00000000" w:rsidRDefault="00000000" w:rsidRPr="00000000" w14:paraId="000001B7">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Cross-cultural validity/Measurement Invariance: NA</w:t>
            </w:r>
          </w:p>
          <w:p w:rsidR="00000000" w:rsidDel="00000000" w:rsidP="00000000" w:rsidRDefault="00000000" w:rsidRPr="00000000" w14:paraId="000001B8">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Reliability: ? (Low)</w:t>
            </w:r>
          </w:p>
          <w:p w:rsidR="00000000" w:rsidDel="00000000" w:rsidP="00000000" w:rsidRDefault="00000000" w:rsidRPr="00000000" w14:paraId="000001B9">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Measurement Error: NA</w:t>
            </w:r>
          </w:p>
          <w:p w:rsidR="00000000" w:rsidDel="00000000" w:rsidP="00000000" w:rsidRDefault="00000000" w:rsidRPr="00000000" w14:paraId="000001B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Criterion Validity: NA</w:t>
            </w:r>
          </w:p>
          <w:p w:rsidR="00000000" w:rsidDel="00000000" w:rsidP="00000000" w:rsidRDefault="00000000" w:rsidRPr="00000000" w14:paraId="000001BB">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Hypothesis testing for construct validity: ? (Low)</w:t>
            </w:r>
          </w:p>
          <w:p w:rsidR="00000000" w:rsidDel="00000000" w:rsidP="00000000" w:rsidRDefault="00000000" w:rsidRPr="00000000" w14:paraId="000001BC">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Responsiveness: NA</w:t>
            </w:r>
          </w:p>
        </w:tc>
      </w:tr>
    </w:tbl>
    <w:p w:rsidR="00000000" w:rsidDel="00000000" w:rsidP="00000000" w:rsidRDefault="00000000" w:rsidRPr="00000000" w14:paraId="000001BD">
      <w:pPr>
        <w:widowControl w:val="0"/>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 = Not evaluated; NS: Not Specified </w:t>
      </w:r>
    </w:p>
    <w:p w:rsidR="00000000" w:rsidDel="00000000" w:rsidP="00000000" w:rsidRDefault="00000000" w:rsidRPr="00000000" w14:paraId="000001BE">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F">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0">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1">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Appendix 3. </w:t>
      </w:r>
      <w:r w:rsidDel="00000000" w:rsidR="00000000" w:rsidRPr="00000000">
        <w:rPr>
          <w:rFonts w:ascii="Times New Roman" w:cs="Times New Roman" w:eastAsia="Times New Roman" w:hAnsi="Times New Roman"/>
          <w:sz w:val="20"/>
          <w:szCs w:val="20"/>
          <w:rtl w:val="0"/>
        </w:rPr>
        <w:t xml:space="preserve">Content validity of included self-report measures.</w:t>
      </w:r>
      <w:r w:rsidDel="00000000" w:rsidR="00000000" w:rsidRPr="00000000">
        <w:rPr>
          <w:rFonts w:ascii="Times New Roman" w:cs="Times New Roman" w:eastAsia="Times New Roman" w:hAnsi="Times New Roman"/>
          <w:b w:val="1"/>
          <w:bCs w:val="1"/>
          <w:sz w:val="20"/>
          <w:szCs w:val="20"/>
          <w:rtl w:val="0"/>
        </w:rPr>
        <w:t xml:space="preserve"> </w:t>
      </w:r>
    </w:p>
    <w:tbl>
      <w:tblPr>
        <w:tblStyle w:val="Table3"/>
        <w:tblpPr w:leftFromText="180" w:rightFromText="180" w:topFromText="180" w:bottomFromText="180" w:vertAnchor="text" w:horzAnchor="text" w:tblpX="0" w:tblpY="0"/>
        <w:tblW w:w="144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05"/>
        <w:gridCol w:w="1020"/>
        <w:gridCol w:w="1065"/>
        <w:gridCol w:w="2550"/>
        <w:gridCol w:w="705"/>
        <w:gridCol w:w="990"/>
        <w:gridCol w:w="990"/>
        <w:gridCol w:w="705"/>
        <w:gridCol w:w="1275"/>
        <w:gridCol w:w="1140"/>
        <w:gridCol w:w="855"/>
        <w:gridCol w:w="1275"/>
        <w:tblGridChange w:id="0">
          <w:tblGrid>
            <w:gridCol w:w="1905"/>
            <w:gridCol w:w="1020"/>
            <w:gridCol w:w="1065"/>
            <w:gridCol w:w="2550"/>
            <w:gridCol w:w="705"/>
            <w:gridCol w:w="990"/>
            <w:gridCol w:w="990"/>
            <w:gridCol w:w="705"/>
            <w:gridCol w:w="1275"/>
            <w:gridCol w:w="1140"/>
            <w:gridCol w:w="855"/>
            <w:gridCol w:w="1275"/>
          </w:tblGrid>
        </w:tblGridChange>
      </w:tblGrid>
      <w:tr>
        <w:trPr>
          <w:cantSplit w:val="0"/>
          <w:trHeight w:val="517" w:hRule="atLeast"/>
          <w:tblHeader w:val="0"/>
        </w:trPr>
        <w:tc>
          <w:tcPr>
            <w:vMerge w:val="restart"/>
            <w:tcBorders>
              <w:top w:color="000000" w:space="0" w:sz="4" w:val="single"/>
              <w:bottom w:color="000000" w:space="0" w:sz="4" w:val="single"/>
            </w:tcBorders>
            <w:shd w:fill="d9d9d9" w:val="clear"/>
            <w:vAlign w:val="center"/>
          </w:tcPr>
          <w:p w:rsidR="00000000" w:rsidDel="00000000" w:rsidP="00000000" w:rsidRDefault="00000000" w:rsidRPr="00000000" w14:paraId="000001C2">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Author (year)</w:t>
            </w:r>
          </w:p>
        </w:tc>
        <w:tc>
          <w:tcPr>
            <w:vMerge w:val="restart"/>
            <w:tcBorders>
              <w:top w:color="000000" w:space="0" w:sz="4" w:val="single"/>
              <w:bottom w:color="000000" w:space="0" w:sz="4" w:val="single"/>
            </w:tcBorders>
            <w:shd w:fill="d9d9d9" w:val="clear"/>
            <w:vAlign w:val="center"/>
          </w:tcPr>
          <w:p w:rsidR="00000000" w:rsidDel="00000000" w:rsidP="00000000" w:rsidRDefault="00000000" w:rsidRPr="00000000" w14:paraId="000001C3">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w:t>
            </w:r>
          </w:p>
        </w:tc>
        <w:tc>
          <w:tcPr>
            <w:vMerge w:val="restart"/>
            <w:tcBorders>
              <w:top w:color="000000" w:space="0" w:sz="4" w:val="single"/>
              <w:bottom w:color="000000" w:space="0" w:sz="4" w:val="single"/>
            </w:tcBorders>
            <w:shd w:fill="d9d9d9" w:val="clear"/>
            <w:vAlign w:val="center"/>
          </w:tcPr>
          <w:p w:rsidR="00000000" w:rsidDel="00000000" w:rsidP="00000000" w:rsidRDefault="00000000" w:rsidRPr="00000000" w14:paraId="000001C4">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Language</w:t>
            </w:r>
          </w:p>
        </w:tc>
        <w:tc>
          <w:tcPr>
            <w:vMerge w:val="restart"/>
            <w:tcBorders>
              <w:top w:color="000000" w:space="0" w:sz="4" w:val="single"/>
              <w:bottom w:color="000000" w:space="0" w:sz="4" w:val="single"/>
            </w:tcBorders>
            <w:shd w:fill="d9d9d9" w:val="clear"/>
            <w:vAlign w:val="center"/>
          </w:tcPr>
          <w:p w:rsidR="00000000" w:rsidDel="00000000" w:rsidP="00000000" w:rsidRDefault="00000000" w:rsidRPr="00000000" w14:paraId="000001C5">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Summary of described method</w:t>
            </w:r>
          </w:p>
        </w:tc>
        <w:tc>
          <w:tcPr>
            <w:gridSpan w:val="3"/>
            <w:tcBorders>
              <w:top w:color="000000" w:space="0" w:sz="4" w:val="single"/>
              <w:bottom w:color="000000" w:space="0" w:sz="4" w:val="single"/>
            </w:tcBorders>
            <w:shd w:fill="d9d9d9" w:val="clear"/>
            <w:vAlign w:val="center"/>
          </w:tcPr>
          <w:p w:rsidR="00000000" w:rsidDel="00000000" w:rsidP="00000000" w:rsidRDefault="00000000" w:rsidRPr="00000000" w14:paraId="000001C6">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Asking patients about</w:t>
            </w:r>
          </w:p>
        </w:tc>
        <w:tc>
          <w:tcPr>
            <w:gridSpan w:val="2"/>
            <w:tcBorders>
              <w:top w:color="000000" w:space="0" w:sz="4" w:val="single"/>
              <w:bottom w:color="000000" w:space="0" w:sz="4" w:val="single"/>
            </w:tcBorders>
            <w:shd w:fill="d9d9d9" w:val="clear"/>
            <w:vAlign w:val="center"/>
          </w:tcPr>
          <w:p w:rsidR="00000000" w:rsidDel="00000000" w:rsidP="00000000" w:rsidRDefault="00000000" w:rsidRPr="00000000" w14:paraId="000001C9">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Asking professionals about</w:t>
            </w:r>
          </w:p>
        </w:tc>
        <w:tc>
          <w:tcPr>
            <w:vMerge w:val="restart"/>
            <w:tcBorders>
              <w:top w:color="000000" w:space="0" w:sz="4" w:val="single"/>
              <w:bottom w:color="000000" w:space="0" w:sz="4" w:val="single"/>
            </w:tcBorders>
            <w:shd w:fill="d9d9d9" w:val="clear"/>
            <w:vAlign w:val="center"/>
          </w:tcPr>
          <w:p w:rsidR="00000000" w:rsidDel="00000000" w:rsidP="00000000" w:rsidRDefault="00000000" w:rsidRPr="00000000" w14:paraId="000001CB">
            <w:pPr>
              <w:spacing w:line="360" w:lineRule="auto"/>
              <w:jc w:val="center"/>
              <w:rPr>
                <w:rFonts w:ascii="Times New Roman" w:cs="Times New Roman" w:eastAsia="Times New Roman" w:hAnsi="Times New Roman"/>
                <w:b w:val="1"/>
                <w:bCs w:val="1"/>
                <w:sz w:val="20"/>
                <w:szCs w:val="20"/>
                <w:vertAlign w:val="superscript"/>
              </w:rPr>
            </w:pPr>
            <w:r w:rsidDel="00000000" w:rsidR="00000000" w:rsidRPr="00000000">
              <w:rPr>
                <w:rFonts w:ascii="Times New Roman" w:cs="Times New Roman" w:eastAsia="Times New Roman" w:hAnsi="Times New Roman"/>
                <w:b w:val="1"/>
                <w:bCs w:val="1"/>
                <w:sz w:val="20"/>
                <w:szCs w:val="20"/>
                <w:rtl w:val="0"/>
              </w:rPr>
              <w:t xml:space="preserve">Total methodological quality</w:t>
            </w:r>
            <w:r w:rsidDel="00000000" w:rsidR="00000000" w:rsidRPr="00000000">
              <w:rPr>
                <w:rFonts w:ascii="Times New Roman" w:cs="Times New Roman" w:eastAsia="Times New Roman" w:hAnsi="Times New Roman"/>
                <w:b w:val="1"/>
                <w:bCs w:val="1"/>
                <w:sz w:val="20"/>
                <w:szCs w:val="20"/>
                <w:vertAlign w:val="superscript"/>
                <w:rtl w:val="0"/>
              </w:rPr>
              <w:t xml:space="preserve">a</w:t>
            </w:r>
          </w:p>
        </w:tc>
        <w:tc>
          <w:tcPr>
            <w:vMerge w:val="restart"/>
            <w:tcBorders>
              <w:top w:color="000000" w:space="0" w:sz="4" w:val="single"/>
              <w:bottom w:color="000000" w:space="0" w:sz="4" w:val="single"/>
            </w:tcBorders>
            <w:shd w:fill="d9d9d9" w:val="clear"/>
            <w:vAlign w:val="center"/>
          </w:tcPr>
          <w:p w:rsidR="00000000" w:rsidDel="00000000" w:rsidP="00000000" w:rsidRDefault="00000000" w:rsidRPr="00000000" w14:paraId="000001CC">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Rating</w:t>
            </w:r>
          </w:p>
        </w:tc>
        <w:tc>
          <w:tcPr>
            <w:vMerge w:val="restart"/>
            <w:tcBorders>
              <w:top w:color="000000" w:space="0" w:sz="4" w:val="single"/>
              <w:bottom w:color="000000" w:space="0" w:sz="4" w:val="single"/>
            </w:tcBorders>
            <w:shd w:fill="d9d9d9" w:val="clear"/>
            <w:vAlign w:val="center"/>
          </w:tcPr>
          <w:p w:rsidR="00000000" w:rsidDel="00000000" w:rsidP="00000000" w:rsidRDefault="00000000" w:rsidRPr="00000000" w14:paraId="000001CD">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Quality of evidence</w:t>
            </w:r>
          </w:p>
        </w:tc>
      </w:tr>
      <w:tr>
        <w:trPr>
          <w:cantSplit w:val="0"/>
          <w:trHeight w:val="233" w:hRule="atLeast"/>
          <w:tblHeader w:val="0"/>
        </w:trPr>
        <w:tc>
          <w:tcPr>
            <w:vMerge w:val="continue"/>
            <w:tcBorders>
              <w:top w:color="000000" w:space="0" w:sz="4" w:val="single"/>
            </w:tcBorders>
            <w:shd w:fill="d9d9d9" w:val="clear"/>
            <w:vAlign w:val="center"/>
          </w:tcPr>
          <w:p w:rsidR="00000000" w:rsidDel="00000000" w:rsidP="00000000" w:rsidRDefault="00000000" w:rsidRPr="00000000" w14:paraId="000001CE">
            <w:pPr>
              <w:widowControl w:val="0"/>
              <w:spacing w:line="360" w:lineRule="auto"/>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top w:color="000000" w:space="0" w:sz="4" w:val="single"/>
            </w:tcBorders>
            <w:shd w:fill="d9d9d9" w:val="clear"/>
            <w:vAlign w:val="center"/>
          </w:tcPr>
          <w:p w:rsidR="00000000" w:rsidDel="00000000" w:rsidP="00000000" w:rsidRDefault="00000000" w:rsidRPr="00000000" w14:paraId="000001CF">
            <w:pPr>
              <w:widowControl w:val="0"/>
              <w:spacing w:line="360" w:lineRule="auto"/>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top w:color="000000" w:space="0" w:sz="4" w:val="single"/>
            </w:tcBorders>
            <w:shd w:fill="d9d9d9" w:val="clear"/>
            <w:vAlign w:val="center"/>
          </w:tcPr>
          <w:p w:rsidR="00000000" w:rsidDel="00000000" w:rsidP="00000000" w:rsidRDefault="00000000" w:rsidRPr="00000000" w14:paraId="000001D0">
            <w:pPr>
              <w:widowControl w:val="0"/>
              <w:spacing w:line="360" w:lineRule="auto"/>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top w:color="000000" w:space="0" w:sz="4" w:val="single"/>
            </w:tcBorders>
            <w:shd w:fill="d9d9d9" w:val="clear"/>
            <w:vAlign w:val="center"/>
          </w:tcPr>
          <w:p w:rsidR="00000000" w:rsidDel="00000000" w:rsidP="00000000" w:rsidRDefault="00000000" w:rsidRPr="00000000" w14:paraId="000001D1">
            <w:pPr>
              <w:widowControl w:val="0"/>
              <w:spacing w:line="360" w:lineRule="auto"/>
              <w:rPr>
                <w:rFonts w:ascii="Times New Roman" w:cs="Times New Roman" w:eastAsia="Times New Roman" w:hAnsi="Times New Roman"/>
                <w:b w:val="1"/>
                <w:bCs w:val="1"/>
                <w:sz w:val="20"/>
                <w:szCs w:val="20"/>
              </w:rPr>
            </w:pPr>
            <w:r w:rsidDel="00000000" w:rsidR="00000000" w:rsidRPr="00000000">
              <w:rPr>
                <w:rtl w:val="0"/>
              </w:rPr>
            </w:r>
          </w:p>
        </w:tc>
        <w:tc>
          <w:tcPr>
            <w:tcBorders>
              <w:top w:color="000000" w:space="0" w:sz="4" w:val="single"/>
            </w:tcBorders>
            <w:shd w:fill="d9d9d9" w:val="clear"/>
            <w:vAlign w:val="bottom"/>
          </w:tcPr>
          <w:p w:rsidR="00000000" w:rsidDel="00000000" w:rsidP="00000000" w:rsidRDefault="00000000" w:rsidRPr="00000000" w14:paraId="000001D2">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relevance</w:t>
            </w:r>
          </w:p>
        </w:tc>
        <w:tc>
          <w:tcPr>
            <w:tcBorders>
              <w:top w:color="000000" w:space="0" w:sz="4" w:val="single"/>
            </w:tcBorders>
            <w:shd w:fill="d9d9d9" w:val="clear"/>
            <w:vAlign w:val="bottom"/>
          </w:tcPr>
          <w:p w:rsidR="00000000" w:rsidDel="00000000" w:rsidP="00000000" w:rsidRDefault="00000000" w:rsidRPr="00000000" w14:paraId="000001D3">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comprehensiveness</w:t>
            </w:r>
          </w:p>
        </w:tc>
        <w:tc>
          <w:tcPr>
            <w:tcBorders>
              <w:top w:color="000000" w:space="0" w:sz="4" w:val="single"/>
            </w:tcBorders>
            <w:shd w:fill="d9d9d9" w:val="clear"/>
            <w:vAlign w:val="bottom"/>
          </w:tcPr>
          <w:p w:rsidR="00000000" w:rsidDel="00000000" w:rsidP="00000000" w:rsidRDefault="00000000" w:rsidRPr="00000000" w14:paraId="000001D4">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comprehensibility</w:t>
            </w:r>
          </w:p>
        </w:tc>
        <w:tc>
          <w:tcPr>
            <w:tcBorders>
              <w:top w:color="000000" w:space="0" w:sz="4" w:val="single"/>
            </w:tcBorders>
            <w:shd w:fill="d9d9d9" w:val="clear"/>
            <w:vAlign w:val="bottom"/>
          </w:tcPr>
          <w:p w:rsidR="00000000" w:rsidDel="00000000" w:rsidP="00000000" w:rsidRDefault="00000000" w:rsidRPr="00000000" w14:paraId="000001D5">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relevance</w:t>
            </w:r>
          </w:p>
        </w:tc>
        <w:tc>
          <w:tcPr>
            <w:tcBorders>
              <w:top w:color="000000" w:space="0" w:sz="4" w:val="single"/>
            </w:tcBorders>
            <w:shd w:fill="d9d9d9" w:val="clear"/>
            <w:vAlign w:val="bottom"/>
          </w:tcPr>
          <w:p w:rsidR="00000000" w:rsidDel="00000000" w:rsidP="00000000" w:rsidRDefault="00000000" w:rsidRPr="00000000" w14:paraId="000001D6">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comprehensiveness</w:t>
            </w:r>
          </w:p>
        </w:tc>
        <w:tc>
          <w:tcPr>
            <w:vMerge w:val="continue"/>
            <w:tcBorders>
              <w:top w:color="000000" w:space="0" w:sz="4" w:val="single"/>
            </w:tcBorders>
            <w:shd w:fill="d9d9d9" w:val="clear"/>
            <w:vAlign w:val="center"/>
          </w:tcPr>
          <w:p w:rsidR="00000000" w:rsidDel="00000000" w:rsidP="00000000" w:rsidRDefault="00000000" w:rsidRPr="00000000" w14:paraId="000001D7">
            <w:pPr>
              <w:widowControl w:val="0"/>
              <w:spacing w:line="360" w:lineRule="auto"/>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top w:color="000000" w:space="0" w:sz="4" w:val="single"/>
            </w:tcBorders>
            <w:shd w:fill="d9d9d9" w:val="clear"/>
            <w:vAlign w:val="center"/>
          </w:tcPr>
          <w:p w:rsidR="00000000" w:rsidDel="00000000" w:rsidP="00000000" w:rsidRDefault="00000000" w:rsidRPr="00000000" w14:paraId="000001D8">
            <w:pPr>
              <w:widowControl w:val="0"/>
              <w:spacing w:line="360" w:lineRule="auto"/>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top w:color="000000" w:space="0" w:sz="4" w:val="single"/>
            </w:tcBorders>
            <w:shd w:fill="d9d9d9" w:val="clear"/>
            <w:vAlign w:val="center"/>
          </w:tcPr>
          <w:p w:rsidR="00000000" w:rsidDel="00000000" w:rsidP="00000000" w:rsidRDefault="00000000" w:rsidRPr="00000000" w14:paraId="000001D9">
            <w:pPr>
              <w:widowControl w:val="0"/>
              <w:spacing w:line="360"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1DA">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SPARQ (Stefana, Langfus, Vieta,  Fusar-Poli &amp; Youngstrom, 2023; Stefana, Fusar-Poli, Vieta &amp; Youngstrom, 2024)</w:t>
            </w:r>
            <w:r w:rsidDel="00000000" w:rsidR="00000000" w:rsidRPr="00000000">
              <w:rPr>
                <w:rtl w:val="0"/>
              </w:rPr>
            </w:r>
          </w:p>
        </w:tc>
        <w:tc>
          <w:tcPr>
            <w:shd w:fill="f2f2f2" w:val="clear"/>
            <w:vAlign w:val="center"/>
          </w:tcPr>
          <w:p w:rsidR="00000000" w:rsidDel="00000000" w:rsidP="00000000" w:rsidRDefault="00000000" w:rsidRPr="00000000" w14:paraId="000001DB">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SPARQ</w:t>
            </w:r>
          </w:p>
        </w:tc>
        <w:tc>
          <w:tcPr>
            <w:shd w:fill="f2f2f2" w:val="clear"/>
            <w:vAlign w:val="center"/>
          </w:tcPr>
          <w:p w:rsidR="00000000" w:rsidDel="00000000" w:rsidP="00000000" w:rsidRDefault="00000000" w:rsidRPr="00000000" w14:paraId="000001DC">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 / English</w:t>
            </w:r>
          </w:p>
        </w:tc>
        <w:tc>
          <w:tcPr>
            <w:shd w:fill="f2f2f2" w:val="clear"/>
            <w:vAlign w:val="center"/>
          </w:tcPr>
          <w:p w:rsidR="00000000" w:rsidDel="00000000" w:rsidP="00000000" w:rsidRDefault="00000000" w:rsidRPr="00000000" w14:paraId="000001DD">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 8-item instrument that assesses patterns of thought, feeling, and behavior activated and experienced in the therapeutic relationship. 5-point Likert scale, ranging from 0 = 'Not at all true' to 4 = 'Very true'. Higher scores indicate a greater emotional response.</w:t>
            </w:r>
            <w:r w:rsidDel="00000000" w:rsidR="00000000" w:rsidRPr="00000000">
              <w:rPr>
                <w:rtl w:val="0"/>
              </w:rPr>
            </w:r>
          </w:p>
          <w:p w:rsidR="00000000" w:rsidDel="00000000" w:rsidP="00000000" w:rsidRDefault="00000000" w:rsidRPr="00000000" w14:paraId="000001DE">
            <w:pPr>
              <w:spacing w:line="360" w:lineRule="auto"/>
              <w:rPr>
                <w:rFonts w:ascii="Times New Roman" w:cs="Times New Roman" w:eastAsia="Times New Roman" w:hAnsi="Times New Roman"/>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1D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w:t>
            </w:r>
          </w:p>
        </w:tc>
        <w:tc>
          <w:tcPr>
            <w:shd w:fill="f2f2f2" w:val="clear"/>
            <w:vAlign w:val="center"/>
          </w:tcPr>
          <w:p w:rsidR="00000000" w:rsidDel="00000000" w:rsidP="00000000" w:rsidRDefault="00000000" w:rsidRPr="00000000" w14:paraId="000001E0">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w:t>
            </w:r>
          </w:p>
        </w:tc>
        <w:tc>
          <w:tcPr>
            <w:shd w:fill="f2f2f2" w:val="clear"/>
            <w:vAlign w:val="center"/>
          </w:tcPr>
          <w:p w:rsidR="00000000" w:rsidDel="00000000" w:rsidP="00000000" w:rsidRDefault="00000000" w:rsidRPr="00000000" w14:paraId="000001E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w:t>
            </w:r>
          </w:p>
        </w:tc>
        <w:tc>
          <w:tcPr>
            <w:shd w:fill="f2f2f2" w:val="clear"/>
            <w:vAlign w:val="center"/>
          </w:tcPr>
          <w:p w:rsidR="00000000" w:rsidDel="00000000" w:rsidP="00000000" w:rsidRDefault="00000000" w:rsidRPr="00000000" w14:paraId="000001E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c>
          <w:tcPr>
            <w:shd w:fill="f2f2f2" w:val="clear"/>
            <w:vAlign w:val="center"/>
          </w:tcPr>
          <w:p w:rsidR="00000000" w:rsidDel="00000000" w:rsidP="00000000" w:rsidRDefault="00000000" w:rsidRPr="00000000" w14:paraId="000001E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c>
          <w:tcPr>
            <w:shd w:fill="f2f2f2" w:val="clear"/>
            <w:vAlign w:val="center"/>
          </w:tcPr>
          <w:p w:rsidR="00000000" w:rsidDel="00000000" w:rsidP="00000000" w:rsidRDefault="00000000" w:rsidRPr="00000000" w14:paraId="000001E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Inadequate</w:t>
            </w:r>
          </w:p>
        </w:tc>
        <w:tc>
          <w:tcPr>
            <w:shd w:fill="f2f2f2" w:val="clear"/>
            <w:vAlign w:val="center"/>
          </w:tcPr>
          <w:p w:rsidR="00000000" w:rsidDel="00000000" w:rsidP="00000000" w:rsidRDefault="00000000" w:rsidRPr="00000000" w14:paraId="000001E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f2f2f2" w:val="clear"/>
            <w:vAlign w:val="center"/>
          </w:tcPr>
          <w:p w:rsidR="00000000" w:rsidDel="00000000" w:rsidP="00000000" w:rsidRDefault="00000000" w:rsidRPr="00000000" w14:paraId="000001E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r>
        <w:trPr>
          <w:cantSplit w:val="0"/>
          <w:tblHeader w:val="0"/>
        </w:trPr>
        <w:tc>
          <w:tcPr>
            <w:shd w:fill="f2f2f2" w:val="clear"/>
            <w:vAlign w:val="center"/>
          </w:tcPr>
          <w:p w:rsidR="00000000" w:rsidDel="00000000" w:rsidP="00000000" w:rsidRDefault="00000000" w:rsidRPr="00000000" w14:paraId="000001E7">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Nuetzel, E. J., Larsen, R. J., &amp; Prizmic, Z. (2007)</w:t>
            </w:r>
          </w:p>
        </w:tc>
        <w:tc>
          <w:tcPr>
            <w:shd w:fill="f2f2f2" w:val="clear"/>
            <w:vAlign w:val="center"/>
          </w:tcPr>
          <w:p w:rsidR="00000000" w:rsidDel="00000000" w:rsidP="00000000" w:rsidRDefault="00000000" w:rsidRPr="00000000" w14:paraId="000001E8">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w:t>
            </w:r>
          </w:p>
        </w:tc>
        <w:tc>
          <w:tcPr>
            <w:shd w:fill="f2f2f2" w:val="clear"/>
            <w:vAlign w:val="center"/>
          </w:tcPr>
          <w:p w:rsidR="00000000" w:rsidDel="00000000" w:rsidP="00000000" w:rsidRDefault="00000000" w:rsidRPr="00000000" w14:paraId="000001E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 / English</w:t>
            </w:r>
          </w:p>
        </w:tc>
        <w:tc>
          <w:tcPr>
            <w:shd w:fill="f2f2f2" w:val="clear"/>
            <w:vAlign w:val="center"/>
          </w:tcPr>
          <w:p w:rsidR="00000000" w:rsidDel="00000000" w:rsidP="00000000" w:rsidRDefault="00000000" w:rsidRPr="00000000" w14:paraId="000001EA">
            <w:pPr>
              <w:widowControl w:val="0"/>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Weekly report with thirty-four statements about the therapist, the patient, or their session(s) that week. 7-point Likert scale, ranging from 0 ("strongly disagree") to 6 ("strongly agree").</w:t>
            </w:r>
          </w:p>
          <w:p w:rsidR="00000000" w:rsidDel="00000000" w:rsidP="00000000" w:rsidRDefault="00000000" w:rsidRPr="00000000" w14:paraId="000001EB">
            <w:pPr>
              <w:widowControl w:val="0"/>
              <w:spacing w:line="360" w:lineRule="auto"/>
              <w:jc w:val="center"/>
              <w:rPr>
                <w:rFonts w:ascii="Times New Roman" w:cs="Times New Roman" w:eastAsia="Times New Roman" w:hAnsi="Times New Roman"/>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1EC">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w:t>
            </w:r>
          </w:p>
        </w:tc>
        <w:tc>
          <w:tcPr>
            <w:shd w:fill="f2f2f2" w:val="clear"/>
            <w:vAlign w:val="center"/>
          </w:tcPr>
          <w:p w:rsidR="00000000" w:rsidDel="00000000" w:rsidP="00000000" w:rsidRDefault="00000000" w:rsidRPr="00000000" w14:paraId="000001ED">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w:t>
            </w:r>
          </w:p>
        </w:tc>
        <w:tc>
          <w:tcPr>
            <w:shd w:fill="f2f2f2" w:val="clear"/>
            <w:vAlign w:val="center"/>
          </w:tcPr>
          <w:p w:rsidR="00000000" w:rsidDel="00000000" w:rsidP="00000000" w:rsidRDefault="00000000" w:rsidRPr="00000000" w14:paraId="000001E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w:t>
            </w:r>
          </w:p>
        </w:tc>
        <w:tc>
          <w:tcPr>
            <w:shd w:fill="f2f2f2" w:val="clear"/>
            <w:vAlign w:val="center"/>
          </w:tcPr>
          <w:p w:rsidR="00000000" w:rsidDel="00000000" w:rsidP="00000000" w:rsidRDefault="00000000" w:rsidRPr="00000000" w14:paraId="000001E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w:t>
            </w:r>
          </w:p>
        </w:tc>
        <w:tc>
          <w:tcPr>
            <w:shd w:fill="f2f2f2" w:val="clear"/>
            <w:vAlign w:val="center"/>
          </w:tcPr>
          <w:p w:rsidR="00000000" w:rsidDel="00000000" w:rsidP="00000000" w:rsidRDefault="00000000" w:rsidRPr="00000000" w14:paraId="000001F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w:t>
            </w:r>
          </w:p>
        </w:tc>
        <w:tc>
          <w:tcPr>
            <w:shd w:fill="f2f2f2" w:val="clear"/>
            <w:vAlign w:val="center"/>
          </w:tcPr>
          <w:p w:rsidR="00000000" w:rsidDel="00000000" w:rsidP="00000000" w:rsidRDefault="00000000" w:rsidRPr="00000000" w14:paraId="000001F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Iadequate</w:t>
            </w:r>
          </w:p>
        </w:tc>
        <w:tc>
          <w:tcPr>
            <w:shd w:fill="f2f2f2" w:val="clear"/>
            <w:vAlign w:val="center"/>
          </w:tcPr>
          <w:p w:rsidR="00000000" w:rsidDel="00000000" w:rsidP="00000000" w:rsidRDefault="00000000" w:rsidRPr="00000000" w14:paraId="000001F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f2f2f2" w:val="clear"/>
            <w:vAlign w:val="center"/>
          </w:tcPr>
          <w:p w:rsidR="00000000" w:rsidDel="00000000" w:rsidP="00000000" w:rsidRDefault="00000000" w:rsidRPr="00000000" w14:paraId="000001F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bl>
    <w:p w:rsidR="00000000" w:rsidDel="00000000" w:rsidP="00000000" w:rsidRDefault="00000000" w:rsidRPr="00000000" w14:paraId="000001F4">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SPARQ = in-Session Patient Affective Reactions Questionnaire; ST. LOUIS =  St. Louis Therapeutic Relationship Rating Scale; NA = not applicable; A = Adequate; D = Doubtful; I = Inadequate. </w:t>
      </w:r>
      <w:r w:rsidDel="00000000" w:rsidR="00000000" w:rsidRPr="00000000">
        <w:rPr>
          <w:rFonts w:ascii="Times New Roman" w:cs="Times New Roman" w:eastAsia="Times New Roman" w:hAnsi="Times New Roman"/>
          <w:sz w:val="20"/>
          <w:szCs w:val="20"/>
          <w:vertAlign w:val="superscript"/>
          <w:rtl w:val="0"/>
        </w:rPr>
        <w:t xml:space="preserve">a</w:t>
      </w:r>
      <w:r w:rsidDel="00000000" w:rsidR="00000000" w:rsidRPr="00000000">
        <w:rPr>
          <w:rFonts w:ascii="Times New Roman" w:cs="Times New Roman" w:eastAsia="Times New Roman" w:hAnsi="Times New Roman"/>
          <w:sz w:val="20"/>
          <w:szCs w:val="20"/>
          <w:rtl w:val="0"/>
        </w:rPr>
        <w:t xml:space="preserve"> Total methodological quality is calculated as the lowest of the scores for each dimension.</w:t>
      </w:r>
      <w:r w:rsidDel="00000000" w:rsidR="00000000" w:rsidRPr="00000000">
        <w:rPr>
          <w:rtl w:val="0"/>
        </w:rPr>
      </w:r>
    </w:p>
    <w:p w:rsidR="00000000" w:rsidDel="00000000" w:rsidP="00000000" w:rsidRDefault="00000000" w:rsidRPr="00000000" w14:paraId="000001F5">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F6">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Appendix 4. </w:t>
      </w:r>
      <w:r w:rsidDel="00000000" w:rsidR="00000000" w:rsidRPr="00000000">
        <w:rPr>
          <w:rFonts w:ascii="Times New Roman" w:cs="Times New Roman" w:eastAsia="Times New Roman" w:hAnsi="Times New Roman"/>
          <w:sz w:val="20"/>
          <w:szCs w:val="20"/>
          <w:rtl w:val="0"/>
        </w:rPr>
        <w:t xml:space="preserve">Structural validity of included self-report measures.</w:t>
      </w:r>
    </w:p>
    <w:p w:rsidR="00000000" w:rsidDel="00000000" w:rsidP="00000000" w:rsidRDefault="00000000" w:rsidRPr="00000000" w14:paraId="000001F7">
      <w:pPr>
        <w:spacing w:line="360" w:lineRule="auto"/>
        <w:rPr>
          <w:rFonts w:ascii="Times New Roman" w:cs="Times New Roman" w:eastAsia="Times New Roman" w:hAnsi="Times New Roman"/>
          <w:sz w:val="20"/>
          <w:szCs w:val="20"/>
        </w:rPr>
      </w:pPr>
      <w:r w:rsidDel="00000000" w:rsidR="00000000" w:rsidRPr="00000000">
        <w:rPr>
          <w:rtl w:val="0"/>
        </w:rPr>
      </w:r>
    </w:p>
    <w:tbl>
      <w:tblPr>
        <w:tblStyle w:val="Table4"/>
        <w:tblW w:w="139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65"/>
        <w:gridCol w:w="1050"/>
        <w:gridCol w:w="1245"/>
        <w:gridCol w:w="1020"/>
        <w:gridCol w:w="3810"/>
        <w:gridCol w:w="1845"/>
        <w:gridCol w:w="885"/>
        <w:gridCol w:w="945"/>
        <w:gridCol w:w="1200"/>
        <w:tblGridChange w:id="0">
          <w:tblGrid>
            <w:gridCol w:w="1965"/>
            <w:gridCol w:w="1050"/>
            <w:gridCol w:w="1245"/>
            <w:gridCol w:w="1020"/>
            <w:gridCol w:w="3810"/>
            <w:gridCol w:w="1845"/>
            <w:gridCol w:w="885"/>
            <w:gridCol w:w="945"/>
            <w:gridCol w:w="1200"/>
          </w:tblGrid>
        </w:tblGridChange>
      </w:tblGrid>
      <w:tr>
        <w:trPr>
          <w:cantSplit w:val="0"/>
          <w:trHeight w:val="233" w:hRule="atLeast"/>
          <w:tblHeader w:val="0"/>
        </w:trPr>
        <w:tc>
          <w:tcPr>
            <w:tcBorders>
              <w:top w:color="000000" w:space="0" w:sz="4" w:val="single"/>
            </w:tcBorders>
            <w:shd w:fill="d9d9d9" w:val="clear"/>
            <w:vAlign w:val="center"/>
          </w:tcPr>
          <w:p w:rsidR="00000000" w:rsidDel="00000000" w:rsidP="00000000" w:rsidRDefault="00000000" w:rsidRPr="00000000" w14:paraId="000001F8">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(original author)</w:t>
            </w:r>
          </w:p>
        </w:tc>
        <w:tc>
          <w:tcPr>
            <w:tcBorders>
              <w:top w:color="000000" w:space="0" w:sz="4" w:val="single"/>
            </w:tcBorders>
            <w:shd w:fill="d9d9d9" w:val="clear"/>
            <w:vAlign w:val="bottom"/>
          </w:tcPr>
          <w:p w:rsidR="00000000" w:rsidDel="00000000" w:rsidP="00000000" w:rsidRDefault="00000000" w:rsidRPr="00000000" w14:paraId="000001F9">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w:t>
            </w:r>
          </w:p>
        </w:tc>
        <w:tc>
          <w:tcPr>
            <w:tcBorders>
              <w:top w:color="000000" w:space="0" w:sz="4" w:val="single"/>
            </w:tcBorders>
            <w:shd w:fill="d9d9d9" w:val="clear"/>
            <w:vAlign w:val="bottom"/>
          </w:tcPr>
          <w:p w:rsidR="00000000" w:rsidDel="00000000" w:rsidP="00000000" w:rsidRDefault="00000000" w:rsidRPr="00000000" w14:paraId="000001FA">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Sample for analysis</w:t>
            </w:r>
          </w:p>
        </w:tc>
        <w:tc>
          <w:tcPr>
            <w:tcBorders>
              <w:top w:color="000000" w:space="0" w:sz="4" w:val="single"/>
            </w:tcBorders>
            <w:shd w:fill="d9d9d9" w:val="clear"/>
            <w:vAlign w:val="bottom"/>
          </w:tcPr>
          <w:p w:rsidR="00000000" w:rsidDel="00000000" w:rsidP="00000000" w:rsidRDefault="00000000" w:rsidRPr="00000000" w14:paraId="000001FB">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w:t>
            </w:r>
          </w:p>
        </w:tc>
        <w:tc>
          <w:tcPr>
            <w:tcBorders>
              <w:top w:color="000000" w:space="0" w:sz="4" w:val="single"/>
            </w:tcBorders>
            <w:shd w:fill="d9d9d9" w:val="clear"/>
            <w:vAlign w:val="bottom"/>
          </w:tcPr>
          <w:p w:rsidR="00000000" w:rsidDel="00000000" w:rsidP="00000000" w:rsidRDefault="00000000" w:rsidRPr="00000000" w14:paraId="000001FC">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Results</w:t>
            </w:r>
          </w:p>
        </w:tc>
        <w:tc>
          <w:tcPr>
            <w:tcBorders>
              <w:top w:color="000000" w:space="0" w:sz="4" w:val="single"/>
            </w:tcBorders>
            <w:shd w:fill="d9d9d9" w:val="clear"/>
            <w:vAlign w:val="bottom"/>
          </w:tcPr>
          <w:p w:rsidR="00000000" w:rsidDel="00000000" w:rsidP="00000000" w:rsidRDefault="00000000" w:rsidRPr="00000000" w14:paraId="000001FD">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Methodological quality</w:t>
            </w:r>
          </w:p>
        </w:tc>
        <w:tc>
          <w:tcPr>
            <w:tcBorders>
              <w:top w:color="000000" w:space="0" w:sz="4" w:val="single"/>
            </w:tcBorders>
            <w:shd w:fill="d9d9d9" w:val="clear"/>
            <w:vAlign w:val="bottom"/>
          </w:tcPr>
          <w:p w:rsidR="00000000" w:rsidDel="00000000" w:rsidP="00000000" w:rsidRDefault="00000000" w:rsidRPr="00000000" w14:paraId="000001FE">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rating</w:t>
            </w:r>
          </w:p>
        </w:tc>
        <w:tc>
          <w:tcPr>
            <w:tcBorders>
              <w:top w:color="000000" w:space="0" w:sz="4" w:val="single"/>
            </w:tcBorders>
            <w:shd w:fill="d9d9d9" w:val="clear"/>
            <w:vAlign w:val="bottom"/>
          </w:tcPr>
          <w:p w:rsidR="00000000" w:rsidDel="00000000" w:rsidP="00000000" w:rsidRDefault="00000000" w:rsidRPr="00000000" w14:paraId="000001FF">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Pooled rating</w:t>
            </w:r>
          </w:p>
        </w:tc>
        <w:tc>
          <w:tcPr>
            <w:tcBorders>
              <w:top w:color="000000" w:space="0" w:sz="4" w:val="single"/>
            </w:tcBorders>
            <w:shd w:fill="d9d9d9" w:val="clear"/>
            <w:vAlign w:val="bottom"/>
          </w:tcPr>
          <w:p w:rsidR="00000000" w:rsidDel="00000000" w:rsidP="00000000" w:rsidRDefault="00000000" w:rsidRPr="00000000" w14:paraId="00000200">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Quality of evidence</w:t>
            </w:r>
          </w:p>
        </w:tc>
      </w:tr>
      <w:tr>
        <w:trPr>
          <w:cantSplit w:val="0"/>
          <w:tblHeader w:val="0"/>
        </w:trPr>
        <w:tc>
          <w:tcPr>
            <w:shd w:fill="f2f2f2" w:val="clear"/>
            <w:vAlign w:val="center"/>
          </w:tcPr>
          <w:p w:rsidR="00000000" w:rsidDel="00000000" w:rsidP="00000000" w:rsidRDefault="00000000" w:rsidRPr="00000000" w14:paraId="00000201">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SPARQ (Stefana, Langfus, Vieta,  Fusar-Poli &amp; Youngstrom, 2023; Stefana, Fusar-Poli, Vieta &amp; Youngstrom, 2024)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20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tcBorders>
              <w:top w:color="000000" w:space="0" w:sz="4" w:val="single"/>
            </w:tcBorders>
            <w:vAlign w:val="center"/>
          </w:tcPr>
          <w:p w:rsidR="00000000" w:rsidDel="00000000" w:rsidP="00000000" w:rsidRDefault="00000000" w:rsidRPr="00000000" w14:paraId="0000020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700</w:t>
            </w:r>
          </w:p>
        </w:tc>
        <w:tc>
          <w:tcPr>
            <w:tcBorders>
              <w:top w:color="000000" w:space="0" w:sz="4" w:val="single"/>
            </w:tcBorders>
            <w:vAlign w:val="center"/>
          </w:tcPr>
          <w:p w:rsidR="00000000" w:rsidDel="00000000" w:rsidP="00000000" w:rsidRDefault="00000000" w:rsidRPr="00000000" w14:paraId="0000020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EFA + CFA </w:t>
            </w:r>
          </w:p>
        </w:tc>
        <w:tc>
          <w:tcPr>
            <w:tcBorders>
              <w:top w:color="000000" w:space="0" w:sz="4" w:val="single"/>
            </w:tcBorders>
            <w:vAlign w:val="center"/>
          </w:tcPr>
          <w:p w:rsidR="00000000" w:rsidDel="00000000" w:rsidP="00000000" w:rsidRDefault="00000000" w:rsidRPr="00000000" w14:paraId="0000020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EFA:</w:t>
            </w:r>
            <w:r w:rsidDel="00000000" w:rsidR="00000000" w:rsidRPr="00000000">
              <w:rPr>
                <w:rFonts w:ascii="Times New Roman" w:cs="Times New Roman" w:eastAsia="Times New Roman" w:hAnsi="Times New Roman"/>
                <w:sz w:val="20"/>
                <w:szCs w:val="20"/>
                <w:rtl w:val="0"/>
              </w:rPr>
              <w:t xml:space="preserve"> KMO = 0.96; Bartlett test of sphericity = p &lt; 0.001. 2 Factors - Factor loading: &gt; 0.50</w:t>
            </w:r>
          </w:p>
          <w:p w:rsidR="00000000" w:rsidDel="00000000" w:rsidP="00000000" w:rsidRDefault="00000000" w:rsidRPr="00000000" w14:paraId="0000020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CFA: </w:t>
            </w:r>
            <w:r w:rsidDel="00000000" w:rsidR="00000000" w:rsidRPr="00000000">
              <w:rPr>
                <w:rFonts w:ascii="Times New Roman" w:cs="Times New Roman" w:eastAsia="Times New Roman" w:hAnsi="Times New Roman"/>
                <w:sz w:val="20"/>
                <w:szCs w:val="20"/>
                <w:rtl w:val="0"/>
              </w:rPr>
              <w:t xml:space="preserve">CFI = 0.98, TLI = 0.97, RMSEA = 0.06 (90% CI [0.04, 0.07]), and SRMR = 0.05.</w:t>
            </w:r>
          </w:p>
        </w:tc>
        <w:tc>
          <w:tcPr>
            <w:tcBorders>
              <w:top w:color="000000" w:space="0" w:sz="4" w:val="single"/>
            </w:tcBorders>
            <w:vAlign w:val="center"/>
          </w:tcPr>
          <w:p w:rsidR="00000000" w:rsidDel="00000000" w:rsidP="00000000" w:rsidRDefault="00000000" w:rsidRPr="00000000" w14:paraId="00000207">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Adequate</w:t>
            </w:r>
          </w:p>
        </w:tc>
        <w:tc>
          <w:tcPr>
            <w:tcBorders>
              <w:top w:color="000000" w:space="0" w:sz="4" w:val="single"/>
            </w:tcBorders>
            <w:vAlign w:val="center"/>
          </w:tcPr>
          <w:p w:rsidR="00000000" w:rsidDel="00000000" w:rsidP="00000000" w:rsidRDefault="00000000" w:rsidRPr="00000000" w14:paraId="00000208">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4" w:val="single"/>
            </w:tcBorders>
            <w:vAlign w:val="center"/>
          </w:tcPr>
          <w:p w:rsidR="00000000" w:rsidDel="00000000" w:rsidP="00000000" w:rsidRDefault="00000000" w:rsidRPr="00000000" w14:paraId="00000209">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4" w:val="single"/>
            </w:tcBorders>
            <w:vAlign w:val="center"/>
          </w:tcPr>
          <w:p w:rsidR="00000000" w:rsidDel="00000000" w:rsidP="00000000" w:rsidRDefault="00000000" w:rsidRPr="00000000" w14:paraId="0000020A">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Moderate</w:t>
            </w:r>
          </w:p>
        </w:tc>
      </w:tr>
      <w:tr>
        <w:trPr>
          <w:cantSplit w:val="0"/>
          <w:tblHeader w:val="0"/>
        </w:trPr>
        <w:tc>
          <w:tcPr>
            <w:shd w:fill="f2f2f2" w:val="clear"/>
            <w:vAlign w:val="center"/>
          </w:tcPr>
          <w:p w:rsidR="00000000" w:rsidDel="00000000" w:rsidP="00000000" w:rsidRDefault="00000000" w:rsidRPr="00000000" w14:paraId="0000020B">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 ( </w:t>
            </w:r>
            <w:r w:rsidDel="00000000" w:rsidR="00000000" w:rsidRPr="00000000">
              <w:rPr>
                <w:rFonts w:ascii="Times New Roman" w:cs="Times New Roman" w:eastAsia="Times New Roman" w:hAnsi="Times New Roman"/>
                <w:sz w:val="20"/>
                <w:szCs w:val="20"/>
                <w:rtl w:val="0"/>
              </w:rPr>
              <w:t xml:space="preserve">Nuetzel, E. J., Larsen, R. J., &amp; Prizmic, Z., 2007)</w:t>
            </w:r>
            <w:r w:rsidDel="00000000" w:rsidR="00000000" w:rsidRPr="00000000">
              <w:rPr>
                <w:rtl w:val="0"/>
              </w:rPr>
            </w:r>
          </w:p>
        </w:tc>
        <w:tc>
          <w:tcPr>
            <w:shd w:fill="f2f2f2" w:val="clear"/>
            <w:vAlign w:val="center"/>
          </w:tcPr>
          <w:p w:rsidR="00000000" w:rsidDel="00000000" w:rsidP="00000000" w:rsidRDefault="00000000" w:rsidRPr="00000000" w14:paraId="0000020C">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shd w:fill="f2f2f2" w:val="clear"/>
            <w:vAlign w:val="center"/>
          </w:tcPr>
          <w:p w:rsidR="00000000" w:rsidDel="00000000" w:rsidP="00000000" w:rsidRDefault="00000000" w:rsidRPr="00000000" w14:paraId="0000020D">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13</w:t>
            </w:r>
          </w:p>
        </w:tc>
        <w:tc>
          <w:tcPr>
            <w:shd w:fill="f2f2f2" w:val="clear"/>
            <w:vAlign w:val="center"/>
          </w:tcPr>
          <w:p w:rsidR="00000000" w:rsidDel="00000000" w:rsidP="00000000" w:rsidRDefault="00000000" w:rsidRPr="00000000" w14:paraId="0000020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EFA </w:t>
            </w:r>
          </w:p>
        </w:tc>
        <w:tc>
          <w:tcPr>
            <w:shd w:fill="f2f2f2" w:val="clear"/>
            <w:vAlign w:val="center"/>
          </w:tcPr>
          <w:p w:rsidR="00000000" w:rsidDel="00000000" w:rsidP="00000000" w:rsidRDefault="00000000" w:rsidRPr="00000000" w14:paraId="0000020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EFA: 4 factors - Factor loading: 0.23 to 0.86</w:t>
            </w:r>
          </w:p>
        </w:tc>
        <w:tc>
          <w:tcPr>
            <w:shd w:fill="f2f2f2" w:val="clear"/>
            <w:vAlign w:val="center"/>
          </w:tcPr>
          <w:p w:rsidR="00000000" w:rsidDel="00000000" w:rsidP="00000000" w:rsidRDefault="00000000" w:rsidRPr="00000000" w14:paraId="0000021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Doubtful </w:t>
            </w:r>
          </w:p>
        </w:tc>
        <w:tc>
          <w:tcPr>
            <w:shd w:fill="f2f2f2" w:val="clear"/>
            <w:vAlign w:val="center"/>
          </w:tcPr>
          <w:p w:rsidR="00000000" w:rsidDel="00000000" w:rsidP="00000000" w:rsidRDefault="00000000" w:rsidRPr="00000000" w14:paraId="0000021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f2f2f2" w:val="clear"/>
            <w:vAlign w:val="center"/>
          </w:tcPr>
          <w:p w:rsidR="00000000" w:rsidDel="00000000" w:rsidP="00000000" w:rsidRDefault="00000000" w:rsidRPr="00000000" w14:paraId="0000021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f2f2f2" w:val="clear"/>
            <w:vAlign w:val="center"/>
          </w:tcPr>
          <w:p w:rsidR="00000000" w:rsidDel="00000000" w:rsidP="00000000" w:rsidRDefault="00000000" w:rsidRPr="00000000" w14:paraId="0000021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bl>
    <w:p w:rsidR="00000000" w:rsidDel="00000000" w:rsidP="00000000" w:rsidRDefault="00000000" w:rsidRPr="00000000" w14:paraId="00000214">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15">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SPARQ = in-Session Patient Affective Reactions Questionnaire; ST. LOUIS =  St. Louis Therapeutic Relationship Rating Scale;</w:t>
      </w:r>
    </w:p>
    <w:p w:rsidR="00000000" w:rsidDel="00000000" w:rsidP="00000000" w:rsidRDefault="00000000" w:rsidRPr="00000000" w14:paraId="00000216">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17">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18">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19">
      <w:pPr>
        <w:spacing w:after="12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Appendix 5. </w:t>
      </w:r>
      <w:r w:rsidDel="00000000" w:rsidR="00000000" w:rsidRPr="00000000">
        <w:rPr>
          <w:rFonts w:ascii="Times New Roman" w:cs="Times New Roman" w:eastAsia="Times New Roman" w:hAnsi="Times New Roman"/>
          <w:sz w:val="20"/>
          <w:szCs w:val="20"/>
          <w:rtl w:val="0"/>
        </w:rPr>
        <w:t xml:space="preserve">Internal consistency of included self-report measures.</w:t>
      </w:r>
    </w:p>
    <w:tbl>
      <w:tblPr>
        <w:tblStyle w:val="Table5"/>
        <w:tblW w:w="13958.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331"/>
        <w:gridCol w:w="1734"/>
        <w:gridCol w:w="1765"/>
        <w:gridCol w:w="1733"/>
        <w:gridCol w:w="1475"/>
        <w:gridCol w:w="1859"/>
        <w:gridCol w:w="890"/>
        <w:gridCol w:w="959"/>
        <w:gridCol w:w="1212"/>
        <w:tblGridChange w:id="0">
          <w:tblGrid>
            <w:gridCol w:w="2331"/>
            <w:gridCol w:w="1734"/>
            <w:gridCol w:w="1765"/>
            <w:gridCol w:w="1733"/>
            <w:gridCol w:w="1475"/>
            <w:gridCol w:w="1859"/>
            <w:gridCol w:w="890"/>
            <w:gridCol w:w="959"/>
            <w:gridCol w:w="1212"/>
          </w:tblGrid>
        </w:tblGridChange>
      </w:tblGrid>
      <w:tr>
        <w:trPr>
          <w:cantSplit w:val="0"/>
          <w:trHeight w:val="233" w:hRule="atLeast"/>
          <w:tblHeader w:val="0"/>
        </w:trPr>
        <w:tc>
          <w:tcPr>
            <w:tcBorders>
              <w:top w:color="000000" w:space="0" w:sz="4" w:val="single"/>
            </w:tcBorders>
            <w:shd w:fill="d9d9d9" w:val="clear"/>
            <w:vAlign w:val="bottom"/>
          </w:tcPr>
          <w:p w:rsidR="00000000" w:rsidDel="00000000" w:rsidP="00000000" w:rsidRDefault="00000000" w:rsidRPr="00000000" w14:paraId="0000021A">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(abbreviation, original author)</w:t>
            </w:r>
          </w:p>
        </w:tc>
        <w:tc>
          <w:tcPr>
            <w:tcBorders>
              <w:top w:color="000000" w:space="0" w:sz="4" w:val="single"/>
            </w:tcBorders>
            <w:shd w:fill="d9d9d9" w:val="clear"/>
            <w:vAlign w:val="bottom"/>
          </w:tcPr>
          <w:p w:rsidR="00000000" w:rsidDel="00000000" w:rsidP="00000000" w:rsidRDefault="00000000" w:rsidRPr="00000000" w14:paraId="0000021B">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(sample)</w:t>
            </w:r>
          </w:p>
        </w:tc>
        <w:tc>
          <w:tcPr>
            <w:tcBorders>
              <w:top w:color="000000" w:space="0" w:sz="4" w:val="single"/>
            </w:tcBorders>
            <w:shd w:fill="d9d9d9" w:val="clear"/>
            <w:vAlign w:val="bottom"/>
          </w:tcPr>
          <w:p w:rsidR="00000000" w:rsidDel="00000000" w:rsidP="00000000" w:rsidRDefault="00000000" w:rsidRPr="00000000" w14:paraId="0000021C">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Sample for analysis</w:t>
            </w:r>
          </w:p>
        </w:tc>
        <w:tc>
          <w:tcPr>
            <w:tcBorders>
              <w:top w:color="000000" w:space="0" w:sz="4" w:val="single"/>
            </w:tcBorders>
            <w:shd w:fill="d9d9d9" w:val="clear"/>
            <w:vAlign w:val="bottom"/>
          </w:tcPr>
          <w:p w:rsidR="00000000" w:rsidDel="00000000" w:rsidP="00000000" w:rsidRDefault="00000000" w:rsidRPr="00000000" w14:paraId="0000021D">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Total score α</w:t>
            </w:r>
          </w:p>
        </w:tc>
        <w:tc>
          <w:tcPr>
            <w:tcBorders>
              <w:top w:color="000000" w:space="0" w:sz="4" w:val="single"/>
            </w:tcBorders>
            <w:shd w:fill="d9d9d9" w:val="clear"/>
            <w:vAlign w:val="bottom"/>
          </w:tcPr>
          <w:p w:rsidR="00000000" w:rsidDel="00000000" w:rsidP="00000000" w:rsidRDefault="00000000" w:rsidRPr="00000000" w14:paraId="0000021E">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Dimensions α</w:t>
            </w:r>
          </w:p>
        </w:tc>
        <w:tc>
          <w:tcPr>
            <w:tcBorders>
              <w:top w:color="000000" w:space="0" w:sz="4" w:val="single"/>
            </w:tcBorders>
            <w:shd w:fill="d9d9d9" w:val="clear"/>
            <w:vAlign w:val="bottom"/>
          </w:tcPr>
          <w:p w:rsidR="00000000" w:rsidDel="00000000" w:rsidP="00000000" w:rsidRDefault="00000000" w:rsidRPr="00000000" w14:paraId="0000021F">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Methodological quality</w:t>
            </w:r>
          </w:p>
        </w:tc>
        <w:tc>
          <w:tcPr>
            <w:tcBorders>
              <w:top w:color="000000" w:space="0" w:sz="4" w:val="single"/>
            </w:tcBorders>
            <w:shd w:fill="d9d9d9" w:val="clear"/>
            <w:vAlign w:val="bottom"/>
          </w:tcPr>
          <w:p w:rsidR="00000000" w:rsidDel="00000000" w:rsidP="00000000" w:rsidRDefault="00000000" w:rsidRPr="00000000" w14:paraId="00000220">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rating</w:t>
            </w:r>
          </w:p>
        </w:tc>
        <w:tc>
          <w:tcPr>
            <w:tcBorders>
              <w:top w:color="000000" w:space="0" w:sz="4" w:val="single"/>
            </w:tcBorders>
            <w:shd w:fill="d9d9d9" w:val="clear"/>
            <w:vAlign w:val="bottom"/>
          </w:tcPr>
          <w:p w:rsidR="00000000" w:rsidDel="00000000" w:rsidP="00000000" w:rsidRDefault="00000000" w:rsidRPr="00000000" w14:paraId="00000221">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Pooled rating</w:t>
            </w:r>
          </w:p>
        </w:tc>
        <w:tc>
          <w:tcPr>
            <w:tcBorders>
              <w:top w:color="000000" w:space="0" w:sz="4" w:val="single"/>
            </w:tcBorders>
            <w:shd w:fill="d9d9d9" w:val="clear"/>
            <w:vAlign w:val="bottom"/>
          </w:tcPr>
          <w:p w:rsidR="00000000" w:rsidDel="00000000" w:rsidP="00000000" w:rsidRDefault="00000000" w:rsidRPr="00000000" w14:paraId="00000222">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Quality of evidence</w:t>
            </w:r>
          </w:p>
        </w:tc>
      </w:tr>
      <w:tr>
        <w:trPr>
          <w:cantSplit w:val="0"/>
          <w:tblHeader w:val="0"/>
        </w:trPr>
        <w:tc>
          <w:tcPr>
            <w:shd w:fill="f2f2f2" w:val="clear"/>
            <w:vAlign w:val="center"/>
          </w:tcPr>
          <w:p w:rsidR="00000000" w:rsidDel="00000000" w:rsidP="00000000" w:rsidRDefault="00000000" w:rsidRPr="00000000" w14:paraId="00000223">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SPARQ (Stefana, Langfus, Vieta,  Fusar-Poli &amp; Youngstrom, 2023; Stefana, Fusar-Poli, Vieta &amp; Youngstrom, 2024)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22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tcBorders>
              <w:top w:color="000000" w:space="0" w:sz="4" w:val="single"/>
            </w:tcBorders>
            <w:vAlign w:val="center"/>
          </w:tcPr>
          <w:p w:rsidR="00000000" w:rsidDel="00000000" w:rsidP="00000000" w:rsidRDefault="00000000" w:rsidRPr="00000000" w14:paraId="0000022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700</w:t>
            </w:r>
          </w:p>
        </w:tc>
        <w:tc>
          <w:tcPr>
            <w:shd w:fill="auto" w:val="clear"/>
            <w:vAlign w:val="center"/>
          </w:tcPr>
          <w:p w:rsidR="00000000" w:rsidDel="00000000" w:rsidP="00000000" w:rsidRDefault="00000000" w:rsidRPr="00000000" w14:paraId="0000022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α = 0.92–0.95</w:t>
            </w:r>
          </w:p>
        </w:tc>
        <w:tc>
          <w:tcPr>
            <w:shd w:fill="auto" w:val="clear"/>
            <w:vAlign w:val="center"/>
          </w:tcPr>
          <w:p w:rsidR="00000000" w:rsidDel="00000000" w:rsidP="00000000" w:rsidRDefault="00000000" w:rsidRPr="00000000" w14:paraId="00000227">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α dimensions= .92–.94; </w:t>
            </w:r>
          </w:p>
          <w:p w:rsidR="00000000" w:rsidDel="00000000" w:rsidP="00000000" w:rsidRDefault="00000000" w:rsidRPr="00000000" w14:paraId="00000228">
            <w:pPr>
              <w:spacing w:line="360" w:lineRule="auto"/>
              <w:jc w:val="center"/>
              <w:rPr>
                <w:rFonts w:ascii="Times New Roman" w:cs="Times New Roman" w:eastAsia="Times New Roman" w:hAnsi="Times New Roman"/>
                <w:sz w:val="20"/>
                <w:szCs w:val="20"/>
              </w:rPr>
            </w:pPr>
            <w:r w:rsidDel="00000000" w:rsidR="00000000" w:rsidRPr="00000000">
              <w:rPr>
                <w:rFonts w:ascii="Cardo" w:cs="Cardo" w:eastAsia="Cardo" w:hAnsi="Cardo"/>
                <w:sz w:val="20"/>
                <w:szCs w:val="20"/>
                <w:rtl w:val="0"/>
              </w:rPr>
              <w:t xml:space="preserve">ω ≈ .94</w:t>
            </w:r>
          </w:p>
        </w:tc>
        <w:tc>
          <w:tcPr>
            <w:shd w:fill="auto" w:val="clear"/>
            <w:vAlign w:val="center"/>
          </w:tcPr>
          <w:p w:rsidR="00000000" w:rsidDel="00000000" w:rsidP="00000000" w:rsidRDefault="00000000" w:rsidRPr="00000000" w14:paraId="0000022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Adequate</w:t>
            </w:r>
          </w:p>
        </w:tc>
        <w:tc>
          <w:tcPr>
            <w:shd w:fill="auto" w:val="clear"/>
            <w:vAlign w:val="center"/>
          </w:tcPr>
          <w:p w:rsidR="00000000" w:rsidDel="00000000" w:rsidP="00000000" w:rsidRDefault="00000000" w:rsidRPr="00000000" w14:paraId="0000022A">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2B">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2C">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Moderate</w:t>
            </w:r>
          </w:p>
        </w:tc>
      </w:tr>
      <w:tr>
        <w:trPr>
          <w:cantSplit w:val="0"/>
          <w:tblHeader w:val="0"/>
        </w:trPr>
        <w:tc>
          <w:tcPr>
            <w:shd w:fill="f2f2f2" w:val="clear"/>
            <w:vAlign w:val="center"/>
          </w:tcPr>
          <w:p w:rsidR="00000000" w:rsidDel="00000000" w:rsidP="00000000" w:rsidRDefault="00000000" w:rsidRPr="00000000" w14:paraId="0000022D">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 ( </w:t>
            </w:r>
            <w:r w:rsidDel="00000000" w:rsidR="00000000" w:rsidRPr="00000000">
              <w:rPr>
                <w:rFonts w:ascii="Times New Roman" w:cs="Times New Roman" w:eastAsia="Times New Roman" w:hAnsi="Times New Roman"/>
                <w:sz w:val="20"/>
                <w:szCs w:val="20"/>
                <w:rtl w:val="0"/>
              </w:rPr>
              <w:t xml:space="preserve">Nuetzel, E. J., Larsen, R. J., &amp; Prizmic, Z., 2007)</w:t>
            </w:r>
            <w:r w:rsidDel="00000000" w:rsidR="00000000" w:rsidRPr="00000000">
              <w:rPr>
                <w:rtl w:val="0"/>
              </w:rPr>
            </w:r>
          </w:p>
        </w:tc>
        <w:tc>
          <w:tcPr>
            <w:shd w:fill="f2f2f2" w:val="clear"/>
            <w:vAlign w:val="center"/>
          </w:tcPr>
          <w:p w:rsidR="00000000" w:rsidDel="00000000" w:rsidP="00000000" w:rsidRDefault="00000000" w:rsidRPr="00000000" w14:paraId="0000022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shd w:fill="f2f2f2" w:val="clear"/>
            <w:vAlign w:val="center"/>
          </w:tcPr>
          <w:p w:rsidR="00000000" w:rsidDel="00000000" w:rsidP="00000000" w:rsidRDefault="00000000" w:rsidRPr="00000000" w14:paraId="0000022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13</w:t>
            </w:r>
          </w:p>
        </w:tc>
        <w:tc>
          <w:tcPr>
            <w:shd w:fill="f2f2f2" w:val="clear"/>
            <w:vAlign w:val="center"/>
          </w:tcPr>
          <w:p w:rsidR="00000000" w:rsidDel="00000000" w:rsidP="00000000" w:rsidRDefault="00000000" w:rsidRPr="00000000" w14:paraId="0000023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shd w:fill="f2f2f2" w:val="clear"/>
            <w:vAlign w:val="center"/>
          </w:tcPr>
          <w:p w:rsidR="00000000" w:rsidDel="00000000" w:rsidP="00000000" w:rsidRDefault="00000000" w:rsidRPr="00000000" w14:paraId="0000023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α each fator = 0.74–0.92</w:t>
            </w:r>
          </w:p>
        </w:tc>
        <w:tc>
          <w:tcPr>
            <w:shd w:fill="f2f2f2" w:val="clear"/>
            <w:vAlign w:val="center"/>
          </w:tcPr>
          <w:p w:rsidR="00000000" w:rsidDel="00000000" w:rsidP="00000000" w:rsidRDefault="00000000" w:rsidRPr="00000000" w14:paraId="0000023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Doubtful</w:t>
            </w:r>
          </w:p>
        </w:tc>
        <w:tc>
          <w:tcPr>
            <w:shd w:fill="f2f2f2" w:val="clear"/>
            <w:vAlign w:val="center"/>
          </w:tcPr>
          <w:p w:rsidR="00000000" w:rsidDel="00000000" w:rsidP="00000000" w:rsidRDefault="00000000" w:rsidRPr="00000000" w14:paraId="0000023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f2f2f2" w:val="clear"/>
            <w:vAlign w:val="center"/>
          </w:tcPr>
          <w:p w:rsidR="00000000" w:rsidDel="00000000" w:rsidP="00000000" w:rsidRDefault="00000000" w:rsidRPr="00000000" w14:paraId="0000023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shd w:fill="f2f2f2" w:val="clear"/>
            <w:vAlign w:val="center"/>
          </w:tcPr>
          <w:p w:rsidR="00000000" w:rsidDel="00000000" w:rsidP="00000000" w:rsidRDefault="00000000" w:rsidRPr="00000000" w14:paraId="0000023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bl>
    <w:p w:rsidR="00000000" w:rsidDel="00000000" w:rsidP="00000000" w:rsidRDefault="00000000" w:rsidRPr="00000000" w14:paraId="00000236">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7">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8">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9">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A">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B">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C">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D">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E">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F">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0">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1">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2">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Appendix 6. </w:t>
      </w:r>
      <w:r w:rsidDel="00000000" w:rsidR="00000000" w:rsidRPr="00000000">
        <w:rPr>
          <w:rFonts w:ascii="Times New Roman" w:cs="Times New Roman" w:eastAsia="Times New Roman" w:hAnsi="Times New Roman"/>
          <w:sz w:val="20"/>
          <w:szCs w:val="20"/>
          <w:rtl w:val="0"/>
        </w:rPr>
        <w:t xml:space="preserve">Cross-Cultural validity/measurement invariance of included self-report measures.</w:t>
      </w:r>
    </w:p>
    <w:p w:rsidR="00000000" w:rsidDel="00000000" w:rsidP="00000000" w:rsidRDefault="00000000" w:rsidRPr="00000000" w14:paraId="00000243">
      <w:pPr>
        <w:spacing w:line="360" w:lineRule="auto"/>
        <w:rPr>
          <w:rFonts w:ascii="Times New Roman" w:cs="Times New Roman" w:eastAsia="Times New Roman" w:hAnsi="Times New Roman"/>
          <w:sz w:val="20"/>
          <w:szCs w:val="20"/>
        </w:rPr>
      </w:pPr>
      <w:r w:rsidDel="00000000" w:rsidR="00000000" w:rsidRPr="00000000">
        <w:rPr>
          <w:rtl w:val="0"/>
        </w:rPr>
      </w:r>
    </w:p>
    <w:tbl>
      <w:tblPr>
        <w:tblStyle w:val="Table6"/>
        <w:tblpPr w:leftFromText="180" w:rightFromText="180" w:topFromText="180" w:bottomFromText="180" w:vertAnchor="text" w:horzAnchor="text" w:tblpX="0" w:tblpY="0"/>
        <w:tblW w:w="14625.0" w:type="dxa"/>
        <w:jc w:val="left"/>
        <w:tblInd w:w="-3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95"/>
        <w:gridCol w:w="1455"/>
        <w:gridCol w:w="1080"/>
        <w:gridCol w:w="2550"/>
        <w:gridCol w:w="2925"/>
        <w:gridCol w:w="1650"/>
        <w:gridCol w:w="915"/>
        <w:gridCol w:w="915"/>
        <w:gridCol w:w="1140"/>
        <w:tblGridChange w:id="0">
          <w:tblGrid>
            <w:gridCol w:w="1995"/>
            <w:gridCol w:w="1455"/>
            <w:gridCol w:w="1080"/>
            <w:gridCol w:w="2550"/>
            <w:gridCol w:w="2925"/>
            <w:gridCol w:w="1650"/>
            <w:gridCol w:w="915"/>
            <w:gridCol w:w="915"/>
            <w:gridCol w:w="1140"/>
          </w:tblGrid>
        </w:tblGridChange>
      </w:tblGrid>
      <w:tr>
        <w:trPr>
          <w:cantSplit w:val="0"/>
          <w:trHeight w:val="233" w:hRule="atLeast"/>
          <w:tblHeader w:val="0"/>
        </w:trPr>
        <w:tc>
          <w:tcPr>
            <w:tcBorders>
              <w:top w:color="000000" w:space="0" w:sz="4" w:val="single"/>
            </w:tcBorders>
            <w:shd w:fill="f2f2f2" w:val="clear"/>
            <w:vAlign w:val="bottom"/>
          </w:tcPr>
          <w:p w:rsidR="00000000" w:rsidDel="00000000" w:rsidP="00000000" w:rsidRDefault="00000000" w:rsidRPr="00000000" w14:paraId="00000244">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(abbreviation, original author)</w:t>
            </w:r>
          </w:p>
        </w:tc>
        <w:tc>
          <w:tcPr>
            <w:tcBorders>
              <w:top w:color="000000" w:space="0" w:sz="4" w:val="single"/>
            </w:tcBorders>
            <w:shd w:fill="f2f2f2" w:val="clear"/>
            <w:vAlign w:val="bottom"/>
          </w:tcPr>
          <w:p w:rsidR="00000000" w:rsidDel="00000000" w:rsidP="00000000" w:rsidRDefault="00000000" w:rsidRPr="00000000" w14:paraId="00000245">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(sample)</w:t>
            </w:r>
          </w:p>
        </w:tc>
        <w:tc>
          <w:tcPr>
            <w:tcBorders>
              <w:top w:color="000000" w:space="0" w:sz="4" w:val="single"/>
            </w:tcBorders>
            <w:shd w:fill="f2f2f2" w:val="clear"/>
            <w:vAlign w:val="bottom"/>
          </w:tcPr>
          <w:p w:rsidR="00000000" w:rsidDel="00000000" w:rsidP="00000000" w:rsidRDefault="00000000" w:rsidRPr="00000000" w14:paraId="00000246">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Sample for analysis</w:t>
            </w:r>
          </w:p>
        </w:tc>
        <w:tc>
          <w:tcPr>
            <w:tcBorders>
              <w:top w:color="000000" w:space="0" w:sz="4" w:val="single"/>
            </w:tcBorders>
            <w:shd w:fill="f2f2f2" w:val="clear"/>
            <w:vAlign w:val="bottom"/>
          </w:tcPr>
          <w:p w:rsidR="00000000" w:rsidDel="00000000" w:rsidP="00000000" w:rsidRDefault="00000000" w:rsidRPr="00000000" w14:paraId="00000247">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Group tested</w:t>
            </w:r>
          </w:p>
        </w:tc>
        <w:tc>
          <w:tcPr>
            <w:tcBorders>
              <w:top w:color="000000" w:space="0" w:sz="4" w:val="single"/>
            </w:tcBorders>
            <w:shd w:fill="f2f2f2" w:val="clear"/>
            <w:vAlign w:val="bottom"/>
          </w:tcPr>
          <w:p w:rsidR="00000000" w:rsidDel="00000000" w:rsidP="00000000" w:rsidRDefault="00000000" w:rsidRPr="00000000" w14:paraId="00000248">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Results</w:t>
            </w:r>
          </w:p>
        </w:tc>
        <w:tc>
          <w:tcPr>
            <w:tcBorders>
              <w:top w:color="000000" w:space="0" w:sz="4" w:val="single"/>
            </w:tcBorders>
            <w:shd w:fill="f2f2f2" w:val="clear"/>
            <w:vAlign w:val="bottom"/>
          </w:tcPr>
          <w:p w:rsidR="00000000" w:rsidDel="00000000" w:rsidP="00000000" w:rsidRDefault="00000000" w:rsidRPr="00000000" w14:paraId="00000249">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Methodological quality</w:t>
            </w:r>
          </w:p>
        </w:tc>
        <w:tc>
          <w:tcPr>
            <w:tcBorders>
              <w:top w:color="000000" w:space="0" w:sz="4" w:val="single"/>
            </w:tcBorders>
            <w:shd w:fill="f2f2f2" w:val="clear"/>
            <w:vAlign w:val="bottom"/>
          </w:tcPr>
          <w:p w:rsidR="00000000" w:rsidDel="00000000" w:rsidP="00000000" w:rsidRDefault="00000000" w:rsidRPr="00000000" w14:paraId="0000024A">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rating</w:t>
            </w:r>
          </w:p>
        </w:tc>
        <w:tc>
          <w:tcPr>
            <w:tcBorders>
              <w:top w:color="000000" w:space="0" w:sz="4" w:val="single"/>
            </w:tcBorders>
            <w:shd w:fill="f2f2f2" w:val="clear"/>
            <w:vAlign w:val="bottom"/>
          </w:tcPr>
          <w:p w:rsidR="00000000" w:rsidDel="00000000" w:rsidP="00000000" w:rsidRDefault="00000000" w:rsidRPr="00000000" w14:paraId="0000024B">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Pooled rating</w:t>
            </w:r>
          </w:p>
        </w:tc>
        <w:tc>
          <w:tcPr>
            <w:tcBorders>
              <w:top w:color="000000" w:space="0" w:sz="4" w:val="single"/>
            </w:tcBorders>
            <w:shd w:fill="f2f2f2" w:val="clear"/>
            <w:vAlign w:val="bottom"/>
          </w:tcPr>
          <w:p w:rsidR="00000000" w:rsidDel="00000000" w:rsidP="00000000" w:rsidRDefault="00000000" w:rsidRPr="00000000" w14:paraId="0000024C">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Quality of evidence</w:t>
            </w:r>
          </w:p>
        </w:tc>
      </w:tr>
      <w:tr>
        <w:trPr>
          <w:cantSplit w:val="0"/>
          <w:tblHeader w:val="0"/>
        </w:trPr>
        <w:tc>
          <w:tcPr>
            <w:shd w:fill="f2f2f2" w:val="clear"/>
            <w:vAlign w:val="center"/>
          </w:tcPr>
          <w:p w:rsidR="00000000" w:rsidDel="00000000" w:rsidP="00000000" w:rsidRDefault="00000000" w:rsidRPr="00000000" w14:paraId="0000024D">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SPARQ (Stefana, Langfus, Vieta,  Fusar-Poli &amp; Youngstrom, 2023; Stefana, Fusar-Poli, Vieta &amp; Youngstrom, 2024)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24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tcBorders>
              <w:top w:color="000000" w:space="0" w:sz="4" w:val="single"/>
            </w:tcBorders>
            <w:vAlign w:val="center"/>
          </w:tcPr>
          <w:p w:rsidR="00000000" w:rsidDel="00000000" w:rsidP="00000000" w:rsidRDefault="00000000" w:rsidRPr="00000000" w14:paraId="0000024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700</w:t>
            </w:r>
          </w:p>
        </w:tc>
        <w:tc>
          <w:tcPr>
            <w:shd w:fill="f2f2f2" w:val="clear"/>
            <w:vAlign w:val="center"/>
          </w:tcPr>
          <w:p w:rsidR="00000000" w:rsidDel="00000000" w:rsidP="00000000" w:rsidRDefault="00000000" w:rsidRPr="00000000" w14:paraId="0000025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Diagnosis; modality (online or in-person)</w:t>
            </w:r>
          </w:p>
        </w:tc>
        <w:tc>
          <w:tcPr>
            <w:shd w:fill="f2f2f2" w:val="clear"/>
            <w:vAlign w:val="center"/>
          </w:tcPr>
          <w:p w:rsidR="00000000" w:rsidDel="00000000" w:rsidP="00000000" w:rsidRDefault="00000000" w:rsidRPr="00000000" w14:paraId="0000025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“CFI = 0.995; TLI = 0.993 for the free model. These values ​​suggest a consistent factor structure</w:t>
            </w:r>
          </w:p>
          <w:p w:rsidR="00000000" w:rsidDel="00000000" w:rsidP="00000000" w:rsidRDefault="00000000" w:rsidRPr="00000000" w14:paraId="0000025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both groups, confirming that the pattern of item factor loadings</w:t>
            </w:r>
          </w:p>
          <w:p w:rsidR="00000000" w:rsidDel="00000000" w:rsidP="00000000" w:rsidRDefault="00000000" w:rsidRPr="00000000" w14:paraId="0000025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is uniform. RMSEA = 0.063; SRMR = 0.058. The chi-square difference test comparing the weak and free models</w:t>
            </w:r>
          </w:p>
          <w:p w:rsidR="00000000" w:rsidDel="00000000" w:rsidP="00000000" w:rsidRDefault="00000000" w:rsidRPr="00000000" w14:paraId="0000025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showed a non-significant difference (p = 0.640). Similarly, the</w:t>
            </w:r>
          </w:p>
          <w:p w:rsidR="00000000" w:rsidDel="00000000" w:rsidP="00000000" w:rsidRDefault="00000000" w:rsidRPr="00000000" w14:paraId="0000025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comparison between the strong and free models did not show a significant</w:t>
            </w:r>
          </w:p>
          <w:p w:rsidR="00000000" w:rsidDel="00000000" w:rsidP="00000000" w:rsidRDefault="00000000" w:rsidRPr="00000000" w14:paraId="0000025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difference (p = 0.480). These results suggest that</w:t>
            </w:r>
          </w:p>
          <w:p w:rsidR="00000000" w:rsidDel="00000000" w:rsidP="00000000" w:rsidRDefault="00000000" w:rsidRPr="00000000" w14:paraId="00000257">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configurational, metric, and scalar invariances are confirmed.”</w:t>
            </w:r>
          </w:p>
        </w:tc>
        <w:tc>
          <w:tcPr>
            <w:vAlign w:val="center"/>
          </w:tcPr>
          <w:p w:rsidR="00000000" w:rsidDel="00000000" w:rsidP="00000000" w:rsidRDefault="00000000" w:rsidRPr="00000000" w14:paraId="00000258">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Adequate</w:t>
            </w:r>
          </w:p>
        </w:tc>
        <w:tc>
          <w:tcPr>
            <w:vAlign w:val="center"/>
          </w:tcPr>
          <w:p w:rsidR="00000000" w:rsidDel="00000000" w:rsidP="00000000" w:rsidRDefault="00000000" w:rsidRPr="00000000" w14:paraId="0000025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5A">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5B">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Moderate</w:t>
            </w:r>
          </w:p>
        </w:tc>
      </w:tr>
      <w:tr>
        <w:trPr>
          <w:cantSplit w:val="0"/>
          <w:tblHeader w:val="0"/>
        </w:trPr>
        <w:tc>
          <w:tcPr>
            <w:shd w:fill="f2f2f2" w:val="clear"/>
            <w:vAlign w:val="center"/>
          </w:tcPr>
          <w:p w:rsidR="00000000" w:rsidDel="00000000" w:rsidP="00000000" w:rsidRDefault="00000000" w:rsidRPr="00000000" w14:paraId="0000025C">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 ( </w:t>
            </w:r>
            <w:r w:rsidDel="00000000" w:rsidR="00000000" w:rsidRPr="00000000">
              <w:rPr>
                <w:rFonts w:ascii="Times New Roman" w:cs="Times New Roman" w:eastAsia="Times New Roman" w:hAnsi="Times New Roman"/>
                <w:sz w:val="20"/>
                <w:szCs w:val="20"/>
                <w:rtl w:val="0"/>
              </w:rPr>
              <w:t xml:space="preserve">Nuetzel, E. J., Larsen, R. J., &amp; Prizmic, Z., 2007)</w:t>
            </w:r>
            <w:r w:rsidDel="00000000" w:rsidR="00000000" w:rsidRPr="00000000">
              <w:rPr>
                <w:rtl w:val="0"/>
              </w:rPr>
            </w:r>
          </w:p>
        </w:tc>
        <w:tc>
          <w:tcPr>
            <w:shd w:fill="f2f2f2" w:val="clear"/>
            <w:vAlign w:val="center"/>
          </w:tcPr>
          <w:p w:rsidR="00000000" w:rsidDel="00000000" w:rsidP="00000000" w:rsidRDefault="00000000" w:rsidRPr="00000000" w14:paraId="0000025D">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shd w:fill="f2f2f2" w:val="clear"/>
            <w:vAlign w:val="center"/>
          </w:tcPr>
          <w:p w:rsidR="00000000" w:rsidDel="00000000" w:rsidP="00000000" w:rsidRDefault="00000000" w:rsidRPr="00000000" w14:paraId="0000025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13</w:t>
            </w:r>
          </w:p>
        </w:tc>
        <w:tc>
          <w:tcPr>
            <w:shd w:fill="f2f2f2" w:val="clear"/>
            <w:vAlign w:val="center"/>
          </w:tcPr>
          <w:p w:rsidR="00000000" w:rsidDel="00000000" w:rsidP="00000000" w:rsidRDefault="00000000" w:rsidRPr="00000000" w14:paraId="0000025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shd w:fill="f2f2f2" w:val="clear"/>
            <w:vAlign w:val="center"/>
          </w:tcPr>
          <w:p w:rsidR="00000000" w:rsidDel="00000000" w:rsidP="00000000" w:rsidRDefault="00000000" w:rsidRPr="00000000" w14:paraId="0000026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vAlign w:val="center"/>
          </w:tcPr>
          <w:p w:rsidR="00000000" w:rsidDel="00000000" w:rsidP="00000000" w:rsidRDefault="00000000" w:rsidRPr="00000000" w14:paraId="0000026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Indadequate</w:t>
            </w:r>
          </w:p>
        </w:tc>
        <w:tc>
          <w:tcPr>
            <w:vAlign w:val="center"/>
          </w:tcPr>
          <w:p w:rsidR="00000000" w:rsidDel="00000000" w:rsidP="00000000" w:rsidRDefault="00000000" w:rsidRPr="00000000" w14:paraId="0000026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6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6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bl>
    <w:p w:rsidR="00000000" w:rsidDel="00000000" w:rsidP="00000000" w:rsidRDefault="00000000" w:rsidRPr="00000000" w14:paraId="00000265">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66">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7">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8">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9">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A">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B">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C">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D">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E">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F">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0">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1">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2">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3">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4">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5">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6">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7">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8">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Appendix 7. </w:t>
      </w:r>
      <w:r w:rsidDel="00000000" w:rsidR="00000000" w:rsidRPr="00000000">
        <w:rPr>
          <w:rFonts w:ascii="Times New Roman" w:cs="Times New Roman" w:eastAsia="Times New Roman" w:hAnsi="Times New Roman"/>
          <w:sz w:val="20"/>
          <w:szCs w:val="20"/>
          <w:rtl w:val="0"/>
        </w:rPr>
        <w:t xml:space="preserve">Reliability of included self-report measures.</w:t>
      </w:r>
    </w:p>
    <w:p w:rsidR="00000000" w:rsidDel="00000000" w:rsidP="00000000" w:rsidRDefault="00000000" w:rsidRPr="00000000" w14:paraId="00000279">
      <w:pPr>
        <w:spacing w:line="360" w:lineRule="auto"/>
        <w:rPr>
          <w:rFonts w:ascii="Times New Roman" w:cs="Times New Roman" w:eastAsia="Times New Roman" w:hAnsi="Times New Roman"/>
          <w:sz w:val="20"/>
          <w:szCs w:val="20"/>
        </w:rPr>
      </w:pPr>
      <w:r w:rsidDel="00000000" w:rsidR="00000000" w:rsidRPr="00000000">
        <w:rPr>
          <w:rtl w:val="0"/>
        </w:rPr>
      </w:r>
    </w:p>
    <w:tbl>
      <w:tblPr>
        <w:tblStyle w:val="Table7"/>
        <w:tblpPr w:leftFromText="180" w:rightFromText="180" w:topFromText="180" w:bottomFromText="180" w:vertAnchor="text" w:horzAnchor="text" w:tblpX="0" w:tblpY="0"/>
        <w:tblW w:w="14625.0" w:type="dxa"/>
        <w:jc w:val="left"/>
        <w:tblInd w:w="-3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95"/>
        <w:gridCol w:w="1455"/>
        <w:gridCol w:w="1080"/>
        <w:gridCol w:w="2550"/>
        <w:gridCol w:w="2775"/>
        <w:gridCol w:w="1800"/>
        <w:gridCol w:w="915"/>
        <w:gridCol w:w="915"/>
        <w:gridCol w:w="1140"/>
        <w:tblGridChange w:id="0">
          <w:tblGrid>
            <w:gridCol w:w="1995"/>
            <w:gridCol w:w="1455"/>
            <w:gridCol w:w="1080"/>
            <w:gridCol w:w="2550"/>
            <w:gridCol w:w="2775"/>
            <w:gridCol w:w="1800"/>
            <w:gridCol w:w="915"/>
            <w:gridCol w:w="915"/>
            <w:gridCol w:w="1140"/>
          </w:tblGrid>
        </w:tblGridChange>
      </w:tblGrid>
      <w:tr>
        <w:trPr>
          <w:cantSplit w:val="0"/>
          <w:trHeight w:val="233" w:hRule="atLeast"/>
          <w:tblHeader w:val="0"/>
        </w:trPr>
        <w:tc>
          <w:tcPr>
            <w:tcBorders>
              <w:top w:color="000000" w:space="0" w:sz="4" w:val="single"/>
            </w:tcBorders>
            <w:shd w:fill="f2f2f2" w:val="clear"/>
            <w:vAlign w:val="bottom"/>
          </w:tcPr>
          <w:p w:rsidR="00000000" w:rsidDel="00000000" w:rsidP="00000000" w:rsidRDefault="00000000" w:rsidRPr="00000000" w14:paraId="0000027A">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(abbreviation, original author)</w:t>
            </w:r>
          </w:p>
        </w:tc>
        <w:tc>
          <w:tcPr>
            <w:tcBorders>
              <w:top w:color="000000" w:space="0" w:sz="4" w:val="single"/>
            </w:tcBorders>
            <w:shd w:fill="f2f2f2" w:val="clear"/>
            <w:vAlign w:val="bottom"/>
          </w:tcPr>
          <w:p w:rsidR="00000000" w:rsidDel="00000000" w:rsidP="00000000" w:rsidRDefault="00000000" w:rsidRPr="00000000" w14:paraId="0000027B">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(sample)</w:t>
            </w:r>
          </w:p>
        </w:tc>
        <w:tc>
          <w:tcPr>
            <w:tcBorders>
              <w:top w:color="000000" w:space="0" w:sz="4" w:val="single"/>
            </w:tcBorders>
            <w:shd w:fill="f2f2f2" w:val="clear"/>
            <w:vAlign w:val="bottom"/>
          </w:tcPr>
          <w:p w:rsidR="00000000" w:rsidDel="00000000" w:rsidP="00000000" w:rsidRDefault="00000000" w:rsidRPr="00000000" w14:paraId="0000027C">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Sample for analysis</w:t>
            </w:r>
          </w:p>
        </w:tc>
        <w:tc>
          <w:tcPr>
            <w:tcBorders>
              <w:top w:color="000000" w:space="0" w:sz="4" w:val="single"/>
            </w:tcBorders>
            <w:shd w:fill="f2f2f2" w:val="clear"/>
            <w:vAlign w:val="bottom"/>
          </w:tcPr>
          <w:p w:rsidR="00000000" w:rsidDel="00000000" w:rsidP="00000000" w:rsidRDefault="00000000" w:rsidRPr="00000000" w14:paraId="0000027D">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w:t>
            </w:r>
          </w:p>
        </w:tc>
        <w:tc>
          <w:tcPr>
            <w:tcBorders>
              <w:top w:color="000000" w:space="0" w:sz="4" w:val="single"/>
            </w:tcBorders>
            <w:shd w:fill="f2f2f2" w:val="clear"/>
            <w:vAlign w:val="bottom"/>
          </w:tcPr>
          <w:p w:rsidR="00000000" w:rsidDel="00000000" w:rsidP="00000000" w:rsidRDefault="00000000" w:rsidRPr="00000000" w14:paraId="0000027E">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Results</w:t>
            </w:r>
          </w:p>
        </w:tc>
        <w:tc>
          <w:tcPr>
            <w:tcBorders>
              <w:top w:color="000000" w:space="0" w:sz="4" w:val="single"/>
            </w:tcBorders>
            <w:shd w:fill="f2f2f2" w:val="clear"/>
            <w:vAlign w:val="bottom"/>
          </w:tcPr>
          <w:p w:rsidR="00000000" w:rsidDel="00000000" w:rsidP="00000000" w:rsidRDefault="00000000" w:rsidRPr="00000000" w14:paraId="0000027F">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Methodological quality</w:t>
            </w:r>
          </w:p>
        </w:tc>
        <w:tc>
          <w:tcPr>
            <w:tcBorders>
              <w:top w:color="000000" w:space="0" w:sz="4" w:val="single"/>
            </w:tcBorders>
            <w:shd w:fill="f2f2f2" w:val="clear"/>
            <w:vAlign w:val="bottom"/>
          </w:tcPr>
          <w:p w:rsidR="00000000" w:rsidDel="00000000" w:rsidP="00000000" w:rsidRDefault="00000000" w:rsidRPr="00000000" w14:paraId="00000280">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rating</w:t>
            </w:r>
          </w:p>
        </w:tc>
        <w:tc>
          <w:tcPr>
            <w:tcBorders>
              <w:top w:color="000000" w:space="0" w:sz="4" w:val="single"/>
            </w:tcBorders>
            <w:shd w:fill="f2f2f2" w:val="clear"/>
            <w:vAlign w:val="bottom"/>
          </w:tcPr>
          <w:p w:rsidR="00000000" w:rsidDel="00000000" w:rsidP="00000000" w:rsidRDefault="00000000" w:rsidRPr="00000000" w14:paraId="00000281">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Pooled rating</w:t>
            </w:r>
          </w:p>
        </w:tc>
        <w:tc>
          <w:tcPr>
            <w:tcBorders>
              <w:top w:color="000000" w:space="0" w:sz="4" w:val="single"/>
            </w:tcBorders>
            <w:shd w:fill="f2f2f2" w:val="clear"/>
            <w:vAlign w:val="bottom"/>
          </w:tcPr>
          <w:p w:rsidR="00000000" w:rsidDel="00000000" w:rsidP="00000000" w:rsidRDefault="00000000" w:rsidRPr="00000000" w14:paraId="00000282">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Quality of evidence</w:t>
            </w:r>
          </w:p>
        </w:tc>
      </w:tr>
      <w:tr>
        <w:trPr>
          <w:cantSplit w:val="0"/>
          <w:tblHeader w:val="0"/>
        </w:trPr>
        <w:tc>
          <w:tcPr>
            <w:shd w:fill="f2f2f2" w:val="clear"/>
            <w:vAlign w:val="center"/>
          </w:tcPr>
          <w:p w:rsidR="00000000" w:rsidDel="00000000" w:rsidP="00000000" w:rsidRDefault="00000000" w:rsidRPr="00000000" w14:paraId="00000283">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SPARQ (Stefana, Langfus, Vieta,  Fusar-Poli &amp; Youngstrom, 2023; Stefana, Fusar-Poli, Vieta &amp; Youngstrom, 2024)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28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tcBorders>
              <w:top w:color="000000" w:space="0" w:sz="4" w:val="single"/>
            </w:tcBorders>
            <w:vAlign w:val="center"/>
          </w:tcPr>
          <w:p w:rsidR="00000000" w:rsidDel="00000000" w:rsidP="00000000" w:rsidRDefault="00000000" w:rsidRPr="00000000" w14:paraId="0000028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700</w:t>
            </w:r>
          </w:p>
        </w:tc>
        <w:tc>
          <w:tcPr>
            <w:shd w:fill="f2f2f2" w:val="clear"/>
            <w:vAlign w:val="center"/>
          </w:tcPr>
          <w:p w:rsidR="00000000" w:rsidDel="00000000" w:rsidP="00000000" w:rsidRDefault="00000000" w:rsidRPr="00000000" w14:paraId="0000028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shd w:fill="f2f2f2" w:val="clear"/>
            <w:vAlign w:val="center"/>
          </w:tcPr>
          <w:p w:rsidR="00000000" w:rsidDel="00000000" w:rsidP="00000000" w:rsidRDefault="00000000" w:rsidRPr="00000000" w14:paraId="00000287">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vAlign w:val="center"/>
          </w:tcPr>
          <w:p w:rsidR="00000000" w:rsidDel="00000000" w:rsidP="00000000" w:rsidRDefault="00000000" w:rsidRPr="00000000" w14:paraId="00000288">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Indadequate</w:t>
            </w:r>
          </w:p>
        </w:tc>
        <w:tc>
          <w:tcPr>
            <w:vAlign w:val="center"/>
          </w:tcPr>
          <w:p w:rsidR="00000000" w:rsidDel="00000000" w:rsidP="00000000" w:rsidRDefault="00000000" w:rsidRPr="00000000" w14:paraId="0000028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8A">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8B">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r>
        <w:trPr>
          <w:cantSplit w:val="0"/>
          <w:tblHeader w:val="0"/>
        </w:trPr>
        <w:tc>
          <w:tcPr>
            <w:shd w:fill="f2f2f2" w:val="clear"/>
            <w:vAlign w:val="center"/>
          </w:tcPr>
          <w:p w:rsidR="00000000" w:rsidDel="00000000" w:rsidP="00000000" w:rsidRDefault="00000000" w:rsidRPr="00000000" w14:paraId="0000028C">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 ( </w:t>
            </w:r>
            <w:r w:rsidDel="00000000" w:rsidR="00000000" w:rsidRPr="00000000">
              <w:rPr>
                <w:rFonts w:ascii="Times New Roman" w:cs="Times New Roman" w:eastAsia="Times New Roman" w:hAnsi="Times New Roman"/>
                <w:sz w:val="20"/>
                <w:szCs w:val="20"/>
                <w:rtl w:val="0"/>
              </w:rPr>
              <w:t xml:space="preserve">Nuetzel, E. J., Larsen, R. J., &amp; Prizmic, Z., 2007)</w:t>
            </w:r>
            <w:r w:rsidDel="00000000" w:rsidR="00000000" w:rsidRPr="00000000">
              <w:rPr>
                <w:rtl w:val="0"/>
              </w:rPr>
            </w:r>
          </w:p>
        </w:tc>
        <w:tc>
          <w:tcPr>
            <w:shd w:fill="f2f2f2" w:val="clear"/>
            <w:vAlign w:val="center"/>
          </w:tcPr>
          <w:p w:rsidR="00000000" w:rsidDel="00000000" w:rsidP="00000000" w:rsidRDefault="00000000" w:rsidRPr="00000000" w14:paraId="0000028D">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shd w:fill="f2f2f2" w:val="clear"/>
            <w:vAlign w:val="center"/>
          </w:tcPr>
          <w:p w:rsidR="00000000" w:rsidDel="00000000" w:rsidP="00000000" w:rsidRDefault="00000000" w:rsidRPr="00000000" w14:paraId="0000028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13</w:t>
            </w:r>
          </w:p>
        </w:tc>
        <w:tc>
          <w:tcPr>
            <w:shd w:fill="f2f2f2" w:val="clear"/>
            <w:vAlign w:val="center"/>
          </w:tcPr>
          <w:p w:rsidR="00000000" w:rsidDel="00000000" w:rsidP="00000000" w:rsidRDefault="00000000" w:rsidRPr="00000000" w14:paraId="0000028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shd w:fill="f2f2f2" w:val="clear"/>
            <w:vAlign w:val="center"/>
          </w:tcPr>
          <w:p w:rsidR="00000000" w:rsidDel="00000000" w:rsidP="00000000" w:rsidRDefault="00000000" w:rsidRPr="00000000" w14:paraId="0000029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vAlign w:val="center"/>
          </w:tcPr>
          <w:p w:rsidR="00000000" w:rsidDel="00000000" w:rsidP="00000000" w:rsidRDefault="00000000" w:rsidRPr="00000000" w14:paraId="0000029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Indadequate</w:t>
            </w:r>
          </w:p>
        </w:tc>
        <w:tc>
          <w:tcPr>
            <w:vAlign w:val="center"/>
          </w:tcPr>
          <w:p w:rsidR="00000000" w:rsidDel="00000000" w:rsidP="00000000" w:rsidRDefault="00000000" w:rsidRPr="00000000" w14:paraId="0000029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9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9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bl>
    <w:p w:rsidR="00000000" w:rsidDel="00000000" w:rsidP="00000000" w:rsidRDefault="00000000" w:rsidRPr="00000000" w14:paraId="00000295">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6">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7">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8">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9">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A">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B">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C">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D">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Appendix 8. </w:t>
      </w:r>
      <w:r w:rsidDel="00000000" w:rsidR="00000000" w:rsidRPr="00000000">
        <w:rPr>
          <w:rFonts w:ascii="Times New Roman" w:cs="Times New Roman" w:eastAsia="Times New Roman" w:hAnsi="Times New Roman"/>
          <w:sz w:val="20"/>
          <w:szCs w:val="20"/>
          <w:rtl w:val="0"/>
        </w:rPr>
        <w:t xml:space="preserve">Measurement error of included self-report measures.</w:t>
      </w:r>
    </w:p>
    <w:p w:rsidR="00000000" w:rsidDel="00000000" w:rsidP="00000000" w:rsidRDefault="00000000" w:rsidRPr="00000000" w14:paraId="0000029E">
      <w:pPr>
        <w:spacing w:line="360" w:lineRule="auto"/>
        <w:rPr>
          <w:rFonts w:ascii="Times New Roman" w:cs="Times New Roman" w:eastAsia="Times New Roman" w:hAnsi="Times New Roman"/>
          <w:sz w:val="20"/>
          <w:szCs w:val="20"/>
        </w:rPr>
      </w:pPr>
      <w:r w:rsidDel="00000000" w:rsidR="00000000" w:rsidRPr="00000000">
        <w:rPr>
          <w:rtl w:val="0"/>
        </w:rPr>
      </w:r>
    </w:p>
    <w:tbl>
      <w:tblPr>
        <w:tblStyle w:val="Table8"/>
        <w:tblpPr w:leftFromText="180" w:rightFromText="180" w:topFromText="180" w:bottomFromText="180" w:vertAnchor="text" w:horzAnchor="text" w:tblpX="0" w:tblpY="0"/>
        <w:tblW w:w="14625.0" w:type="dxa"/>
        <w:jc w:val="left"/>
        <w:tblInd w:w="-3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95"/>
        <w:gridCol w:w="1455"/>
        <w:gridCol w:w="1080"/>
        <w:gridCol w:w="2550"/>
        <w:gridCol w:w="2775"/>
        <w:gridCol w:w="1800"/>
        <w:gridCol w:w="915"/>
        <w:gridCol w:w="915"/>
        <w:gridCol w:w="1140"/>
        <w:tblGridChange w:id="0">
          <w:tblGrid>
            <w:gridCol w:w="1995"/>
            <w:gridCol w:w="1455"/>
            <w:gridCol w:w="1080"/>
            <w:gridCol w:w="2550"/>
            <w:gridCol w:w="2775"/>
            <w:gridCol w:w="1800"/>
            <w:gridCol w:w="915"/>
            <w:gridCol w:w="915"/>
            <w:gridCol w:w="1140"/>
          </w:tblGrid>
        </w:tblGridChange>
      </w:tblGrid>
      <w:tr>
        <w:trPr>
          <w:cantSplit w:val="0"/>
          <w:trHeight w:val="233" w:hRule="atLeast"/>
          <w:tblHeader w:val="0"/>
        </w:trPr>
        <w:tc>
          <w:tcPr>
            <w:tcBorders>
              <w:top w:color="000000" w:space="0" w:sz="4" w:val="single"/>
            </w:tcBorders>
            <w:shd w:fill="f2f2f2" w:val="clear"/>
            <w:vAlign w:val="bottom"/>
          </w:tcPr>
          <w:p w:rsidR="00000000" w:rsidDel="00000000" w:rsidP="00000000" w:rsidRDefault="00000000" w:rsidRPr="00000000" w14:paraId="0000029F">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(abbreviation, original author)</w:t>
            </w:r>
          </w:p>
        </w:tc>
        <w:tc>
          <w:tcPr>
            <w:tcBorders>
              <w:top w:color="000000" w:space="0" w:sz="4" w:val="single"/>
            </w:tcBorders>
            <w:shd w:fill="f2f2f2" w:val="clear"/>
            <w:vAlign w:val="bottom"/>
          </w:tcPr>
          <w:p w:rsidR="00000000" w:rsidDel="00000000" w:rsidP="00000000" w:rsidRDefault="00000000" w:rsidRPr="00000000" w14:paraId="000002A0">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(sample)</w:t>
            </w:r>
          </w:p>
        </w:tc>
        <w:tc>
          <w:tcPr>
            <w:tcBorders>
              <w:top w:color="000000" w:space="0" w:sz="4" w:val="single"/>
            </w:tcBorders>
            <w:shd w:fill="f2f2f2" w:val="clear"/>
            <w:vAlign w:val="bottom"/>
          </w:tcPr>
          <w:p w:rsidR="00000000" w:rsidDel="00000000" w:rsidP="00000000" w:rsidRDefault="00000000" w:rsidRPr="00000000" w14:paraId="000002A1">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Sample for analysis</w:t>
            </w:r>
          </w:p>
        </w:tc>
        <w:tc>
          <w:tcPr>
            <w:tcBorders>
              <w:top w:color="000000" w:space="0" w:sz="4" w:val="single"/>
            </w:tcBorders>
            <w:shd w:fill="f2f2f2" w:val="clear"/>
            <w:vAlign w:val="bottom"/>
          </w:tcPr>
          <w:p w:rsidR="00000000" w:rsidDel="00000000" w:rsidP="00000000" w:rsidRDefault="00000000" w:rsidRPr="00000000" w14:paraId="000002A2">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w:t>
            </w:r>
          </w:p>
        </w:tc>
        <w:tc>
          <w:tcPr>
            <w:tcBorders>
              <w:top w:color="000000" w:space="0" w:sz="4" w:val="single"/>
            </w:tcBorders>
            <w:shd w:fill="f2f2f2" w:val="clear"/>
            <w:vAlign w:val="bottom"/>
          </w:tcPr>
          <w:p w:rsidR="00000000" w:rsidDel="00000000" w:rsidP="00000000" w:rsidRDefault="00000000" w:rsidRPr="00000000" w14:paraId="000002A3">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Results</w:t>
            </w:r>
          </w:p>
        </w:tc>
        <w:tc>
          <w:tcPr>
            <w:tcBorders>
              <w:top w:color="000000" w:space="0" w:sz="4" w:val="single"/>
            </w:tcBorders>
            <w:shd w:fill="f2f2f2" w:val="clear"/>
            <w:vAlign w:val="bottom"/>
          </w:tcPr>
          <w:p w:rsidR="00000000" w:rsidDel="00000000" w:rsidP="00000000" w:rsidRDefault="00000000" w:rsidRPr="00000000" w14:paraId="000002A4">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Methodological quality</w:t>
            </w:r>
          </w:p>
        </w:tc>
        <w:tc>
          <w:tcPr>
            <w:tcBorders>
              <w:top w:color="000000" w:space="0" w:sz="4" w:val="single"/>
            </w:tcBorders>
            <w:shd w:fill="f2f2f2" w:val="clear"/>
            <w:vAlign w:val="bottom"/>
          </w:tcPr>
          <w:p w:rsidR="00000000" w:rsidDel="00000000" w:rsidP="00000000" w:rsidRDefault="00000000" w:rsidRPr="00000000" w14:paraId="000002A5">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rating</w:t>
            </w:r>
          </w:p>
        </w:tc>
        <w:tc>
          <w:tcPr>
            <w:tcBorders>
              <w:top w:color="000000" w:space="0" w:sz="4" w:val="single"/>
            </w:tcBorders>
            <w:shd w:fill="f2f2f2" w:val="clear"/>
            <w:vAlign w:val="bottom"/>
          </w:tcPr>
          <w:p w:rsidR="00000000" w:rsidDel="00000000" w:rsidP="00000000" w:rsidRDefault="00000000" w:rsidRPr="00000000" w14:paraId="000002A6">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Pooled rating</w:t>
            </w:r>
          </w:p>
        </w:tc>
        <w:tc>
          <w:tcPr>
            <w:tcBorders>
              <w:top w:color="000000" w:space="0" w:sz="4" w:val="single"/>
            </w:tcBorders>
            <w:shd w:fill="f2f2f2" w:val="clear"/>
            <w:vAlign w:val="bottom"/>
          </w:tcPr>
          <w:p w:rsidR="00000000" w:rsidDel="00000000" w:rsidP="00000000" w:rsidRDefault="00000000" w:rsidRPr="00000000" w14:paraId="000002A7">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Quality of evidence</w:t>
            </w:r>
          </w:p>
        </w:tc>
      </w:tr>
      <w:tr>
        <w:trPr>
          <w:cantSplit w:val="0"/>
          <w:tblHeader w:val="0"/>
        </w:trPr>
        <w:tc>
          <w:tcPr>
            <w:shd w:fill="f2f2f2" w:val="clear"/>
            <w:vAlign w:val="center"/>
          </w:tcPr>
          <w:p w:rsidR="00000000" w:rsidDel="00000000" w:rsidP="00000000" w:rsidRDefault="00000000" w:rsidRPr="00000000" w14:paraId="000002A8">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SPARQ (Stefana, Langfus, Vieta,  Fusar-Poli &amp; Youngstrom, 2023; Stefana, Fusar-Poli, Vieta &amp; Youngstrom, 2024)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2A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tcBorders>
              <w:top w:color="000000" w:space="0" w:sz="4" w:val="single"/>
            </w:tcBorders>
            <w:vAlign w:val="center"/>
          </w:tcPr>
          <w:p w:rsidR="00000000" w:rsidDel="00000000" w:rsidP="00000000" w:rsidRDefault="00000000" w:rsidRPr="00000000" w14:paraId="000002AA">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700</w:t>
            </w:r>
          </w:p>
        </w:tc>
        <w:tc>
          <w:tcPr>
            <w:shd w:fill="f2f2f2" w:val="clear"/>
            <w:vAlign w:val="center"/>
          </w:tcPr>
          <w:p w:rsidR="00000000" w:rsidDel="00000000" w:rsidP="00000000" w:rsidRDefault="00000000" w:rsidRPr="00000000" w14:paraId="000002AB">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shd w:fill="f2f2f2" w:val="clear"/>
            <w:vAlign w:val="center"/>
          </w:tcPr>
          <w:p w:rsidR="00000000" w:rsidDel="00000000" w:rsidP="00000000" w:rsidRDefault="00000000" w:rsidRPr="00000000" w14:paraId="000002AC">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vAlign w:val="center"/>
          </w:tcPr>
          <w:p w:rsidR="00000000" w:rsidDel="00000000" w:rsidP="00000000" w:rsidRDefault="00000000" w:rsidRPr="00000000" w14:paraId="000002AD">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Indadequate</w:t>
            </w:r>
          </w:p>
        </w:tc>
        <w:tc>
          <w:tcPr>
            <w:vAlign w:val="center"/>
          </w:tcPr>
          <w:p w:rsidR="00000000" w:rsidDel="00000000" w:rsidP="00000000" w:rsidRDefault="00000000" w:rsidRPr="00000000" w14:paraId="000002A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A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B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r>
        <w:trPr>
          <w:cantSplit w:val="0"/>
          <w:tblHeader w:val="0"/>
        </w:trPr>
        <w:tc>
          <w:tcPr>
            <w:shd w:fill="f2f2f2" w:val="clear"/>
            <w:vAlign w:val="center"/>
          </w:tcPr>
          <w:p w:rsidR="00000000" w:rsidDel="00000000" w:rsidP="00000000" w:rsidRDefault="00000000" w:rsidRPr="00000000" w14:paraId="000002B1">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 ( </w:t>
            </w:r>
            <w:r w:rsidDel="00000000" w:rsidR="00000000" w:rsidRPr="00000000">
              <w:rPr>
                <w:rFonts w:ascii="Times New Roman" w:cs="Times New Roman" w:eastAsia="Times New Roman" w:hAnsi="Times New Roman"/>
                <w:sz w:val="20"/>
                <w:szCs w:val="20"/>
                <w:rtl w:val="0"/>
              </w:rPr>
              <w:t xml:space="preserve">Nuetzel, E. J., Larsen, R. J., &amp; Prizmic, Z., 2007)</w:t>
            </w:r>
            <w:r w:rsidDel="00000000" w:rsidR="00000000" w:rsidRPr="00000000">
              <w:rPr>
                <w:rtl w:val="0"/>
              </w:rPr>
            </w:r>
          </w:p>
        </w:tc>
        <w:tc>
          <w:tcPr>
            <w:shd w:fill="f2f2f2" w:val="clear"/>
            <w:vAlign w:val="center"/>
          </w:tcPr>
          <w:p w:rsidR="00000000" w:rsidDel="00000000" w:rsidP="00000000" w:rsidRDefault="00000000" w:rsidRPr="00000000" w14:paraId="000002B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shd w:fill="f2f2f2" w:val="clear"/>
            <w:vAlign w:val="center"/>
          </w:tcPr>
          <w:p w:rsidR="00000000" w:rsidDel="00000000" w:rsidP="00000000" w:rsidRDefault="00000000" w:rsidRPr="00000000" w14:paraId="000002B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13</w:t>
            </w:r>
          </w:p>
        </w:tc>
        <w:tc>
          <w:tcPr>
            <w:shd w:fill="f2f2f2" w:val="clear"/>
            <w:vAlign w:val="center"/>
          </w:tcPr>
          <w:p w:rsidR="00000000" w:rsidDel="00000000" w:rsidP="00000000" w:rsidRDefault="00000000" w:rsidRPr="00000000" w14:paraId="000002B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shd w:fill="f2f2f2" w:val="clear"/>
            <w:vAlign w:val="center"/>
          </w:tcPr>
          <w:p w:rsidR="00000000" w:rsidDel="00000000" w:rsidP="00000000" w:rsidRDefault="00000000" w:rsidRPr="00000000" w14:paraId="000002B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vAlign w:val="center"/>
          </w:tcPr>
          <w:p w:rsidR="00000000" w:rsidDel="00000000" w:rsidP="00000000" w:rsidRDefault="00000000" w:rsidRPr="00000000" w14:paraId="000002B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Indadequate</w:t>
            </w:r>
          </w:p>
        </w:tc>
        <w:tc>
          <w:tcPr>
            <w:vAlign w:val="center"/>
          </w:tcPr>
          <w:p w:rsidR="00000000" w:rsidDel="00000000" w:rsidP="00000000" w:rsidRDefault="00000000" w:rsidRPr="00000000" w14:paraId="000002B7">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B8">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2B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bl>
    <w:p w:rsidR="00000000" w:rsidDel="00000000" w:rsidP="00000000" w:rsidRDefault="00000000" w:rsidRPr="00000000" w14:paraId="000002BA">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BB">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BC">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BD">
      <w:pPr>
        <w:spacing w:after="20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BE">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BF">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C0">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Appendix 9. </w:t>
      </w:r>
      <w:r w:rsidDel="00000000" w:rsidR="00000000" w:rsidRPr="00000000">
        <w:rPr>
          <w:rFonts w:ascii="Times New Roman" w:cs="Times New Roman" w:eastAsia="Times New Roman" w:hAnsi="Times New Roman"/>
          <w:sz w:val="20"/>
          <w:szCs w:val="20"/>
          <w:rtl w:val="0"/>
        </w:rPr>
        <w:t xml:space="preserve">Criterion validity for included self-report measures, comparisons with other instruments</w:t>
      </w:r>
    </w:p>
    <w:p w:rsidR="00000000" w:rsidDel="00000000" w:rsidP="00000000" w:rsidRDefault="00000000" w:rsidRPr="00000000" w14:paraId="000002C1">
      <w:pPr>
        <w:spacing w:line="360" w:lineRule="auto"/>
        <w:rPr>
          <w:rFonts w:ascii="Times New Roman" w:cs="Times New Roman" w:eastAsia="Times New Roman" w:hAnsi="Times New Roman"/>
          <w:sz w:val="20"/>
          <w:szCs w:val="20"/>
        </w:rPr>
      </w:pPr>
      <w:r w:rsidDel="00000000" w:rsidR="00000000" w:rsidRPr="00000000">
        <w:rPr>
          <w:rtl w:val="0"/>
        </w:rPr>
      </w:r>
    </w:p>
    <w:tbl>
      <w:tblPr>
        <w:tblStyle w:val="Table9"/>
        <w:tblW w:w="13958.0" w:type="dxa"/>
        <w:jc w:val="left"/>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2286"/>
        <w:gridCol w:w="1460"/>
        <w:gridCol w:w="1144"/>
        <w:gridCol w:w="5047"/>
        <w:gridCol w:w="1878"/>
        <w:gridCol w:w="906"/>
        <w:gridCol w:w="1237"/>
        <w:tblGridChange w:id="0">
          <w:tblGrid>
            <w:gridCol w:w="2286"/>
            <w:gridCol w:w="1460"/>
            <w:gridCol w:w="1144"/>
            <w:gridCol w:w="5047"/>
            <w:gridCol w:w="1878"/>
            <w:gridCol w:w="906"/>
            <w:gridCol w:w="1237"/>
          </w:tblGrid>
        </w:tblGridChange>
      </w:tblGrid>
      <w:tr>
        <w:trPr>
          <w:cantSplit w:val="0"/>
          <w:trHeight w:val="233" w:hRule="atLeast"/>
          <w:tblHeader w:val="0"/>
        </w:trPr>
        <w:tc>
          <w:tcPr>
            <w:tcBorders>
              <w:bottom w:color="000000" w:space="0" w:sz="4" w:val="single"/>
            </w:tcBorders>
            <w:shd w:fill="d9d9d9" w:val="clear"/>
            <w:vAlign w:val="center"/>
          </w:tcPr>
          <w:p w:rsidR="00000000" w:rsidDel="00000000" w:rsidP="00000000" w:rsidRDefault="00000000" w:rsidRPr="00000000" w14:paraId="000002C2">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(abbreviation, original author)</w:t>
            </w:r>
          </w:p>
        </w:tc>
        <w:tc>
          <w:tcPr>
            <w:tcBorders>
              <w:bottom w:color="000000" w:space="0" w:sz="4" w:val="single"/>
            </w:tcBorders>
            <w:shd w:fill="d9d9d9" w:val="clear"/>
            <w:vAlign w:val="bottom"/>
          </w:tcPr>
          <w:p w:rsidR="00000000" w:rsidDel="00000000" w:rsidP="00000000" w:rsidRDefault="00000000" w:rsidRPr="00000000" w14:paraId="000002C3">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Reference,</w:t>
            </w:r>
          </w:p>
          <w:p w:rsidR="00000000" w:rsidDel="00000000" w:rsidP="00000000" w:rsidRDefault="00000000" w:rsidRPr="00000000" w14:paraId="000002C4">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(sample)</w:t>
            </w:r>
          </w:p>
        </w:tc>
        <w:tc>
          <w:tcPr>
            <w:tcBorders>
              <w:bottom w:color="000000" w:space="0" w:sz="4" w:val="single"/>
            </w:tcBorders>
            <w:shd w:fill="d9d9d9" w:val="clear"/>
            <w:vAlign w:val="bottom"/>
          </w:tcPr>
          <w:p w:rsidR="00000000" w:rsidDel="00000000" w:rsidP="00000000" w:rsidRDefault="00000000" w:rsidRPr="00000000" w14:paraId="000002C5">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Sample for analysis</w:t>
            </w:r>
          </w:p>
        </w:tc>
        <w:tc>
          <w:tcPr>
            <w:tcBorders>
              <w:bottom w:color="000000" w:space="0" w:sz="4" w:val="single"/>
            </w:tcBorders>
            <w:shd w:fill="d9d9d9" w:val="clear"/>
            <w:vAlign w:val="bottom"/>
          </w:tcPr>
          <w:p w:rsidR="00000000" w:rsidDel="00000000" w:rsidP="00000000" w:rsidRDefault="00000000" w:rsidRPr="00000000" w14:paraId="000002C6">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Gold Standard Instrument </w:t>
            </w:r>
          </w:p>
        </w:tc>
        <w:tc>
          <w:tcPr>
            <w:tcBorders>
              <w:bottom w:color="000000" w:space="0" w:sz="4" w:val="single"/>
            </w:tcBorders>
            <w:shd w:fill="d9d9d9" w:val="clear"/>
            <w:vAlign w:val="bottom"/>
          </w:tcPr>
          <w:p w:rsidR="00000000" w:rsidDel="00000000" w:rsidP="00000000" w:rsidRDefault="00000000" w:rsidRPr="00000000" w14:paraId="000002C7">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Methodological quality</w:t>
            </w:r>
          </w:p>
        </w:tc>
        <w:tc>
          <w:tcPr>
            <w:tcBorders>
              <w:bottom w:color="000000" w:space="0" w:sz="4" w:val="single"/>
            </w:tcBorders>
            <w:shd w:fill="d9d9d9" w:val="clear"/>
            <w:vAlign w:val="bottom"/>
          </w:tcPr>
          <w:p w:rsidR="00000000" w:rsidDel="00000000" w:rsidP="00000000" w:rsidRDefault="00000000" w:rsidRPr="00000000" w14:paraId="000002C8">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rating</w:t>
            </w:r>
          </w:p>
        </w:tc>
        <w:tc>
          <w:tcPr>
            <w:tcBorders>
              <w:bottom w:color="000000" w:space="0" w:sz="4" w:val="single"/>
            </w:tcBorders>
            <w:shd w:fill="d9d9d9" w:val="clear"/>
            <w:vAlign w:val="bottom"/>
          </w:tcPr>
          <w:p w:rsidR="00000000" w:rsidDel="00000000" w:rsidP="00000000" w:rsidRDefault="00000000" w:rsidRPr="00000000" w14:paraId="000002C9">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Quality of evidence</w:t>
            </w:r>
          </w:p>
        </w:tc>
      </w:tr>
      <w:tr>
        <w:trPr>
          <w:cantSplit w:val="0"/>
          <w:tblHeader w:val="0"/>
        </w:trPr>
        <w:tc>
          <w:tcPr>
            <w:shd w:fill="f2f2f2" w:val="clear"/>
            <w:vAlign w:val="center"/>
          </w:tcPr>
          <w:p w:rsidR="00000000" w:rsidDel="00000000" w:rsidP="00000000" w:rsidRDefault="00000000" w:rsidRPr="00000000" w14:paraId="000002CA">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SPARQ (Stefana, Langfus, Vieta,  Fusar-Poli &amp; Youngstrom, 2023; Stefana, Fusar-Poli, Vieta &amp; Youngstrom, 2024)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2CB">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tcBorders>
              <w:top w:color="000000" w:space="0" w:sz="4" w:val="single"/>
            </w:tcBorders>
            <w:vAlign w:val="center"/>
          </w:tcPr>
          <w:p w:rsidR="00000000" w:rsidDel="00000000" w:rsidP="00000000" w:rsidRDefault="00000000" w:rsidRPr="00000000" w14:paraId="000002CC">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700</w:t>
            </w:r>
          </w:p>
        </w:tc>
        <w:tc>
          <w:tcPr>
            <w:tcBorders>
              <w:top w:color="000000" w:space="0" w:sz="4" w:val="single"/>
              <w:bottom w:color="000000" w:space="0" w:sz="0" w:val="nil"/>
            </w:tcBorders>
            <w:shd w:fill="auto" w:val="clear"/>
            <w:vAlign w:val="center"/>
          </w:tcPr>
          <w:p w:rsidR="00000000" w:rsidDel="00000000" w:rsidP="00000000" w:rsidRDefault="00000000" w:rsidRPr="00000000" w14:paraId="000002CD">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gold standard available.</w:t>
            </w:r>
          </w:p>
        </w:tc>
        <w:tc>
          <w:tcPr>
            <w:tcBorders>
              <w:top w:color="000000" w:space="0" w:sz="4" w:val="single"/>
              <w:bottom w:color="000000" w:space="0" w:sz="0" w:val="nil"/>
            </w:tcBorders>
            <w:shd w:fill="auto" w:val="clear"/>
            <w:vAlign w:val="center"/>
          </w:tcPr>
          <w:p w:rsidR="00000000" w:rsidDel="00000000" w:rsidP="00000000" w:rsidRDefault="00000000" w:rsidRPr="00000000" w14:paraId="000002C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4" w:val="single"/>
              <w:bottom w:color="000000" w:space="0" w:sz="0" w:val="nil"/>
            </w:tcBorders>
            <w:vAlign w:val="center"/>
          </w:tcPr>
          <w:p w:rsidR="00000000" w:rsidDel="00000000" w:rsidP="00000000" w:rsidRDefault="00000000" w:rsidRPr="00000000" w14:paraId="000002C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4" w:val="single"/>
              <w:bottom w:color="000000" w:space="0" w:sz="0" w:val="nil"/>
            </w:tcBorders>
            <w:shd w:fill="auto" w:val="clear"/>
            <w:vAlign w:val="center"/>
          </w:tcPr>
          <w:p w:rsidR="00000000" w:rsidDel="00000000" w:rsidP="00000000" w:rsidRDefault="00000000" w:rsidRPr="00000000" w14:paraId="000002D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r>
      <w:tr>
        <w:trPr>
          <w:cantSplit w:val="0"/>
          <w:tblHeader w:val="0"/>
        </w:trPr>
        <w:tc>
          <w:tcPr>
            <w:shd w:fill="f2f2f2" w:val="clear"/>
            <w:vAlign w:val="center"/>
          </w:tcPr>
          <w:p w:rsidR="00000000" w:rsidDel="00000000" w:rsidP="00000000" w:rsidRDefault="00000000" w:rsidRPr="00000000" w14:paraId="000002D1">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 ( </w:t>
            </w:r>
            <w:r w:rsidDel="00000000" w:rsidR="00000000" w:rsidRPr="00000000">
              <w:rPr>
                <w:rFonts w:ascii="Times New Roman" w:cs="Times New Roman" w:eastAsia="Times New Roman" w:hAnsi="Times New Roman"/>
                <w:sz w:val="20"/>
                <w:szCs w:val="20"/>
                <w:rtl w:val="0"/>
              </w:rPr>
              <w:t xml:space="preserve">Nuetzel, E. J., Larsen, R. J., &amp; Prizmic, Z., 2007)</w:t>
            </w:r>
            <w:r w:rsidDel="00000000" w:rsidR="00000000" w:rsidRPr="00000000">
              <w:rPr>
                <w:rtl w:val="0"/>
              </w:rPr>
            </w:r>
          </w:p>
        </w:tc>
        <w:tc>
          <w:tcPr>
            <w:shd w:fill="f2f2f2" w:val="clear"/>
            <w:vAlign w:val="center"/>
          </w:tcPr>
          <w:p w:rsidR="00000000" w:rsidDel="00000000" w:rsidP="00000000" w:rsidRDefault="00000000" w:rsidRPr="00000000" w14:paraId="000002D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shd w:fill="f2f2f2" w:val="clear"/>
            <w:vAlign w:val="center"/>
          </w:tcPr>
          <w:p w:rsidR="00000000" w:rsidDel="00000000" w:rsidP="00000000" w:rsidRDefault="00000000" w:rsidRPr="00000000" w14:paraId="000002D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13</w:t>
            </w:r>
          </w:p>
        </w:tc>
        <w:tc>
          <w:tcPr>
            <w:tcBorders>
              <w:top w:color="000000" w:space="0" w:sz="4" w:val="single"/>
              <w:bottom w:color="000000" w:space="0" w:sz="0" w:val="nil"/>
            </w:tcBorders>
            <w:shd w:fill="auto" w:val="clear"/>
            <w:vAlign w:val="center"/>
          </w:tcPr>
          <w:p w:rsidR="00000000" w:rsidDel="00000000" w:rsidP="00000000" w:rsidRDefault="00000000" w:rsidRPr="00000000" w14:paraId="000002D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gold standard available.</w:t>
            </w:r>
          </w:p>
        </w:tc>
        <w:tc>
          <w:tcPr>
            <w:tcBorders>
              <w:top w:color="000000" w:space="0" w:sz="4" w:val="single"/>
              <w:bottom w:color="000000" w:space="0" w:sz="0" w:val="nil"/>
            </w:tcBorders>
            <w:shd w:fill="auto" w:val="clear"/>
            <w:vAlign w:val="center"/>
          </w:tcPr>
          <w:p w:rsidR="00000000" w:rsidDel="00000000" w:rsidP="00000000" w:rsidRDefault="00000000" w:rsidRPr="00000000" w14:paraId="000002D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000000" w:space="0" w:sz="4" w:val="single"/>
              <w:bottom w:color="000000" w:space="0" w:sz="0" w:val="nil"/>
            </w:tcBorders>
            <w:vAlign w:val="center"/>
          </w:tcPr>
          <w:p w:rsidR="00000000" w:rsidDel="00000000" w:rsidP="00000000" w:rsidRDefault="00000000" w:rsidRPr="00000000" w14:paraId="000002D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NA</w:t>
            </w:r>
          </w:p>
        </w:tc>
        <w:tc>
          <w:tcPr>
            <w:tcBorders>
              <w:top w:color="000000" w:space="0" w:sz="4" w:val="single"/>
              <w:bottom w:color="000000" w:space="0" w:sz="0" w:val="nil"/>
            </w:tcBorders>
            <w:shd w:fill="auto" w:val="clear"/>
            <w:vAlign w:val="center"/>
          </w:tcPr>
          <w:p w:rsidR="00000000" w:rsidDel="00000000" w:rsidP="00000000" w:rsidRDefault="00000000" w:rsidRPr="00000000" w14:paraId="000002D7">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r>
    </w:tbl>
    <w:p w:rsidR="00000000" w:rsidDel="00000000" w:rsidP="00000000" w:rsidRDefault="00000000" w:rsidRPr="00000000" w14:paraId="000002D8">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D9">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DA">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DB">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DC">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DD">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DE">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DF">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E0">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E1">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E2">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E3">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Appendix 10. </w:t>
      </w:r>
      <w:r w:rsidDel="00000000" w:rsidR="00000000" w:rsidRPr="00000000">
        <w:rPr>
          <w:rFonts w:ascii="Times New Roman" w:cs="Times New Roman" w:eastAsia="Times New Roman" w:hAnsi="Times New Roman"/>
          <w:sz w:val="20"/>
          <w:szCs w:val="20"/>
          <w:rtl w:val="0"/>
        </w:rPr>
        <w:t xml:space="preserve">Hypothesis testing for construct validity included self-report measures.</w:t>
      </w:r>
    </w:p>
    <w:p w:rsidR="00000000" w:rsidDel="00000000" w:rsidP="00000000" w:rsidRDefault="00000000" w:rsidRPr="00000000" w14:paraId="000002E4">
      <w:pPr>
        <w:spacing w:line="360" w:lineRule="auto"/>
        <w:rPr>
          <w:rFonts w:ascii="Times New Roman" w:cs="Times New Roman" w:eastAsia="Times New Roman" w:hAnsi="Times New Roman"/>
          <w:sz w:val="20"/>
          <w:szCs w:val="20"/>
        </w:rPr>
      </w:pPr>
      <w:r w:rsidDel="00000000" w:rsidR="00000000" w:rsidRPr="00000000">
        <w:rPr>
          <w:rtl w:val="0"/>
        </w:rPr>
      </w:r>
    </w:p>
    <w:tbl>
      <w:tblPr>
        <w:tblStyle w:val="Table10"/>
        <w:tblpPr w:leftFromText="180" w:rightFromText="180" w:topFromText="180" w:bottomFromText="180" w:vertAnchor="text" w:horzAnchor="text" w:tblpX="0" w:tblpY="0"/>
        <w:tblW w:w="14535.0" w:type="dxa"/>
        <w:jc w:val="left"/>
        <w:tblInd w:w="-3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95"/>
        <w:gridCol w:w="1395"/>
        <w:gridCol w:w="960"/>
        <w:gridCol w:w="2925"/>
        <w:gridCol w:w="2040"/>
        <w:gridCol w:w="1320"/>
        <w:gridCol w:w="1215"/>
        <w:gridCol w:w="990"/>
        <w:gridCol w:w="1395"/>
        <w:tblGridChange w:id="0">
          <w:tblGrid>
            <w:gridCol w:w="2295"/>
            <w:gridCol w:w="1395"/>
            <w:gridCol w:w="960"/>
            <w:gridCol w:w="2925"/>
            <w:gridCol w:w="2040"/>
            <w:gridCol w:w="1320"/>
            <w:gridCol w:w="1215"/>
            <w:gridCol w:w="990"/>
            <w:gridCol w:w="1395"/>
          </w:tblGrid>
        </w:tblGridChange>
      </w:tblGrid>
      <w:tr>
        <w:trPr>
          <w:cantSplit w:val="0"/>
          <w:trHeight w:val="233" w:hRule="atLeast"/>
          <w:tblHeader w:val="0"/>
        </w:trPr>
        <w:tc>
          <w:tcPr>
            <w:tcBorders>
              <w:top w:color="000000" w:space="0" w:sz="4" w:val="single"/>
            </w:tcBorders>
            <w:shd w:fill="f2f2f2" w:val="clear"/>
            <w:vAlign w:val="bottom"/>
          </w:tcPr>
          <w:p w:rsidR="00000000" w:rsidDel="00000000" w:rsidP="00000000" w:rsidRDefault="00000000" w:rsidRPr="00000000" w14:paraId="000002E5">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(abbreviation, original author)</w:t>
            </w:r>
          </w:p>
        </w:tc>
        <w:tc>
          <w:tcPr>
            <w:tcBorders>
              <w:top w:color="000000" w:space="0" w:sz="4" w:val="single"/>
            </w:tcBorders>
            <w:shd w:fill="f2f2f2" w:val="clear"/>
            <w:vAlign w:val="bottom"/>
          </w:tcPr>
          <w:p w:rsidR="00000000" w:rsidDel="00000000" w:rsidP="00000000" w:rsidRDefault="00000000" w:rsidRPr="00000000" w14:paraId="000002E6">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(sample)</w:t>
            </w:r>
          </w:p>
        </w:tc>
        <w:tc>
          <w:tcPr>
            <w:tcBorders>
              <w:top w:color="000000" w:space="0" w:sz="4" w:val="single"/>
            </w:tcBorders>
            <w:shd w:fill="f2f2f2" w:val="clear"/>
            <w:vAlign w:val="bottom"/>
          </w:tcPr>
          <w:p w:rsidR="00000000" w:rsidDel="00000000" w:rsidP="00000000" w:rsidRDefault="00000000" w:rsidRPr="00000000" w14:paraId="000002E7">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Sample for analysis</w:t>
            </w:r>
          </w:p>
        </w:tc>
        <w:tc>
          <w:tcPr>
            <w:tcBorders>
              <w:top w:color="000000" w:space="0" w:sz="4" w:val="single"/>
            </w:tcBorders>
            <w:shd w:fill="f2f2f2" w:val="clear"/>
            <w:vAlign w:val="bottom"/>
          </w:tcPr>
          <w:p w:rsidR="00000000" w:rsidDel="00000000" w:rsidP="00000000" w:rsidRDefault="00000000" w:rsidRPr="00000000" w14:paraId="000002E8">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Hypothesis</w:t>
            </w:r>
          </w:p>
        </w:tc>
        <w:tc>
          <w:tcPr>
            <w:tcBorders>
              <w:top w:color="000000" w:space="0" w:sz="4" w:val="single"/>
            </w:tcBorders>
            <w:shd w:fill="f2f2f2" w:val="clear"/>
            <w:vAlign w:val="bottom"/>
          </w:tcPr>
          <w:p w:rsidR="00000000" w:rsidDel="00000000" w:rsidP="00000000" w:rsidRDefault="00000000" w:rsidRPr="00000000" w14:paraId="000002E9">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Results</w:t>
            </w:r>
          </w:p>
        </w:tc>
        <w:tc>
          <w:tcPr>
            <w:tcBorders>
              <w:top w:color="000000" w:space="0" w:sz="4" w:val="single"/>
            </w:tcBorders>
            <w:shd w:fill="f2f2f2" w:val="clear"/>
            <w:vAlign w:val="bottom"/>
          </w:tcPr>
          <w:p w:rsidR="00000000" w:rsidDel="00000000" w:rsidP="00000000" w:rsidRDefault="00000000" w:rsidRPr="00000000" w14:paraId="000002EA">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Methodological quality</w:t>
            </w:r>
          </w:p>
        </w:tc>
        <w:tc>
          <w:tcPr>
            <w:tcBorders>
              <w:top w:color="000000" w:space="0" w:sz="4" w:val="single"/>
            </w:tcBorders>
            <w:shd w:fill="f2f2f2" w:val="clear"/>
            <w:vAlign w:val="bottom"/>
          </w:tcPr>
          <w:p w:rsidR="00000000" w:rsidDel="00000000" w:rsidP="00000000" w:rsidRDefault="00000000" w:rsidRPr="00000000" w14:paraId="000002EB">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rating</w:t>
            </w:r>
          </w:p>
        </w:tc>
        <w:tc>
          <w:tcPr>
            <w:tcBorders>
              <w:top w:color="000000" w:space="0" w:sz="4" w:val="single"/>
            </w:tcBorders>
            <w:shd w:fill="f2f2f2" w:val="clear"/>
            <w:vAlign w:val="bottom"/>
          </w:tcPr>
          <w:p w:rsidR="00000000" w:rsidDel="00000000" w:rsidP="00000000" w:rsidRDefault="00000000" w:rsidRPr="00000000" w14:paraId="000002EC">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Pooled rating</w:t>
            </w:r>
          </w:p>
        </w:tc>
        <w:tc>
          <w:tcPr>
            <w:tcBorders>
              <w:top w:color="000000" w:space="0" w:sz="4" w:val="single"/>
            </w:tcBorders>
            <w:shd w:fill="f2f2f2" w:val="clear"/>
            <w:vAlign w:val="bottom"/>
          </w:tcPr>
          <w:p w:rsidR="00000000" w:rsidDel="00000000" w:rsidP="00000000" w:rsidRDefault="00000000" w:rsidRPr="00000000" w14:paraId="000002ED">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Quality of evidence</w:t>
            </w:r>
          </w:p>
        </w:tc>
      </w:tr>
      <w:tr>
        <w:trPr>
          <w:cantSplit w:val="0"/>
          <w:tblHeader w:val="0"/>
        </w:trPr>
        <w:tc>
          <w:tcPr>
            <w:shd w:fill="f2f2f2" w:val="clear"/>
            <w:vAlign w:val="center"/>
          </w:tcPr>
          <w:p w:rsidR="00000000" w:rsidDel="00000000" w:rsidP="00000000" w:rsidRDefault="00000000" w:rsidRPr="00000000" w14:paraId="000002EE">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SPARQ (Stefana, Langfus, Vieta,  Fusar-Poli &amp; Youngstrom, 2023; Stefana, Fusar-Poli, Vieta &amp; Youngstrom, 2024)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2E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tcBorders>
              <w:top w:color="000000" w:space="0" w:sz="4" w:val="single"/>
            </w:tcBorders>
            <w:vAlign w:val="center"/>
          </w:tcPr>
          <w:p w:rsidR="00000000" w:rsidDel="00000000" w:rsidP="00000000" w:rsidRDefault="00000000" w:rsidRPr="00000000" w14:paraId="000002F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700</w:t>
            </w:r>
          </w:p>
        </w:tc>
        <w:tc>
          <w:tcPr>
            <w:shd w:fill="f2f2f2" w:val="clear"/>
            <w:vAlign w:val="center"/>
          </w:tcPr>
          <w:p w:rsidR="00000000" w:rsidDel="00000000" w:rsidP="00000000" w:rsidRDefault="00000000" w:rsidRPr="00000000" w14:paraId="000002F1">
            <w:pPr>
              <w:spacing w:line="360" w:lineRule="auto"/>
              <w:jc w:val="center"/>
              <w:rPr>
                <w:rFonts w:ascii="Times New Roman" w:cs="Times New Roman" w:eastAsia="Times New Roman" w:hAnsi="Times New Roman"/>
                <w:sz w:val="20"/>
                <w:szCs w:val="20"/>
              </w:rPr>
            </w:pPr>
            <w:r w:rsidDel="00000000" w:rsidR="00000000" w:rsidRPr="00000000">
              <w:rPr>
                <w:rFonts w:ascii="Cardo" w:cs="Cardo" w:eastAsia="Cardo" w:hAnsi="Cardo"/>
                <w:sz w:val="20"/>
                <w:szCs w:val="20"/>
                <w:rtl w:val="0"/>
              </w:rPr>
              <w:t xml:space="preserve">Positive Affect → moderate correlation with extraversion and agreeableness (BIG FIVE); negative correlation with depression and anxiety (GAD7, PHQ-9); strong correlation with Working Alliance, Real Relationship, Resolution of ruptures (WAI-SR, RRI-C, PSQ, SES)</w:t>
            </w:r>
          </w:p>
          <w:p w:rsidR="00000000" w:rsidDel="00000000" w:rsidP="00000000" w:rsidRDefault="00000000" w:rsidRPr="00000000" w14:paraId="000002F2">
            <w:pPr>
              <w:spacing w:line="36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F3">
            <w:pPr>
              <w:spacing w:line="360" w:lineRule="auto"/>
              <w:jc w:val="center"/>
              <w:rPr>
                <w:rFonts w:ascii="Times New Roman" w:cs="Times New Roman" w:eastAsia="Times New Roman" w:hAnsi="Times New Roman"/>
                <w:sz w:val="20"/>
                <w:szCs w:val="20"/>
              </w:rPr>
            </w:pPr>
            <w:r w:rsidDel="00000000" w:rsidR="00000000" w:rsidRPr="00000000">
              <w:rPr>
                <w:rFonts w:ascii="Cardo" w:cs="Cardo" w:eastAsia="Cardo" w:hAnsi="Cardo"/>
                <w:sz w:val="20"/>
                <w:szCs w:val="20"/>
                <w:rtl w:val="0"/>
              </w:rPr>
              <w:t xml:space="preserve">Negative Affect → moderate correlation with neuroticism / negative emotionality (BIG FIVE); positive correlation with anxiety and depression (GAD7, PHQ-9); negative correlation with Working Alliance, Real Relationship, Resolution of ruptures (WAI-SR, RRI-C, PSQ, SES); positive correlation with alliance rupture</w:t>
            </w:r>
          </w:p>
        </w:tc>
        <w:tc>
          <w:tcPr>
            <w:shd w:fill="f2f2f2" w:val="clear"/>
            <w:vAlign w:val="center"/>
          </w:tcPr>
          <w:p w:rsidR="00000000" w:rsidDel="00000000" w:rsidP="00000000" w:rsidRDefault="00000000" w:rsidRPr="00000000" w14:paraId="000002F4">
            <w:pPr>
              <w:spacing w:line="36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F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Positive Affect</w:t>
            </w:r>
            <w:r w:rsidDel="00000000" w:rsidR="00000000" w:rsidRPr="00000000">
              <w:rPr>
                <w:rFonts w:ascii="Times New Roman" w:cs="Times New Roman" w:eastAsia="Times New Roman" w:hAnsi="Times New Roman"/>
                <w:sz w:val="20"/>
                <w:szCs w:val="20"/>
                <w:rtl w:val="0"/>
              </w:rPr>
              <w:t xml:space="preserve"> - WAI total = .80; WAI bond = .83</w:t>
            </w:r>
          </w:p>
          <w:p w:rsidR="00000000" w:rsidDel="00000000" w:rsidP="00000000" w:rsidRDefault="00000000" w:rsidRPr="00000000" w14:paraId="000002F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RRI-C = .52 – .58</w:t>
            </w:r>
          </w:p>
          <w:p w:rsidR="00000000" w:rsidDel="00000000" w:rsidP="00000000" w:rsidRDefault="00000000" w:rsidRPr="00000000" w14:paraId="000002F7">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SES = .66</w:t>
            </w:r>
          </w:p>
          <w:p w:rsidR="00000000" w:rsidDel="00000000" w:rsidP="00000000" w:rsidRDefault="00000000" w:rsidRPr="00000000" w14:paraId="000002F8">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Repair = .55</w:t>
            </w:r>
          </w:p>
          <w:p w:rsidR="00000000" w:rsidDel="00000000" w:rsidP="00000000" w:rsidRDefault="00000000" w:rsidRPr="00000000" w14:paraId="000002F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PANAS-PA = .22</w:t>
            </w:r>
          </w:p>
          <w:p w:rsidR="00000000" w:rsidDel="00000000" w:rsidP="00000000" w:rsidRDefault="00000000" w:rsidRPr="00000000" w14:paraId="000002FA">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Extraversion = .10</w:t>
            </w:r>
          </w:p>
          <w:p w:rsidR="00000000" w:rsidDel="00000000" w:rsidP="00000000" w:rsidRDefault="00000000" w:rsidRPr="00000000" w14:paraId="000002FB">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Agreeableness = .20</w:t>
            </w:r>
          </w:p>
          <w:p w:rsidR="00000000" w:rsidDel="00000000" w:rsidP="00000000" w:rsidRDefault="00000000" w:rsidRPr="00000000" w14:paraId="000002FC">
            <w:pPr>
              <w:spacing w:line="36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FD">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Negative Affect -</w:t>
            </w:r>
            <w:r w:rsidDel="00000000" w:rsidR="00000000" w:rsidRPr="00000000">
              <w:rPr>
                <w:rFonts w:ascii="Times New Roman" w:cs="Times New Roman" w:eastAsia="Times New Roman" w:hAnsi="Times New Roman"/>
                <w:sz w:val="20"/>
                <w:szCs w:val="20"/>
                <w:rtl w:val="0"/>
              </w:rPr>
              <w:t xml:space="preserve"> WAI = –.25 a –.31</w:t>
            </w:r>
          </w:p>
          <w:p w:rsidR="00000000" w:rsidDel="00000000" w:rsidP="00000000" w:rsidRDefault="00000000" w:rsidRPr="00000000" w14:paraId="000002F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Ruptures = .30 – .41</w:t>
            </w:r>
          </w:p>
          <w:p w:rsidR="00000000" w:rsidDel="00000000" w:rsidP="00000000" w:rsidRDefault="00000000" w:rsidRPr="00000000" w14:paraId="000002F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PHQ-9 = .33</w:t>
            </w:r>
          </w:p>
          <w:p w:rsidR="00000000" w:rsidDel="00000000" w:rsidP="00000000" w:rsidRDefault="00000000" w:rsidRPr="00000000" w14:paraId="0000030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GAD-7 = .31</w:t>
            </w:r>
          </w:p>
          <w:p w:rsidR="00000000" w:rsidDel="00000000" w:rsidP="00000000" w:rsidRDefault="00000000" w:rsidRPr="00000000" w14:paraId="0000030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PANAS-NA = .40</w:t>
            </w:r>
          </w:p>
          <w:p w:rsidR="00000000" w:rsidDel="00000000" w:rsidP="00000000" w:rsidRDefault="00000000" w:rsidRPr="00000000" w14:paraId="00000302">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Neuroticism = .21</w:t>
            </w:r>
          </w:p>
          <w:p w:rsidR="00000000" w:rsidDel="00000000" w:rsidP="00000000" w:rsidRDefault="00000000" w:rsidRPr="00000000" w14:paraId="0000030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Cluster B PD = .14 – .17</w:t>
            </w:r>
          </w:p>
          <w:p w:rsidR="00000000" w:rsidDel="00000000" w:rsidP="00000000" w:rsidRDefault="00000000" w:rsidRPr="00000000" w14:paraId="00000304">
            <w:pPr>
              <w:spacing w:line="360" w:lineRule="auto"/>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30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Adequate</w:t>
            </w:r>
          </w:p>
        </w:tc>
        <w:tc>
          <w:tcPr>
            <w:vAlign w:val="center"/>
          </w:tcPr>
          <w:p w:rsidR="00000000" w:rsidDel="00000000" w:rsidP="00000000" w:rsidRDefault="00000000" w:rsidRPr="00000000" w14:paraId="0000030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307">
            <w:pPr>
              <w:numPr>
                <w:ilvl w:val="0"/>
                <w:numId w:val="1"/>
              </w:numPr>
              <w:spacing w:line="360"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308">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Moderate</w:t>
            </w:r>
          </w:p>
        </w:tc>
      </w:tr>
      <w:tr>
        <w:trPr>
          <w:cantSplit w:val="0"/>
          <w:tblHeader w:val="0"/>
        </w:trPr>
        <w:tc>
          <w:tcPr>
            <w:shd w:fill="f2f2f2" w:val="clear"/>
            <w:vAlign w:val="center"/>
          </w:tcPr>
          <w:p w:rsidR="00000000" w:rsidDel="00000000" w:rsidP="00000000" w:rsidRDefault="00000000" w:rsidRPr="00000000" w14:paraId="00000309">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 ( </w:t>
            </w:r>
            <w:r w:rsidDel="00000000" w:rsidR="00000000" w:rsidRPr="00000000">
              <w:rPr>
                <w:rFonts w:ascii="Times New Roman" w:cs="Times New Roman" w:eastAsia="Times New Roman" w:hAnsi="Times New Roman"/>
                <w:sz w:val="20"/>
                <w:szCs w:val="20"/>
                <w:rtl w:val="0"/>
              </w:rPr>
              <w:t xml:space="preserve">Nuetzel, E. J., Larsen, R. J., &amp; Prizmic, Z., 2007)</w:t>
            </w:r>
            <w:r w:rsidDel="00000000" w:rsidR="00000000" w:rsidRPr="00000000">
              <w:rPr>
                <w:rtl w:val="0"/>
              </w:rPr>
            </w:r>
          </w:p>
        </w:tc>
        <w:tc>
          <w:tcPr>
            <w:shd w:fill="f2f2f2" w:val="clear"/>
            <w:vAlign w:val="center"/>
          </w:tcPr>
          <w:p w:rsidR="00000000" w:rsidDel="00000000" w:rsidP="00000000" w:rsidRDefault="00000000" w:rsidRPr="00000000" w14:paraId="0000030A">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shd w:fill="f2f2f2" w:val="clear"/>
            <w:vAlign w:val="center"/>
          </w:tcPr>
          <w:p w:rsidR="00000000" w:rsidDel="00000000" w:rsidP="00000000" w:rsidRDefault="00000000" w:rsidRPr="00000000" w14:paraId="0000030B">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13</w:t>
            </w:r>
          </w:p>
        </w:tc>
        <w:tc>
          <w:tcPr>
            <w:shd w:fill="f2f2f2" w:val="clear"/>
            <w:vAlign w:val="center"/>
          </w:tcPr>
          <w:p w:rsidR="00000000" w:rsidDel="00000000" w:rsidP="00000000" w:rsidRDefault="00000000" w:rsidRPr="00000000" w14:paraId="0000030C">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pre-specified formal construct hypothesis with comparison to other measures.</w:t>
            </w:r>
          </w:p>
        </w:tc>
        <w:tc>
          <w:tcPr>
            <w:shd w:fill="f2f2f2" w:val="clear"/>
            <w:vAlign w:val="center"/>
          </w:tcPr>
          <w:p w:rsidR="00000000" w:rsidDel="00000000" w:rsidP="00000000" w:rsidRDefault="00000000" w:rsidRPr="00000000" w14:paraId="0000030D">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vAlign w:val="center"/>
          </w:tcPr>
          <w:p w:rsidR="00000000" w:rsidDel="00000000" w:rsidP="00000000" w:rsidRDefault="00000000" w:rsidRPr="00000000" w14:paraId="0000030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Indadequate</w:t>
            </w:r>
          </w:p>
        </w:tc>
        <w:tc>
          <w:tcPr>
            <w:vAlign w:val="center"/>
          </w:tcPr>
          <w:p w:rsidR="00000000" w:rsidDel="00000000" w:rsidP="00000000" w:rsidRDefault="00000000" w:rsidRPr="00000000" w14:paraId="0000030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31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31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bl>
    <w:p w:rsidR="00000000" w:rsidDel="00000000" w:rsidP="00000000" w:rsidRDefault="00000000" w:rsidRPr="00000000" w14:paraId="00000312">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3">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14">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5">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6">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7">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8">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9">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A">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B">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C">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D">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E">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F">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0">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1">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2">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3">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4">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5">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6">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Appendix 11. </w:t>
      </w:r>
      <w:r w:rsidDel="00000000" w:rsidR="00000000" w:rsidRPr="00000000">
        <w:rPr>
          <w:rFonts w:ascii="Times New Roman" w:cs="Times New Roman" w:eastAsia="Times New Roman" w:hAnsi="Times New Roman"/>
          <w:sz w:val="20"/>
          <w:szCs w:val="20"/>
          <w:rtl w:val="0"/>
        </w:rPr>
        <w:t xml:space="preserve">Responsiveness of included self-report measures.</w:t>
      </w:r>
    </w:p>
    <w:p w:rsidR="00000000" w:rsidDel="00000000" w:rsidP="00000000" w:rsidRDefault="00000000" w:rsidRPr="00000000" w14:paraId="00000327">
      <w:pPr>
        <w:spacing w:line="360" w:lineRule="auto"/>
        <w:rPr>
          <w:rFonts w:ascii="Times New Roman" w:cs="Times New Roman" w:eastAsia="Times New Roman" w:hAnsi="Times New Roman"/>
          <w:sz w:val="20"/>
          <w:szCs w:val="20"/>
        </w:rPr>
      </w:pPr>
      <w:r w:rsidDel="00000000" w:rsidR="00000000" w:rsidRPr="00000000">
        <w:rPr>
          <w:rtl w:val="0"/>
        </w:rPr>
      </w:r>
    </w:p>
    <w:tbl>
      <w:tblPr>
        <w:tblStyle w:val="Table11"/>
        <w:tblpPr w:leftFromText="180" w:rightFromText="180" w:topFromText="180" w:bottomFromText="180" w:vertAnchor="text" w:horzAnchor="text" w:tblpX="0" w:tblpY="0"/>
        <w:tblW w:w="14625.0" w:type="dxa"/>
        <w:jc w:val="left"/>
        <w:tblInd w:w="-3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90"/>
        <w:gridCol w:w="1260"/>
        <w:gridCol w:w="1080"/>
        <w:gridCol w:w="2550"/>
        <w:gridCol w:w="2775"/>
        <w:gridCol w:w="1800"/>
        <w:gridCol w:w="915"/>
        <w:gridCol w:w="915"/>
        <w:gridCol w:w="1140"/>
        <w:tblGridChange w:id="0">
          <w:tblGrid>
            <w:gridCol w:w="2190"/>
            <w:gridCol w:w="1260"/>
            <w:gridCol w:w="1080"/>
            <w:gridCol w:w="2550"/>
            <w:gridCol w:w="2775"/>
            <w:gridCol w:w="1800"/>
            <w:gridCol w:w="915"/>
            <w:gridCol w:w="915"/>
            <w:gridCol w:w="1140"/>
          </w:tblGrid>
        </w:tblGridChange>
      </w:tblGrid>
      <w:tr>
        <w:trPr>
          <w:cantSplit w:val="0"/>
          <w:trHeight w:val="233" w:hRule="atLeast"/>
          <w:tblHeader w:val="0"/>
        </w:trPr>
        <w:tc>
          <w:tcPr>
            <w:tcBorders>
              <w:top w:color="000000" w:space="0" w:sz="4" w:val="single"/>
            </w:tcBorders>
            <w:shd w:fill="f2f2f2" w:val="clear"/>
            <w:vAlign w:val="bottom"/>
          </w:tcPr>
          <w:p w:rsidR="00000000" w:rsidDel="00000000" w:rsidP="00000000" w:rsidRDefault="00000000" w:rsidRPr="00000000" w14:paraId="00000328">
            <w:pPr>
              <w:spacing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Measure (abbreviation, original author)</w:t>
            </w:r>
          </w:p>
        </w:tc>
        <w:tc>
          <w:tcPr>
            <w:tcBorders>
              <w:top w:color="000000" w:space="0" w:sz="4" w:val="single"/>
            </w:tcBorders>
            <w:shd w:fill="f2f2f2" w:val="clear"/>
            <w:vAlign w:val="bottom"/>
          </w:tcPr>
          <w:p w:rsidR="00000000" w:rsidDel="00000000" w:rsidP="00000000" w:rsidRDefault="00000000" w:rsidRPr="00000000" w14:paraId="00000329">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Country (sample)</w:t>
            </w:r>
          </w:p>
        </w:tc>
        <w:tc>
          <w:tcPr>
            <w:tcBorders>
              <w:top w:color="000000" w:space="0" w:sz="4" w:val="single"/>
            </w:tcBorders>
            <w:shd w:fill="f2f2f2" w:val="clear"/>
            <w:vAlign w:val="bottom"/>
          </w:tcPr>
          <w:p w:rsidR="00000000" w:rsidDel="00000000" w:rsidP="00000000" w:rsidRDefault="00000000" w:rsidRPr="00000000" w14:paraId="0000032A">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Sample for analysis</w:t>
            </w:r>
          </w:p>
        </w:tc>
        <w:tc>
          <w:tcPr>
            <w:tcBorders>
              <w:top w:color="000000" w:space="0" w:sz="4" w:val="single"/>
            </w:tcBorders>
            <w:shd w:fill="f2f2f2" w:val="clear"/>
            <w:vAlign w:val="bottom"/>
          </w:tcPr>
          <w:p w:rsidR="00000000" w:rsidDel="00000000" w:rsidP="00000000" w:rsidRDefault="00000000" w:rsidRPr="00000000" w14:paraId="0000032B">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w:t>
            </w:r>
          </w:p>
        </w:tc>
        <w:tc>
          <w:tcPr>
            <w:tcBorders>
              <w:top w:color="000000" w:space="0" w:sz="4" w:val="single"/>
            </w:tcBorders>
            <w:shd w:fill="f2f2f2" w:val="clear"/>
            <w:vAlign w:val="bottom"/>
          </w:tcPr>
          <w:p w:rsidR="00000000" w:rsidDel="00000000" w:rsidP="00000000" w:rsidRDefault="00000000" w:rsidRPr="00000000" w14:paraId="0000032C">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Results</w:t>
            </w:r>
          </w:p>
        </w:tc>
        <w:tc>
          <w:tcPr>
            <w:tcBorders>
              <w:top w:color="000000" w:space="0" w:sz="4" w:val="single"/>
            </w:tcBorders>
            <w:shd w:fill="f2f2f2" w:val="clear"/>
            <w:vAlign w:val="bottom"/>
          </w:tcPr>
          <w:p w:rsidR="00000000" w:rsidDel="00000000" w:rsidP="00000000" w:rsidRDefault="00000000" w:rsidRPr="00000000" w14:paraId="0000032D">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Methodological quality</w:t>
            </w:r>
          </w:p>
        </w:tc>
        <w:tc>
          <w:tcPr>
            <w:tcBorders>
              <w:top w:color="000000" w:space="0" w:sz="4" w:val="single"/>
            </w:tcBorders>
            <w:shd w:fill="f2f2f2" w:val="clear"/>
            <w:vAlign w:val="bottom"/>
          </w:tcPr>
          <w:p w:rsidR="00000000" w:rsidDel="00000000" w:rsidP="00000000" w:rsidRDefault="00000000" w:rsidRPr="00000000" w14:paraId="0000032E">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Study rating</w:t>
            </w:r>
          </w:p>
        </w:tc>
        <w:tc>
          <w:tcPr>
            <w:tcBorders>
              <w:top w:color="000000" w:space="0" w:sz="4" w:val="single"/>
            </w:tcBorders>
            <w:shd w:fill="f2f2f2" w:val="clear"/>
            <w:vAlign w:val="bottom"/>
          </w:tcPr>
          <w:p w:rsidR="00000000" w:rsidDel="00000000" w:rsidP="00000000" w:rsidRDefault="00000000" w:rsidRPr="00000000" w14:paraId="0000032F">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Pooled rating</w:t>
            </w:r>
          </w:p>
        </w:tc>
        <w:tc>
          <w:tcPr>
            <w:tcBorders>
              <w:top w:color="000000" w:space="0" w:sz="4" w:val="single"/>
            </w:tcBorders>
            <w:shd w:fill="f2f2f2" w:val="clear"/>
            <w:vAlign w:val="bottom"/>
          </w:tcPr>
          <w:p w:rsidR="00000000" w:rsidDel="00000000" w:rsidP="00000000" w:rsidRDefault="00000000" w:rsidRPr="00000000" w14:paraId="00000330">
            <w:pPr>
              <w:spacing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Quality of evidence</w:t>
            </w:r>
          </w:p>
        </w:tc>
      </w:tr>
      <w:tr>
        <w:trPr>
          <w:cantSplit w:val="0"/>
          <w:tblHeader w:val="0"/>
        </w:trPr>
        <w:tc>
          <w:tcPr>
            <w:shd w:fill="f2f2f2" w:val="clear"/>
            <w:vAlign w:val="center"/>
          </w:tcPr>
          <w:p w:rsidR="00000000" w:rsidDel="00000000" w:rsidP="00000000" w:rsidRDefault="00000000" w:rsidRPr="00000000" w14:paraId="00000331">
            <w:pPr>
              <w:spacing w:after="240" w:before="240"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SPARQ (Stefana, Langfus, Vieta,  Fusar-Poli &amp; Youngstrom, 2023; Stefana, Fusar-Poli, Vieta &amp; Youngstrom, 2024)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33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tcBorders>
              <w:top w:color="000000" w:space="0" w:sz="4" w:val="single"/>
            </w:tcBorders>
            <w:vAlign w:val="center"/>
          </w:tcPr>
          <w:p w:rsidR="00000000" w:rsidDel="00000000" w:rsidP="00000000" w:rsidRDefault="00000000" w:rsidRPr="00000000" w14:paraId="00000333">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700</w:t>
            </w:r>
          </w:p>
        </w:tc>
        <w:tc>
          <w:tcPr>
            <w:shd w:fill="f2f2f2" w:val="clear"/>
            <w:vAlign w:val="center"/>
          </w:tcPr>
          <w:p w:rsidR="00000000" w:rsidDel="00000000" w:rsidP="00000000" w:rsidRDefault="00000000" w:rsidRPr="00000000" w14:paraId="00000334">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shd w:fill="f2f2f2" w:val="clear"/>
            <w:vAlign w:val="center"/>
          </w:tcPr>
          <w:p w:rsidR="00000000" w:rsidDel="00000000" w:rsidP="00000000" w:rsidRDefault="00000000" w:rsidRPr="00000000" w14:paraId="00000335">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vAlign w:val="center"/>
          </w:tcPr>
          <w:p w:rsidR="00000000" w:rsidDel="00000000" w:rsidP="00000000" w:rsidRDefault="00000000" w:rsidRPr="00000000" w14:paraId="00000336">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Indadequate</w:t>
            </w:r>
          </w:p>
        </w:tc>
        <w:tc>
          <w:tcPr>
            <w:vAlign w:val="center"/>
          </w:tcPr>
          <w:p w:rsidR="00000000" w:rsidDel="00000000" w:rsidP="00000000" w:rsidRDefault="00000000" w:rsidRPr="00000000" w14:paraId="00000337">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338">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339">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r>
        <w:trPr>
          <w:cantSplit w:val="0"/>
          <w:tblHeader w:val="0"/>
        </w:trPr>
        <w:tc>
          <w:tcPr>
            <w:shd w:fill="f2f2f2" w:val="clear"/>
            <w:vAlign w:val="center"/>
          </w:tcPr>
          <w:p w:rsidR="00000000" w:rsidDel="00000000" w:rsidP="00000000" w:rsidRDefault="00000000" w:rsidRPr="00000000" w14:paraId="0000033A">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 LOUIS ( </w:t>
            </w:r>
            <w:r w:rsidDel="00000000" w:rsidR="00000000" w:rsidRPr="00000000">
              <w:rPr>
                <w:rFonts w:ascii="Times New Roman" w:cs="Times New Roman" w:eastAsia="Times New Roman" w:hAnsi="Times New Roman"/>
                <w:sz w:val="20"/>
                <w:szCs w:val="20"/>
                <w:rtl w:val="0"/>
              </w:rPr>
              <w:t xml:space="preserve">Nuetzel, E. J., Larsen, R. J., &amp; Prizmic, Z., 2007)</w:t>
            </w:r>
            <w:r w:rsidDel="00000000" w:rsidR="00000000" w:rsidRPr="00000000">
              <w:rPr>
                <w:rtl w:val="0"/>
              </w:rPr>
            </w:r>
          </w:p>
        </w:tc>
        <w:tc>
          <w:tcPr>
            <w:shd w:fill="f2f2f2" w:val="clear"/>
            <w:vAlign w:val="center"/>
          </w:tcPr>
          <w:p w:rsidR="00000000" w:rsidDel="00000000" w:rsidP="00000000" w:rsidRDefault="00000000" w:rsidRPr="00000000" w14:paraId="0000033B">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USA</w:t>
            </w:r>
          </w:p>
        </w:tc>
        <w:tc>
          <w:tcPr>
            <w:shd w:fill="f2f2f2" w:val="clear"/>
            <w:vAlign w:val="center"/>
          </w:tcPr>
          <w:p w:rsidR="00000000" w:rsidDel="00000000" w:rsidP="00000000" w:rsidRDefault="00000000" w:rsidRPr="00000000" w14:paraId="0000033C">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 13</w:t>
            </w:r>
          </w:p>
        </w:tc>
        <w:tc>
          <w:tcPr>
            <w:shd w:fill="f2f2f2" w:val="clear"/>
            <w:vAlign w:val="center"/>
          </w:tcPr>
          <w:p w:rsidR="00000000" w:rsidDel="00000000" w:rsidP="00000000" w:rsidRDefault="00000000" w:rsidRPr="00000000" w14:paraId="0000033D">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shd w:fill="f2f2f2" w:val="clear"/>
            <w:vAlign w:val="center"/>
          </w:tcPr>
          <w:p w:rsidR="00000000" w:rsidDel="00000000" w:rsidP="00000000" w:rsidRDefault="00000000" w:rsidRPr="00000000" w14:paraId="0000033E">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reported</w:t>
            </w:r>
          </w:p>
        </w:tc>
        <w:tc>
          <w:tcPr>
            <w:vAlign w:val="center"/>
          </w:tcPr>
          <w:p w:rsidR="00000000" w:rsidDel="00000000" w:rsidP="00000000" w:rsidRDefault="00000000" w:rsidRPr="00000000" w14:paraId="0000033F">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Indadequate</w:t>
            </w:r>
          </w:p>
        </w:tc>
        <w:tc>
          <w:tcPr>
            <w:vAlign w:val="center"/>
          </w:tcPr>
          <w:p w:rsidR="00000000" w:rsidDel="00000000" w:rsidP="00000000" w:rsidRDefault="00000000" w:rsidRPr="00000000" w14:paraId="00000340">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341">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vAlign w:val="center"/>
          </w:tcPr>
          <w:p w:rsidR="00000000" w:rsidDel="00000000" w:rsidP="00000000" w:rsidRDefault="00000000" w:rsidRPr="00000000" w14:paraId="00000342">
            <w:pPr>
              <w:spacing w:line="3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Low</w:t>
            </w:r>
          </w:p>
        </w:tc>
      </w:tr>
    </w:tbl>
    <w:p w:rsidR="00000000" w:rsidDel="00000000" w:rsidP="00000000" w:rsidRDefault="00000000" w:rsidRPr="00000000" w14:paraId="00000343">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44">
      <w:pPr>
        <w:spacing w:after="200" w:line="360" w:lineRule="auto"/>
        <w:rPr>
          <w:rFonts w:ascii="Times New Roman" w:cs="Times New Roman" w:eastAsia="Times New Roman" w:hAnsi="Times New Roman"/>
          <w:sz w:val="20"/>
          <w:szCs w:val="20"/>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