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Supplementary Material</w:t>
      </w:r>
    </w:p>
    <w:p>
      <w:pPr>
        <w:spacing w:after="480" w:before="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Self-Reported Acceptable Pain Intensity Is Associated With Psychosocial Burden Beyond Pain Severity in Chronic Pain Patients: a cross-sectional study</w:t>
      </w:r>
    </w:p>
    <w:p>
      <w:pPr>
        <w:spacing w:after="240" w:before="240" w:line="3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Table S1.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Benjamini–Hochberg false discovery rate correction for the six acceptable pain associations.</w:t>
      </w:r>
    </w:p>
    <w:tbl>
      <w:tblPr>
        <w:tblW w:type="dxa" w:w="9000"/>
        <w:tblBorders>
          <w:top w:val="single" w:color="000000" w:sz="4"/>
          <w:left w:val="none" w:color="auto" w:sz="0"/>
          <w:bottom w:val="single" w:color="000000" w:sz="4"/>
          <w:right w:val="none" w:color="auto" w:sz="0"/>
          <w:insideH w:val="single" w:color="000000" w:sz="2"/>
          <w:insideV w:val="none" w:color="auto" w:sz="0"/>
        </w:tblBorders>
      </w:tblPr>
      <w:tblGrid>
        <w:gridCol w:w="3400"/>
        <w:gridCol w:w="1800"/>
        <w:gridCol w:w="2400"/>
        <w:gridCol w:w="1400"/>
      </w:tblGrid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Outcome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Raw p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BH-adjusted p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Significant</w:t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Somatization (PHQ-15)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Yes</w:t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Anxiety (GAD-7)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.002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.003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Yes</w:t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Sleep impairment (VAS)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.002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.003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Yes</w:t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Perceived stress (PHQ-Stress)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.002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.003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Yes</w:t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Depression (PHQ-9)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.054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.065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</w:t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Disability (PDI)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.825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.825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No</w:t>
            </w:r>
          </w:p>
        </w:tc>
      </w:tr>
    </w:tbl>
    <w:p>
      <w:pPr>
        <w:spacing w:after="240" w:before="120" w:line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Note.</w:t>
      </w:r>
      <w:r>
        <w:rPr>
          <w:rFonts w:ascii="Times New Roman" w:cs="Times New Roman" w:eastAsia="Times New Roman" w:hAnsi="Times New Roman"/>
          <w:i w:val="false"/>
          <w:iCs w:val="false"/>
          <w:sz w:val="18"/>
          <w:szCs w:val="18"/>
        </w:rPr>
        <w:t xml:space="preserve"> Raw p-values are for the acceptable pain coefficient in each primary multivariable model (covariates: age, sex, mean, maximal, and current pain intensity, trauma category). BH-adjusted p-values control the false discovery rate across the six outcomes at q = 0.05. Significant = BH-adjusted p &lt; .05.</w:t>
      </w:r>
    </w:p>
    <w:p>
      <w:pPr>
        <w:spacing w:after="240" w:before="240" w:line="3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Table S2.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Sensitivity analyses for the acceptable pain coefficient (per 10 VAS) under alternative model specifications.</w:t>
      </w:r>
    </w:p>
    <w:tbl>
      <w:tblPr>
        <w:tblW w:type="dxa" w:w="9000"/>
        <w:tblBorders>
          <w:top w:val="single" w:color="000000" w:sz="4"/>
          <w:left w:val="none" w:color="auto" w:sz="0"/>
          <w:bottom w:val="single" w:color="000000" w:sz="4"/>
          <w:right w:val="none" w:color="auto" w:sz="0"/>
          <w:insideH w:val="single" w:color="000000" w:sz="2"/>
          <w:insideV w:val="none" w:color="auto" w:sz="0"/>
        </w:tblBorders>
      </w:tblPr>
      <w:tblGrid>
        <w:gridCol w:w="2700"/>
        <w:gridCol w:w="2100"/>
        <w:gridCol w:w="2100"/>
        <w:gridCol w:w="2100"/>
      </w:tblGrid>
      <w:t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Outcome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Model A</w:t>
            </w: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br/>
              <w:t xml:space="preserve">mean pain only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Model B</w:t>
            </w: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br/>
              <w:t xml:space="preserve">trauma dummy-coded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Model C</w:t>
            </w: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br/>
              <w:t xml:space="preserve">extremes excluded</w:t>
            </w:r>
          </w:p>
        </w:tc>
      </w:tr>
      <w:t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Somatization (PHQ-15)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0.43 (&lt;.001)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0.36 (&lt;.001)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0.47 (&lt;.001)</w:t>
            </w:r>
          </w:p>
        </w:tc>
      </w:tr>
      <w:t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Anxiety (GAD-7)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0.33 (&lt;.001)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0.28 (.003)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0.27 (.024)</w:t>
            </w:r>
          </w:p>
        </w:tc>
      </w:tr>
      <w:t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Sleep impairment (VAS)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2.11 (&lt;.001)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1.64 (.003)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2.40 (&lt;.001)</w:t>
            </w:r>
          </w:p>
        </w:tc>
      </w:tr>
      <w:t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Perceived stress (PHQ-Stress)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0.26 (&lt;.001)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0.22 (.003)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0.26 (.007)</w:t>
            </w:r>
          </w:p>
        </w:tc>
      </w:tr>
      <w:t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Depression (PHQ-9)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0.24 (.011)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0.17 (.073)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0.22 (.082)</w:t>
            </w:r>
          </w:p>
        </w:tc>
      </w:tr>
      <w:tr>
        <w:tc>
          <w:tcPr>
            <w:tcW w:type="dxa" w:w="2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Disability (PDI)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0.20 (.433)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0.06 (.828)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0.47 (.138)</w:t>
            </w:r>
          </w:p>
        </w:tc>
      </w:tr>
    </w:tbl>
    <w:p>
      <w:pPr>
        <w:spacing w:after="240" w:before="120" w:line="32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Note.</w:t>
      </w:r>
      <w:r>
        <w:rPr>
          <w:rFonts w:ascii="Times New Roman" w:cs="Times New Roman" w:eastAsia="Times New Roman" w:hAnsi="Times New Roman"/>
          <w:i w:val="false"/>
          <w:iCs w:val="false"/>
          <w:sz w:val="18"/>
          <w:szCs w:val="18"/>
        </w:rPr>
        <w:t xml:space="preserve"> Each cell reports the unstandardized acceptable pain coefficient (per 10 VAS points) with its uncorrected p-value in parentheses. Model A replaces the three pain intensity covariates with mean pain only. Model B codes trauma category as three dummy variables (reference: no trauma) rather than ordinally. Model C excludes extreme acceptable pain values (acceptable pain = 0 and &gt; 80; n = 745). All other covariates as in the primary models.</w:t>
      </w:r>
    </w:p>
    <w:p>
      <w:pPr>
        <w:spacing w:after="240" w:before="240" w:line="3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Table S3.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Post-hoc analyses: trauma × acceptable pain interaction (Panel A) and trauma-stratified acceptable pain coefficients (Panel B).</w:t>
      </w:r>
    </w:p>
    <w:tbl>
      <w:tblPr>
        <w:tblW w:type="dxa" w:w="9300"/>
        <w:tblBorders>
          <w:top w:val="single" w:color="000000" w:sz="4"/>
          <w:left w:val="none" w:color="auto" w:sz="0"/>
          <w:bottom w:val="single" w:color="000000" w:sz="4"/>
          <w:right w:val="none" w:color="auto" w:sz="0"/>
          <w:insideH w:val="single" w:color="000000" w:sz="2"/>
          <w:insideV w:val="none" w:color="auto" w:sz="0"/>
        </w:tblBorders>
      </w:tblPr>
      <w:tblGrid>
        <w:gridCol w:w="3500"/>
        <w:gridCol w:w="1400"/>
        <w:gridCol w:w="2000"/>
        <w:gridCol w:w="1300"/>
        <w:gridCol w:w="1100"/>
      </w:tblGrid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Variable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B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95 % CI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p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ΔR²</w:t>
            </w:r>
          </w:p>
        </w:tc>
      </w:tr>
      <w:tr>
        <w:tc>
          <w:tcPr>
            <w:tcW w:type="dxa" w:w="9300"/>
            <w:gridSpan w:val="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8"/>
                <w:szCs w:val="18"/>
              </w:rPr>
              <w:t xml:space="preserve">Panel A. Trauma category × acceptable pain interaction terms (n = 822)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Somatization (PHQ-15)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+0.128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[-0.03, 0.28]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.107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0.002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Anxiety (GAD-7)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+0.165*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[0.01, 0.32]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.042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0.004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Sleep impairment (VAS)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+0.511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[-0.43, 1.45]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.288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0.001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Perceived stress (PHQ-Stress)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+0.137*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[0.01, 0.26]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.032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0.005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Depression (PHQ-9)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+0.335***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[0.17, 0.50]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0.014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Disability (PDI)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-0.120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[-0.55, 0.31]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.586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0.000</w:t>
            </w:r>
          </w:p>
        </w:tc>
      </w:tr>
      <w:tr>
        <w:tc>
          <w:tcPr>
            <w:tcW w:type="dxa" w:w="9300"/>
            <w:gridSpan w:val="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8"/>
                <w:szCs w:val="18"/>
              </w:rPr>
              <w:t xml:space="preserve">Panel B. Acceptable pain coefficients (per 10 VAS) stratified by trauma group</w:t>
            </w:r>
          </w:p>
        </w:tc>
      </w:tr>
      <w:tr>
        <w:tc>
          <w:tcPr>
            <w:tcW w:type="dxa" w:w="9300"/>
            <w:gridSpan w:val="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Depression (PHQ-9)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No trauma (n = 231)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-0.050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[-0.42, 0.32]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.788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Accidental (n = 210)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-0.032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[-0.39, 0.33]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.861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Interpersonal (n = 282)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+0.351*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[0.00, 0.70]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.049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PTSD-level (n = 99)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+0.673**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[0.19, 1.15]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.006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9300"/>
            <w:gridSpan w:val="5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/>
                <w:iCs/>
                <w:sz w:val="18"/>
                <w:szCs w:val="18"/>
              </w:rPr>
              <w:t xml:space="preserve">Somatization (PHQ-15)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No trauma (n = 231)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+0.400*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[0.08, 0.72]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.015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Accidental (n = 210)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+0.249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[-0.09, 0.59]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.151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Interpersonal (n = 282)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+0.225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[-0.12, 0.57]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.205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PTSD-level (n = 99)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+0.715**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[0.21, 1.22]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.006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240" w:before="120" w:line="32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Note.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Panel A reports the coefficient of the multiplicative interaction term (trauma category × acceptable pain per 10 VAS) added to each of the six primary multivariable models (covariates: age, sex, mean pain, maximal pain, current pain, trauma category, acceptable pain). Panel B reports the acceptable pain coefficient (per 10 VAS) within each trauma category, with the same covariates except trauma category. B = unstandardized regression coefficient; CI = confidence interval; ΔR² = incremental variance explained by the interaction term. Bonferroni correction across the six interaction tests in Panel A was applied at α = .008. Significance symbols denote uncorrected 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-values. ***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&lt; .001; **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&lt; .01; *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&lt; .05; †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&lt; .10.</w:t>
      </w:r>
    </w:p>
    <w:p>
      <w:pPr>
        <w:spacing w:after="240" w:before="240" w:line="3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Table S4.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Descriptive comparison of acceptable pain subgroups (n = 822).</w:t>
      </w:r>
    </w:p>
    <w:tbl>
      <w:tblPr>
        <w:tblW w:type="dxa" w:w="9300"/>
        <w:tblBorders>
          <w:top w:val="single" w:color="000000" w:sz="4"/>
          <w:left w:val="none" w:color="auto" w:sz="0"/>
          <w:bottom w:val="single" w:color="000000" w:sz="4"/>
          <w:right w:val="none" w:color="auto" w:sz="0"/>
          <w:insideH w:val="single" w:color="000000" w:sz="2"/>
          <w:insideV w:val="none" w:color="auto" w:sz="0"/>
        </w:tblBorders>
      </w:tblPr>
      <w:tblGrid>
        <w:gridCol w:w="2800"/>
        <w:gridCol w:w="1400"/>
        <w:gridCol w:w="1400"/>
        <w:gridCol w:w="1400"/>
        <w:gridCol w:w="1150"/>
        <w:gridCol w:w="1150"/>
      </w:tblGrid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Variable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Acc = 0</w:t>
            </w: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br/>
              <w:t xml:space="preserve">(n = 58)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Acc 1–49</w:t>
            </w: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br/>
              <w:t xml:space="preserve">(n = 698)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Acc ≥ 50</w:t>
            </w: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br/>
              <w:t xml:space="preserve">(n = 66)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p¹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18"/>
                <w:szCs w:val="18"/>
              </w:rPr>
              <w:t xml:space="preserve">p²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Age (years)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46.1 (19.1)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54.4 (15.7)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53.1 (17.0)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.002**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.570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Female sex, n (%)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39 (67.2)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479 (68.6)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42 (63.6)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.831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.425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Mean pain (VAS)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55.1 (29.3)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57.8 (21.8)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77.2 (20.1)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.487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&lt;.001***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Maximal pain (VAS)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71.3 (29.2)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75.6 (20.8)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85.6 (16.6)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.283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&lt;.001***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Current pain (VAS)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41.6 (31.7)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51.1 (26.9)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74.5 (25.2)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.030*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&lt;.001***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Acceptable pain (VAS)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 (0.0)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23.6 (13.0)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68.1 (18.5)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&lt;.001***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&lt;.001***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Somatization (PHQ-15)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10.1 (5.3)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12.4 (5.2)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15.8 (6.0)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.002**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&lt;.001***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Anxiety (GAD-7)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6.0 (4.9)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7.8 (5.1)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10.6 (5.2)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.007**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&lt;.001***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Sleep impairment (VAS)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45.1 (36.1)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51.6 (31.9)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73.9 (29.6)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.189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&lt;.001***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Perceived stress (PHQ-Stress)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5.1 (3.8)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6.7 (4.0)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8.5 (4.3)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.002**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.001**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Depression (PHQ-9)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9.6 (5.8)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11.0 (5.5)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14.6 (5.7)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.070†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&lt;.001***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Disability (PDI)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31.7 (17.5)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35.7 (14.9)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42.6 (17.2)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.097†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.002**</w:t>
            </w:r>
          </w:p>
        </w:tc>
      </w:tr>
      <w:tr>
        <w:tc>
          <w:tcPr>
            <w:tcW w:type="dxa" w:w="2800"/>
            <w:gridSpan w:val="4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i/>
                <w:iCs/>
                <w:sz w:val="18"/>
                <w:szCs w:val="18"/>
              </w:rPr>
              <w:t xml:space="preserve">Trauma category, n (%)ᵃ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.005**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.030*</w:t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No trauma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28 (48.3)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187 (26.8)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 (24.2)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Accidental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 (13.8)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183 (26.2)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19 (28.8)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Interpersonal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17 (29.3)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249 (35.7)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16 (24.2)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  PTSD-level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 (8.6)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79 (11.3)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15 (22.7)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240" w:before="120" w:line="32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Note.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Values are mean (standard deviation) for continuous variables and n (%) for categorical variables. The Acc 1–49 group serves as the reference. p¹ = Welch’s t-test comparing Acc = 0 vs. Acc 1–49. p² = Welch’s t-test comparing Acc ≥ 50 vs. Acc 1–49. ᵃFor the categorical trauma variable, p-values are from χ² tests comparing the full four-category distribution between the respective group and the reference (all expected cell counts &gt; 5). These group comparisons are unadjusted; however, the elevated psychosocial scores in the Acc ≥ 50 group relative to the reference remained significant after adjustment for all three pain intensity measures for somatization, anxiety, sleep impairment, perceived stress, and depression (all adjusted p &lt; .05), but not for disability (adjusted p = .95), indicating that the subgroup differences are not attributable to higher pain intensity alone. Acc = self-reported acceptable pain intensity (VAS, 0–100). VAS = visual analogue scale. PHQ-15 = Patient Health Questionnaire somatic symptom severity scale; GAD-7 = Generalized Anxiety Disorder scale; PHQ-Stress = Patient Health Questionnaire stress module; PHQ-9 = Patient Health Questionnaire depression scale; PDI = Pain Disability Index. Significance symbols denote uncorrected 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-values. ***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&lt; .001; **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&lt; .01; *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&lt; .05; †</w:t>
      </w: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&lt; .10.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Bruns Y</dc:creator>
  <cp:lastModifiedBy>Un-named</cp:lastModifiedBy>
  <cp:revision>1</cp:revision>
  <dcterms:created xsi:type="dcterms:W3CDTF">2026-05-22T11:19:28.027Z</dcterms:created>
  <dcterms:modified xsi:type="dcterms:W3CDTF">2026-05-22T11:19:28.037Z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