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B5C714">
      <w:pPr>
        <w:spacing w:after="100" w:line="240" w:lineRule="auto"/>
        <w:jc w:val="center"/>
      </w:pPr>
      <w:r>
        <w:rPr>
          <w:b/>
          <w:sz w:val="22"/>
        </w:rPr>
        <w:t>Supplementary Table S7. Baseline comparison by T2 completion status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1701"/>
        <w:gridCol w:w="1426"/>
        <w:gridCol w:w="1905"/>
        <w:gridCol w:w="723"/>
        <w:gridCol w:w="934"/>
      </w:tblGrid>
      <w:tr w14:paraId="5B8C5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580" w:type="dxa"/>
            <w:tcBorders>
              <w:top w:val="single" w:color="000000" w:sz="8" w:space="0"/>
              <w:bottom w:val="single" w:color="auto" w:sz="4" w:space="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A32EAB">
            <w:pPr>
              <w:spacing w:line="240" w:lineRule="auto"/>
              <w:jc w:val="center"/>
            </w:pPr>
            <w:r>
              <w:rPr>
                <w:b/>
                <w:sz w:val="19"/>
              </w:rPr>
              <w:t>Variable</w:t>
            </w:r>
          </w:p>
        </w:tc>
        <w:tc>
          <w:tcPr>
            <w:tcW w:w="1701" w:type="dxa"/>
            <w:tcBorders>
              <w:top w:val="single" w:color="000000" w:sz="8" w:space="0"/>
              <w:bottom w:val="single" w:color="auto" w:sz="4" w:space="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423F3F">
            <w:pPr>
              <w:spacing w:line="240" w:lineRule="auto"/>
              <w:jc w:val="center"/>
            </w:pPr>
            <w:r>
              <w:rPr>
                <w:b/>
                <w:sz w:val="19"/>
              </w:rPr>
              <w:t>T2 completers</w:t>
            </w:r>
            <w:r>
              <w:rPr>
                <w:b/>
                <w:sz w:val="19"/>
              </w:rPr>
              <w:br w:type="textWrapping"/>
            </w:r>
            <w:r>
              <w:rPr>
                <w:b/>
                <w:sz w:val="19"/>
              </w:rPr>
              <w:t>(n = 747)</w:t>
            </w:r>
          </w:p>
        </w:tc>
        <w:tc>
          <w:tcPr>
            <w:tcW w:w="1426" w:type="dxa"/>
            <w:tcBorders>
              <w:top w:val="single" w:color="000000" w:sz="8" w:space="0"/>
              <w:bottom w:val="single" w:color="auto" w:sz="4" w:space="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8127A8">
            <w:pPr>
              <w:spacing w:line="240" w:lineRule="auto"/>
              <w:jc w:val="center"/>
            </w:pPr>
            <w:r>
              <w:rPr>
                <w:b/>
                <w:sz w:val="19"/>
              </w:rPr>
              <w:t>T2 non-completers</w:t>
            </w:r>
            <w:r>
              <w:rPr>
                <w:b/>
                <w:sz w:val="19"/>
              </w:rPr>
              <w:br w:type="textWrapping"/>
            </w:r>
            <w:r>
              <w:rPr>
                <w:b/>
                <w:sz w:val="19"/>
              </w:rPr>
              <w:t>(n = 363)</w:t>
            </w:r>
          </w:p>
        </w:tc>
        <w:tc>
          <w:tcPr>
            <w:tcW w:w="1905" w:type="dxa"/>
            <w:tcBorders>
              <w:top w:val="single" w:color="000000" w:sz="8" w:space="0"/>
              <w:bottom w:val="single" w:color="auto" w:sz="4" w:space="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EDB34B8">
            <w:pPr>
              <w:spacing w:line="240" w:lineRule="auto"/>
              <w:jc w:val="center"/>
            </w:pPr>
            <w:r>
              <w:rPr>
                <w:b/>
                <w:sz w:val="19"/>
              </w:rPr>
              <w:t>Missing, n (%)</w:t>
            </w:r>
            <w:r>
              <w:rPr>
                <w:b/>
                <w:sz w:val="19"/>
              </w:rPr>
              <w:br w:type="textWrapping"/>
            </w:r>
            <w:r>
              <w:rPr>
                <w:b/>
                <w:sz w:val="19"/>
              </w:rPr>
              <w:t>C / NC</w:t>
            </w:r>
          </w:p>
        </w:tc>
        <w:tc>
          <w:tcPr>
            <w:tcW w:w="723" w:type="dxa"/>
            <w:tcBorders>
              <w:top w:val="single" w:color="000000" w:sz="8" w:space="0"/>
              <w:bottom w:val="single" w:color="auto" w:sz="4" w:space="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8244C4">
            <w:pPr>
              <w:spacing w:line="240" w:lineRule="auto"/>
              <w:jc w:val="center"/>
            </w:pPr>
            <w:r>
              <w:rPr>
                <w:b/>
                <w:sz w:val="19"/>
              </w:rPr>
              <w:t>SMD</w:t>
            </w:r>
          </w:p>
        </w:tc>
        <w:tc>
          <w:tcPr>
            <w:tcW w:w="934" w:type="dxa"/>
            <w:tcBorders>
              <w:top w:val="single" w:color="000000" w:sz="8" w:space="0"/>
              <w:bottom w:val="single" w:color="auto" w:sz="4" w:space="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950FCE">
            <w:pPr>
              <w:spacing w:line="240" w:lineRule="auto"/>
            </w:pPr>
            <w:r>
              <w:rPr>
                <w:b/>
                <w:bCs/>
                <w:i/>
                <w:sz w:val="19"/>
              </w:rPr>
              <w:t>P</w:t>
            </w:r>
            <w:r>
              <w:rPr>
                <w:b/>
                <w:bCs/>
                <w:sz w:val="19"/>
              </w:rPr>
              <w:t xml:space="preserve"> value</w:t>
            </w:r>
          </w:p>
        </w:tc>
      </w:tr>
      <w:tr w14:paraId="38F21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269" w:type="dxa"/>
            <w:gridSpan w:val="6"/>
            <w:tcBorders>
              <w:top w:val="single" w:color="auto" w:sz="4" w:space="0"/>
            </w:tcBorders>
            <w:tcMar>
              <w:top w:w="45" w:type="dxa"/>
              <w:left w:w="70" w:type="dxa"/>
              <w:bottom w:w="35" w:type="dxa"/>
              <w:right w:w="70" w:type="dxa"/>
            </w:tcMar>
          </w:tcPr>
          <w:p w14:paraId="319B96BA">
            <w:pPr>
              <w:spacing w:line="240" w:lineRule="auto"/>
            </w:pPr>
            <w:r>
              <w:rPr>
                <w:b/>
                <w:sz w:val="19"/>
              </w:rPr>
              <w:t>Sociodemographic characteristics</w:t>
            </w:r>
          </w:p>
        </w:tc>
      </w:tr>
      <w:tr w14:paraId="20D84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B4256FC">
            <w:pPr>
              <w:spacing w:line="240" w:lineRule="auto"/>
            </w:pPr>
            <w:r>
              <w:rPr>
                <w:sz w:val="19"/>
              </w:rPr>
              <w:t>Age, years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B0FE858">
            <w:pPr>
              <w:spacing w:line="240" w:lineRule="auto"/>
            </w:pPr>
            <w:r>
              <w:rPr>
                <w:sz w:val="19"/>
              </w:rPr>
              <w:t>30 (28–32)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C518044">
            <w:pPr>
              <w:spacing w:line="240" w:lineRule="auto"/>
            </w:pPr>
            <w:r>
              <w:rPr>
                <w:sz w:val="19"/>
              </w:rPr>
              <w:t>30 (28–33)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B273C3">
            <w:pPr>
              <w:spacing w:line="240" w:lineRule="auto"/>
            </w:pPr>
            <w:r>
              <w:rPr>
                <w:sz w:val="19"/>
              </w:rPr>
              <w:t>0 (0.0%) / 36 (9.9%)</w:t>
            </w: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20FEF7B">
            <w:pPr>
              <w:spacing w:line="240" w:lineRule="auto"/>
            </w:pPr>
            <w:r>
              <w:rPr>
                <w:sz w:val="19"/>
              </w:rPr>
              <w:t>0.038</w:t>
            </w: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633440">
            <w:pPr>
              <w:spacing w:line="240" w:lineRule="auto"/>
            </w:pPr>
            <w:r>
              <w:rPr>
                <w:sz w:val="19"/>
              </w:rPr>
              <w:t>0.983</w:t>
            </w:r>
          </w:p>
        </w:tc>
      </w:tr>
      <w:tr w14:paraId="46EE5C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B59701">
            <w:pPr>
              <w:spacing w:line="240" w:lineRule="auto"/>
            </w:pPr>
            <w:r>
              <w:rPr>
                <w:sz w:val="19"/>
              </w:rPr>
              <w:t>Educational level</w:t>
            </w:r>
            <w:r>
              <w:rPr>
                <w:sz w:val="19"/>
              </w:rPr>
              <w:br w:type="textWrapping"/>
            </w:r>
            <w:r>
              <w:rPr>
                <w:sz w:val="19"/>
              </w:rPr>
              <w:t xml:space="preserve">    High school or below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56ED821">
            <w:pPr>
              <w:spacing w:line="240" w:lineRule="auto"/>
            </w:pPr>
            <w:r>
              <w:rPr>
                <w:sz w:val="19"/>
              </w:rPr>
              <w:t>45 (6.0%)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86650DD">
            <w:pPr>
              <w:spacing w:line="240" w:lineRule="auto"/>
            </w:pPr>
            <w:r>
              <w:rPr>
                <w:sz w:val="19"/>
              </w:rPr>
              <w:t>39 (12.7%)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8391730">
            <w:pPr>
              <w:spacing w:line="240" w:lineRule="auto"/>
            </w:pPr>
            <w:r>
              <w:rPr>
                <w:sz w:val="19"/>
              </w:rPr>
              <w:t>0 (0.0%) / 55 (15.2%)</w:t>
            </w: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13B4B4E">
            <w:pPr>
              <w:spacing w:line="240" w:lineRule="auto"/>
            </w:pPr>
            <w:r>
              <w:rPr>
                <w:sz w:val="19"/>
              </w:rPr>
              <w:t>0.298</w:t>
            </w: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AC4B205">
            <w:pPr>
              <w:spacing w:line="240" w:lineRule="auto"/>
            </w:pPr>
            <w:r>
              <w:rPr>
                <w:sz w:val="19"/>
              </w:rPr>
              <w:t>&lt;0.001</w:t>
            </w:r>
          </w:p>
        </w:tc>
      </w:tr>
      <w:tr w14:paraId="1875B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171F575">
            <w:pPr>
              <w:spacing w:line="240" w:lineRule="auto"/>
            </w:pPr>
            <w:r>
              <w:rPr>
                <w:sz w:val="19"/>
              </w:rPr>
              <w:t xml:space="preserve">    College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BE24F09">
            <w:pPr>
              <w:spacing w:line="240" w:lineRule="auto"/>
            </w:pPr>
            <w:r>
              <w:rPr>
                <w:sz w:val="19"/>
              </w:rPr>
              <w:t>216 (28.9%)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3FEFBB0">
            <w:pPr>
              <w:spacing w:line="240" w:lineRule="auto"/>
            </w:pPr>
            <w:r>
              <w:rPr>
                <w:sz w:val="19"/>
              </w:rPr>
              <w:t>108 (35.1%)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0A6C9A">
            <w:pPr>
              <w:spacing w:line="240" w:lineRule="auto"/>
            </w:pP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2F5055F">
            <w:pPr>
              <w:spacing w:line="240" w:lineRule="auto"/>
            </w:pP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CDBD48A">
            <w:pPr>
              <w:spacing w:line="240" w:lineRule="auto"/>
            </w:pPr>
          </w:p>
        </w:tc>
      </w:tr>
      <w:tr w14:paraId="7ACF8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766D20E">
            <w:pPr>
              <w:spacing w:line="240" w:lineRule="auto"/>
            </w:pPr>
            <w:r>
              <w:rPr>
                <w:sz w:val="19"/>
              </w:rPr>
              <w:t xml:space="preserve">    Bachelor's degree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E954D56">
            <w:pPr>
              <w:spacing w:line="240" w:lineRule="auto"/>
            </w:pPr>
            <w:r>
              <w:rPr>
                <w:sz w:val="19"/>
              </w:rPr>
              <w:t>390 (52.2%)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0C4A59A">
            <w:pPr>
              <w:spacing w:line="240" w:lineRule="auto"/>
            </w:pPr>
            <w:r>
              <w:rPr>
                <w:sz w:val="19"/>
              </w:rPr>
              <w:t>128 (41.6%)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311B1C1">
            <w:pPr>
              <w:spacing w:line="240" w:lineRule="auto"/>
            </w:pP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DD046B">
            <w:pPr>
              <w:spacing w:line="240" w:lineRule="auto"/>
            </w:pP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1FF50E7">
            <w:pPr>
              <w:spacing w:line="240" w:lineRule="auto"/>
            </w:pPr>
          </w:p>
        </w:tc>
      </w:tr>
      <w:tr w14:paraId="6D7AA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7CCF149">
            <w:pPr>
              <w:spacing w:line="240" w:lineRule="auto"/>
            </w:pPr>
            <w:r>
              <w:rPr>
                <w:sz w:val="19"/>
              </w:rPr>
              <w:t xml:space="preserve">    Master's degree or above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C514560">
            <w:pPr>
              <w:spacing w:line="240" w:lineRule="auto"/>
            </w:pPr>
            <w:r>
              <w:rPr>
                <w:sz w:val="19"/>
              </w:rPr>
              <w:t>96 (12.9%)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4DF5522">
            <w:pPr>
              <w:spacing w:line="240" w:lineRule="auto"/>
            </w:pPr>
            <w:r>
              <w:rPr>
                <w:sz w:val="19"/>
              </w:rPr>
              <w:t>33 (10.7%)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6D1CA59">
            <w:pPr>
              <w:spacing w:line="240" w:lineRule="auto"/>
            </w:pP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94C9FBB">
            <w:pPr>
              <w:spacing w:line="240" w:lineRule="auto"/>
            </w:pP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B98BC40">
            <w:pPr>
              <w:spacing w:line="240" w:lineRule="auto"/>
            </w:pPr>
          </w:p>
        </w:tc>
      </w:tr>
      <w:tr w14:paraId="66FDA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6172B2A">
            <w:pPr>
              <w:spacing w:line="240" w:lineRule="auto"/>
            </w:pPr>
            <w:r>
              <w:rPr>
                <w:sz w:val="19"/>
              </w:rPr>
              <w:t>Urban residence</w:t>
            </w:r>
            <w:r>
              <w:rPr>
                <w:sz w:val="19"/>
              </w:rPr>
              <w:br w:type="textWrapping"/>
            </w:r>
            <w:r>
              <w:rPr>
                <w:sz w:val="19"/>
              </w:rPr>
              <w:t xml:space="preserve">    Yes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1DF9E7C">
            <w:pPr>
              <w:spacing w:line="240" w:lineRule="auto"/>
            </w:pPr>
            <w:r>
              <w:rPr>
                <w:sz w:val="19"/>
              </w:rPr>
              <w:t>701 (94.3%)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ACFC5AD">
            <w:pPr>
              <w:spacing w:line="240" w:lineRule="auto"/>
            </w:pPr>
            <w:r>
              <w:rPr>
                <w:sz w:val="19"/>
              </w:rPr>
              <w:t>334 (92.3%)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FDF5464">
            <w:pPr>
              <w:spacing w:line="240" w:lineRule="auto"/>
            </w:pPr>
            <w:r>
              <w:rPr>
                <w:sz w:val="19"/>
              </w:rPr>
              <w:t>4 (0.5%) / 1 (0.3%)</w:t>
            </w: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5B5524C">
            <w:pPr>
              <w:spacing w:line="240" w:lineRule="auto"/>
            </w:pPr>
            <w:r>
              <w:rPr>
                <w:sz w:val="19"/>
              </w:rPr>
              <w:t>0.083</w:t>
            </w: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2322E0">
            <w:pPr>
              <w:spacing w:line="240" w:lineRule="auto"/>
            </w:pPr>
            <w:r>
              <w:rPr>
                <w:sz w:val="19"/>
              </w:rPr>
              <w:t>0.182</w:t>
            </w:r>
          </w:p>
        </w:tc>
      </w:tr>
      <w:tr w14:paraId="13270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C4DB127">
            <w:pPr>
              <w:spacing w:line="240" w:lineRule="auto"/>
            </w:pPr>
            <w:r>
              <w:rPr>
                <w:sz w:val="19"/>
              </w:rPr>
              <w:t xml:space="preserve">    No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B91E30F">
            <w:pPr>
              <w:spacing w:line="240" w:lineRule="auto"/>
            </w:pPr>
            <w:r>
              <w:rPr>
                <w:sz w:val="19"/>
              </w:rPr>
              <w:t>42 (5.7%)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6C091A3">
            <w:pPr>
              <w:spacing w:line="240" w:lineRule="auto"/>
            </w:pPr>
            <w:r>
              <w:rPr>
                <w:sz w:val="19"/>
              </w:rPr>
              <w:t>28 (7.7%)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49FF63B">
            <w:pPr>
              <w:spacing w:line="240" w:lineRule="auto"/>
            </w:pP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7B5EB03">
            <w:pPr>
              <w:spacing w:line="240" w:lineRule="auto"/>
            </w:pP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90580B1">
            <w:pPr>
              <w:spacing w:line="240" w:lineRule="auto"/>
            </w:pPr>
          </w:p>
        </w:tc>
      </w:tr>
      <w:tr w14:paraId="604F2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B1495D4">
            <w:pPr>
              <w:spacing w:line="240" w:lineRule="auto"/>
            </w:pPr>
            <w:r>
              <w:rPr>
                <w:sz w:val="19"/>
              </w:rPr>
              <w:t>Monthly household income per capita, RMB</w:t>
            </w:r>
            <w:r>
              <w:rPr>
                <w:sz w:val="19"/>
              </w:rPr>
              <w:br w:type="textWrapping"/>
            </w:r>
            <w:r>
              <w:rPr>
                <w:sz w:val="19"/>
              </w:rPr>
              <w:t xml:space="preserve">    ≤5000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FC4C241">
            <w:pPr>
              <w:spacing w:line="240" w:lineRule="auto"/>
            </w:pPr>
            <w:r>
              <w:rPr>
                <w:sz w:val="19"/>
              </w:rPr>
              <w:t>36 (4.9%)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A5D0217">
            <w:pPr>
              <w:spacing w:line="240" w:lineRule="auto"/>
            </w:pPr>
            <w:r>
              <w:rPr>
                <w:sz w:val="19"/>
              </w:rPr>
              <w:t>21 (5.8%)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D261B53">
            <w:pPr>
              <w:spacing w:line="240" w:lineRule="auto"/>
            </w:pPr>
            <w:r>
              <w:rPr>
                <w:sz w:val="19"/>
              </w:rPr>
              <w:t>9 (1.2%) / 3 (0.8%)</w:t>
            </w: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9F31972">
            <w:pPr>
              <w:spacing w:line="240" w:lineRule="auto"/>
            </w:pPr>
            <w:r>
              <w:rPr>
                <w:sz w:val="19"/>
              </w:rPr>
              <w:t>0.091</w:t>
            </w: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E23D92C">
            <w:pPr>
              <w:spacing w:line="240" w:lineRule="auto"/>
            </w:pPr>
            <w:r>
              <w:rPr>
                <w:sz w:val="19"/>
              </w:rPr>
              <w:t>0.362</w:t>
            </w:r>
          </w:p>
        </w:tc>
      </w:tr>
      <w:tr w14:paraId="673EE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89709C7">
            <w:pPr>
              <w:spacing w:line="240" w:lineRule="auto"/>
            </w:pPr>
            <w:r>
              <w:rPr>
                <w:sz w:val="19"/>
              </w:rPr>
              <w:t xml:space="preserve">    5001–8000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55EF448">
            <w:pPr>
              <w:spacing w:line="240" w:lineRule="auto"/>
            </w:pPr>
            <w:r>
              <w:rPr>
                <w:sz w:val="19"/>
              </w:rPr>
              <w:t>130 (17.6%)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6CE3198">
            <w:pPr>
              <w:spacing w:line="240" w:lineRule="auto"/>
            </w:pPr>
            <w:r>
              <w:rPr>
                <w:sz w:val="19"/>
              </w:rPr>
              <w:t>74 (20.6%)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F5159F9">
            <w:pPr>
              <w:spacing w:line="240" w:lineRule="auto"/>
            </w:pP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EF5A9C7">
            <w:pPr>
              <w:spacing w:line="240" w:lineRule="auto"/>
            </w:pP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17F2F1A">
            <w:pPr>
              <w:spacing w:line="240" w:lineRule="auto"/>
            </w:pPr>
          </w:p>
        </w:tc>
      </w:tr>
      <w:tr w14:paraId="6B12C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2A56EB4">
            <w:pPr>
              <w:spacing w:line="240" w:lineRule="auto"/>
            </w:pPr>
            <w:r>
              <w:rPr>
                <w:sz w:val="19"/>
              </w:rPr>
              <w:t xml:space="preserve">    ≥8001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F94DC43">
            <w:pPr>
              <w:spacing w:line="240" w:lineRule="auto"/>
            </w:pPr>
            <w:r>
              <w:rPr>
                <w:sz w:val="19"/>
              </w:rPr>
              <w:t>572 (77.5%)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CD2CD56">
            <w:pPr>
              <w:spacing w:line="240" w:lineRule="auto"/>
            </w:pPr>
            <w:r>
              <w:rPr>
                <w:sz w:val="19"/>
              </w:rPr>
              <w:t>265 (73.6%)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E1C0B4C">
            <w:pPr>
              <w:spacing w:line="240" w:lineRule="auto"/>
            </w:pP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4EA3F25">
            <w:pPr>
              <w:spacing w:line="240" w:lineRule="auto"/>
            </w:pP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8554CB">
            <w:pPr>
              <w:spacing w:line="240" w:lineRule="auto"/>
            </w:pPr>
          </w:p>
        </w:tc>
      </w:tr>
      <w:tr w14:paraId="1467C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B8448E3">
            <w:pPr>
              <w:spacing w:line="240" w:lineRule="auto"/>
            </w:pPr>
            <w:r>
              <w:rPr>
                <w:sz w:val="19"/>
              </w:rPr>
              <w:t>Married</w:t>
            </w:r>
            <w:r>
              <w:rPr>
                <w:sz w:val="19"/>
              </w:rPr>
              <w:br w:type="textWrapping"/>
            </w:r>
            <w:r>
              <w:rPr>
                <w:sz w:val="19"/>
              </w:rPr>
              <w:t xml:space="preserve">    Yes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CED0ACD">
            <w:pPr>
              <w:spacing w:line="240" w:lineRule="auto"/>
            </w:pPr>
            <w:r>
              <w:rPr>
                <w:sz w:val="19"/>
              </w:rPr>
              <w:t>723 (97.3%)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CC42840">
            <w:pPr>
              <w:spacing w:line="240" w:lineRule="auto"/>
            </w:pPr>
            <w:r>
              <w:rPr>
                <w:sz w:val="19"/>
              </w:rPr>
              <w:t>352 (97.0%)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C48E78F">
            <w:pPr>
              <w:spacing w:line="240" w:lineRule="auto"/>
            </w:pPr>
            <w:r>
              <w:rPr>
                <w:sz w:val="19"/>
              </w:rPr>
              <w:t>4 (0.5%) / 0 (0.0%)</w:t>
            </w: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3E8174B">
            <w:pPr>
              <w:spacing w:line="240" w:lineRule="auto"/>
            </w:pPr>
            <w:r>
              <w:rPr>
                <w:sz w:val="19"/>
              </w:rPr>
              <w:t>0.020</w:t>
            </w: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9D25084">
            <w:pPr>
              <w:spacing w:line="240" w:lineRule="auto"/>
            </w:pPr>
            <w:r>
              <w:rPr>
                <w:sz w:val="19"/>
              </w:rPr>
              <w:t>0.749</w:t>
            </w:r>
          </w:p>
        </w:tc>
      </w:tr>
      <w:tr w14:paraId="53726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B7B0F47">
            <w:pPr>
              <w:spacing w:line="240" w:lineRule="auto"/>
            </w:pPr>
            <w:r>
              <w:rPr>
                <w:sz w:val="19"/>
              </w:rPr>
              <w:t xml:space="preserve">    No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B060AEE">
            <w:pPr>
              <w:spacing w:line="240" w:lineRule="auto"/>
            </w:pPr>
            <w:r>
              <w:rPr>
                <w:sz w:val="19"/>
              </w:rPr>
              <w:t>20 (2.7%)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1DE3B47">
            <w:pPr>
              <w:spacing w:line="240" w:lineRule="auto"/>
            </w:pPr>
            <w:r>
              <w:rPr>
                <w:sz w:val="19"/>
              </w:rPr>
              <w:t>11 (3.0%)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5950583">
            <w:pPr>
              <w:spacing w:line="240" w:lineRule="auto"/>
            </w:pP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1012996">
            <w:pPr>
              <w:spacing w:line="240" w:lineRule="auto"/>
            </w:pP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4A545C6">
            <w:pPr>
              <w:spacing w:line="240" w:lineRule="auto"/>
            </w:pPr>
          </w:p>
        </w:tc>
      </w:tr>
      <w:tr w14:paraId="62BCC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269" w:type="dxa"/>
            <w:gridSpan w:val="6"/>
            <w:tcMar>
              <w:top w:w="45" w:type="dxa"/>
              <w:left w:w="70" w:type="dxa"/>
              <w:bottom w:w="35" w:type="dxa"/>
              <w:right w:w="70" w:type="dxa"/>
            </w:tcMar>
          </w:tcPr>
          <w:p w14:paraId="67F5FB76">
            <w:pPr>
              <w:spacing w:line="240" w:lineRule="auto"/>
            </w:pPr>
            <w:r>
              <w:rPr>
                <w:b/>
                <w:sz w:val="19"/>
              </w:rPr>
              <w:t>Obstetric history and antenatal plans</w:t>
            </w:r>
          </w:p>
        </w:tc>
      </w:tr>
      <w:tr w14:paraId="55E38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EB4F758">
            <w:pPr>
              <w:spacing w:line="240" w:lineRule="auto"/>
            </w:pPr>
            <w:r>
              <w:rPr>
                <w:sz w:val="19"/>
              </w:rPr>
              <w:t>Gestational age at enrolment, weeks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F81D729">
            <w:pPr>
              <w:spacing w:line="240" w:lineRule="auto"/>
            </w:pPr>
            <w:r>
              <w:rPr>
                <w:sz w:val="19"/>
              </w:rPr>
              <w:t>37 (34–38)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3284B30">
            <w:pPr>
              <w:spacing w:line="240" w:lineRule="auto"/>
            </w:pPr>
            <w:r>
              <w:rPr>
                <w:sz w:val="19"/>
              </w:rPr>
              <w:t>36 (33–38)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BD93DB1">
            <w:pPr>
              <w:spacing w:line="240" w:lineRule="auto"/>
            </w:pPr>
            <w:r>
              <w:rPr>
                <w:sz w:val="19"/>
              </w:rPr>
              <w:t>4 (0.5%) / 18 (5.0%)</w:t>
            </w: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206D31">
            <w:pPr>
              <w:spacing w:line="240" w:lineRule="auto"/>
            </w:pPr>
            <w:r>
              <w:rPr>
                <w:sz w:val="19"/>
              </w:rPr>
              <w:t>0.122</w:t>
            </w: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F09CBFE">
            <w:pPr>
              <w:spacing w:line="240" w:lineRule="auto"/>
            </w:pPr>
            <w:r>
              <w:rPr>
                <w:sz w:val="19"/>
              </w:rPr>
              <w:t>0.070</w:t>
            </w:r>
          </w:p>
        </w:tc>
      </w:tr>
      <w:tr w14:paraId="3BB9B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46F2DAD">
            <w:pPr>
              <w:spacing w:line="240" w:lineRule="auto"/>
            </w:pPr>
            <w:r>
              <w:rPr>
                <w:sz w:val="19"/>
              </w:rPr>
              <w:t>Parity</w:t>
            </w:r>
            <w:r>
              <w:rPr>
                <w:sz w:val="19"/>
              </w:rPr>
              <w:br w:type="textWrapping"/>
            </w:r>
            <w:r>
              <w:rPr>
                <w:sz w:val="19"/>
              </w:rPr>
              <w:t xml:space="preserve">    Nulliparous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837F475">
            <w:pPr>
              <w:spacing w:line="240" w:lineRule="auto"/>
            </w:pPr>
            <w:r>
              <w:rPr>
                <w:sz w:val="19"/>
              </w:rPr>
              <w:t>523 (70.2%)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5A9DF3A">
            <w:pPr>
              <w:spacing w:line="240" w:lineRule="auto"/>
            </w:pPr>
            <w:r>
              <w:rPr>
                <w:sz w:val="19"/>
              </w:rPr>
              <w:t>171 (52.6%)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0E5B326">
            <w:pPr>
              <w:spacing w:line="240" w:lineRule="auto"/>
            </w:pPr>
            <w:r>
              <w:rPr>
                <w:sz w:val="19"/>
              </w:rPr>
              <w:t>2 (0.3%) / 38 (10.5%)</w:t>
            </w: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716950B">
            <w:pPr>
              <w:spacing w:line="240" w:lineRule="auto"/>
            </w:pPr>
            <w:r>
              <w:rPr>
                <w:sz w:val="19"/>
              </w:rPr>
              <w:t>0.367</w:t>
            </w: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60917A">
            <w:pPr>
              <w:spacing w:line="240" w:lineRule="auto"/>
            </w:pPr>
            <w:r>
              <w:rPr>
                <w:sz w:val="19"/>
              </w:rPr>
              <w:t>&lt;0.001</w:t>
            </w:r>
          </w:p>
        </w:tc>
      </w:tr>
      <w:tr w14:paraId="4C868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FB8074F">
            <w:pPr>
              <w:spacing w:line="240" w:lineRule="auto"/>
            </w:pPr>
            <w:r>
              <w:rPr>
                <w:sz w:val="19"/>
              </w:rPr>
              <w:t xml:space="preserve">    Multiparous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1FD5637">
            <w:pPr>
              <w:spacing w:line="240" w:lineRule="auto"/>
            </w:pPr>
            <w:r>
              <w:rPr>
                <w:sz w:val="19"/>
              </w:rPr>
              <w:t>222 (29.8%)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EE140C3">
            <w:pPr>
              <w:spacing w:line="240" w:lineRule="auto"/>
            </w:pPr>
            <w:r>
              <w:rPr>
                <w:sz w:val="19"/>
              </w:rPr>
              <w:t>154 (47.4%)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27E6F4E">
            <w:pPr>
              <w:spacing w:line="240" w:lineRule="auto"/>
            </w:pP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780BD7B">
            <w:pPr>
              <w:spacing w:line="240" w:lineRule="auto"/>
            </w:pP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0F1EFBA">
            <w:pPr>
              <w:spacing w:line="240" w:lineRule="auto"/>
            </w:pPr>
          </w:p>
        </w:tc>
      </w:tr>
      <w:tr w14:paraId="46A98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0EDA801">
            <w:pPr>
              <w:spacing w:line="240" w:lineRule="auto"/>
            </w:pPr>
            <w:r>
              <w:rPr>
                <w:sz w:val="19"/>
              </w:rPr>
              <w:t>Assisted reproduction/IVF conception</w:t>
            </w:r>
            <w:r>
              <w:rPr>
                <w:sz w:val="19"/>
              </w:rPr>
              <w:br w:type="textWrapping"/>
            </w:r>
            <w:r>
              <w:rPr>
                <w:sz w:val="19"/>
              </w:rPr>
              <w:t xml:space="preserve">    No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8531ACA">
            <w:pPr>
              <w:spacing w:line="240" w:lineRule="auto"/>
            </w:pPr>
            <w:r>
              <w:rPr>
                <w:sz w:val="19"/>
              </w:rPr>
              <w:t>713 (95.6%)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737647D">
            <w:pPr>
              <w:spacing w:line="240" w:lineRule="auto"/>
            </w:pPr>
            <w:r>
              <w:rPr>
                <w:sz w:val="19"/>
              </w:rPr>
              <w:t>303 (93.2%)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316F696">
            <w:pPr>
              <w:spacing w:line="240" w:lineRule="auto"/>
            </w:pPr>
            <w:r>
              <w:rPr>
                <w:sz w:val="19"/>
              </w:rPr>
              <w:t>1 (0.1%) / 38 (10.5%)</w:t>
            </w: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2FEB6E8">
            <w:pPr>
              <w:spacing w:line="240" w:lineRule="auto"/>
            </w:pPr>
            <w:r>
              <w:rPr>
                <w:sz w:val="19"/>
              </w:rPr>
              <w:t>0.102</w:t>
            </w: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0BB90A9">
            <w:pPr>
              <w:spacing w:line="240" w:lineRule="auto"/>
            </w:pPr>
            <w:r>
              <w:rPr>
                <w:sz w:val="19"/>
              </w:rPr>
              <w:t>0.110</w:t>
            </w:r>
          </w:p>
        </w:tc>
      </w:tr>
      <w:tr w14:paraId="10249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1B73BA0">
            <w:pPr>
              <w:spacing w:line="240" w:lineRule="auto"/>
            </w:pPr>
            <w:r>
              <w:rPr>
                <w:sz w:val="19"/>
              </w:rPr>
              <w:t xml:space="preserve">    Yes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D776A9B">
            <w:pPr>
              <w:spacing w:line="240" w:lineRule="auto"/>
            </w:pPr>
            <w:r>
              <w:rPr>
                <w:sz w:val="19"/>
              </w:rPr>
              <w:t>33 (4.4%)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9416AFE">
            <w:pPr>
              <w:spacing w:line="240" w:lineRule="auto"/>
            </w:pPr>
            <w:r>
              <w:rPr>
                <w:sz w:val="19"/>
              </w:rPr>
              <w:t>22 (6.8%)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B24BF8">
            <w:pPr>
              <w:spacing w:line="240" w:lineRule="auto"/>
            </w:pP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C193DB0">
            <w:pPr>
              <w:spacing w:line="240" w:lineRule="auto"/>
            </w:pP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F60658C">
            <w:pPr>
              <w:spacing w:line="240" w:lineRule="auto"/>
            </w:pPr>
          </w:p>
        </w:tc>
      </w:tr>
      <w:tr w14:paraId="329D0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7155413">
            <w:pPr>
              <w:spacing w:line="240" w:lineRule="auto"/>
            </w:pPr>
            <w:r>
              <w:rPr>
                <w:sz w:val="19"/>
              </w:rPr>
              <w:t>History of adverse pregnancy outcomes</w:t>
            </w:r>
            <w:r>
              <w:rPr>
                <w:sz w:val="19"/>
              </w:rPr>
              <w:br w:type="textWrapping"/>
            </w:r>
            <w:r>
              <w:rPr>
                <w:sz w:val="19"/>
              </w:rPr>
              <w:t xml:space="preserve">    No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84738FD">
            <w:pPr>
              <w:spacing w:line="240" w:lineRule="auto"/>
            </w:pPr>
            <w:r>
              <w:rPr>
                <w:sz w:val="19"/>
              </w:rPr>
              <w:t>644 (86.3%)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F6224D1">
            <w:pPr>
              <w:spacing w:line="240" w:lineRule="auto"/>
            </w:pPr>
            <w:r>
              <w:rPr>
                <w:sz w:val="19"/>
              </w:rPr>
              <w:t>271 (83.4%)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32B36C7">
            <w:pPr>
              <w:spacing w:line="240" w:lineRule="auto"/>
            </w:pPr>
            <w:r>
              <w:rPr>
                <w:sz w:val="19"/>
              </w:rPr>
              <w:t>1 (0.1%) / 38 (10.5%)</w:t>
            </w: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BE12364">
            <w:pPr>
              <w:spacing w:line="240" w:lineRule="auto"/>
            </w:pPr>
            <w:r>
              <w:rPr>
                <w:sz w:val="19"/>
              </w:rPr>
              <w:t>0.082</w:t>
            </w: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717AEE4">
            <w:pPr>
              <w:spacing w:line="240" w:lineRule="auto"/>
            </w:pPr>
            <w:r>
              <w:rPr>
                <w:sz w:val="19"/>
              </w:rPr>
              <w:t>0.209</w:t>
            </w:r>
          </w:p>
        </w:tc>
      </w:tr>
      <w:tr w14:paraId="30DE1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C69254E">
            <w:pPr>
              <w:spacing w:line="240" w:lineRule="auto"/>
            </w:pPr>
            <w:r>
              <w:rPr>
                <w:sz w:val="19"/>
              </w:rPr>
              <w:t xml:space="preserve">    Yes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8C8FA93">
            <w:pPr>
              <w:spacing w:line="240" w:lineRule="auto"/>
            </w:pPr>
            <w:r>
              <w:rPr>
                <w:sz w:val="19"/>
              </w:rPr>
              <w:t>102 (13.7%)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141C00E">
            <w:pPr>
              <w:spacing w:line="240" w:lineRule="auto"/>
            </w:pPr>
            <w:r>
              <w:rPr>
                <w:sz w:val="19"/>
              </w:rPr>
              <w:t>54 (16.6%)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271AD3B">
            <w:pPr>
              <w:spacing w:line="240" w:lineRule="auto"/>
            </w:pP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E0F8999">
            <w:pPr>
              <w:spacing w:line="240" w:lineRule="auto"/>
            </w:pP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51E9243">
            <w:pPr>
              <w:spacing w:line="240" w:lineRule="auto"/>
            </w:pPr>
          </w:p>
        </w:tc>
      </w:tr>
      <w:tr w14:paraId="2E963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284CD24">
            <w:pPr>
              <w:spacing w:line="240" w:lineRule="auto"/>
            </w:pPr>
            <w:r>
              <w:rPr>
                <w:sz w:val="19"/>
              </w:rPr>
              <w:t>Planned mode of delivery</w:t>
            </w:r>
            <w:r>
              <w:rPr>
                <w:sz w:val="19"/>
              </w:rPr>
              <w:br w:type="textWrapping"/>
            </w:r>
            <w:r>
              <w:rPr>
                <w:sz w:val="19"/>
              </w:rPr>
              <w:t xml:space="preserve">    Vaginal delivery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BBEC986">
            <w:pPr>
              <w:spacing w:line="240" w:lineRule="auto"/>
            </w:pPr>
            <w:r>
              <w:rPr>
                <w:sz w:val="19"/>
              </w:rPr>
              <w:t>462 (62.3%)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14605A6">
            <w:pPr>
              <w:spacing w:line="240" w:lineRule="auto"/>
            </w:pPr>
            <w:r>
              <w:rPr>
                <w:sz w:val="19"/>
              </w:rPr>
              <w:t>229 (63.1%)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653A7B1">
            <w:pPr>
              <w:spacing w:line="240" w:lineRule="auto"/>
            </w:pPr>
            <w:r>
              <w:rPr>
                <w:sz w:val="19"/>
              </w:rPr>
              <w:t>5 (0.7%) / 0 (0.0%)</w:t>
            </w: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2550AD6">
            <w:pPr>
              <w:spacing w:line="240" w:lineRule="auto"/>
            </w:pPr>
            <w:r>
              <w:rPr>
                <w:sz w:val="19"/>
              </w:rPr>
              <w:t>0.128</w:t>
            </w: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38DB644">
            <w:pPr>
              <w:spacing w:line="240" w:lineRule="auto"/>
            </w:pPr>
            <w:r>
              <w:rPr>
                <w:sz w:val="19"/>
              </w:rPr>
              <w:t>0.135</w:t>
            </w:r>
          </w:p>
        </w:tc>
      </w:tr>
      <w:tr w14:paraId="607E4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40B123C">
            <w:pPr>
              <w:spacing w:line="240" w:lineRule="auto"/>
            </w:pPr>
            <w:r>
              <w:rPr>
                <w:sz w:val="19"/>
              </w:rPr>
              <w:t xml:space="preserve">    Cesarean delivery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7C75965">
            <w:pPr>
              <w:spacing w:line="240" w:lineRule="auto"/>
            </w:pPr>
            <w:r>
              <w:rPr>
                <w:sz w:val="19"/>
              </w:rPr>
              <w:t>109 (14.7%)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5BD4A1D">
            <w:pPr>
              <w:spacing w:line="240" w:lineRule="auto"/>
            </w:pPr>
            <w:r>
              <w:rPr>
                <w:sz w:val="19"/>
              </w:rPr>
              <w:t>66 (18.2%)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9D10CE3">
            <w:pPr>
              <w:spacing w:line="240" w:lineRule="auto"/>
            </w:pP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3E8057B">
            <w:pPr>
              <w:spacing w:line="240" w:lineRule="auto"/>
            </w:pP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7270F2E">
            <w:pPr>
              <w:spacing w:line="240" w:lineRule="auto"/>
            </w:pPr>
          </w:p>
        </w:tc>
      </w:tr>
      <w:tr w14:paraId="45F95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864702C">
            <w:pPr>
              <w:spacing w:line="240" w:lineRule="auto"/>
            </w:pPr>
            <w:r>
              <w:rPr>
                <w:sz w:val="19"/>
              </w:rPr>
              <w:t xml:space="preserve">    Undecided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0302F3C">
            <w:pPr>
              <w:spacing w:line="240" w:lineRule="auto"/>
            </w:pPr>
            <w:r>
              <w:rPr>
                <w:sz w:val="19"/>
              </w:rPr>
              <w:t>171 (23.0%)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390F62E">
            <w:pPr>
              <w:spacing w:line="240" w:lineRule="auto"/>
            </w:pPr>
            <w:r>
              <w:rPr>
                <w:sz w:val="19"/>
              </w:rPr>
              <w:t>68 (18.7%)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B40ED0B">
            <w:pPr>
              <w:spacing w:line="240" w:lineRule="auto"/>
            </w:pP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4D2B0E3">
            <w:pPr>
              <w:spacing w:line="240" w:lineRule="auto"/>
            </w:pP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1D8D1E7">
            <w:pPr>
              <w:spacing w:line="240" w:lineRule="auto"/>
            </w:pPr>
          </w:p>
        </w:tc>
      </w:tr>
      <w:tr w14:paraId="2E8C3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8C3F8DF">
            <w:pPr>
              <w:spacing w:line="240" w:lineRule="auto"/>
            </w:pPr>
            <w:r>
              <w:rPr>
                <w:sz w:val="19"/>
              </w:rPr>
              <w:t>Planned labor analgesia/anesthesia</w:t>
            </w:r>
            <w:r>
              <w:rPr>
                <w:sz w:val="19"/>
              </w:rPr>
              <w:br w:type="textWrapping"/>
            </w:r>
            <w:r>
              <w:rPr>
                <w:sz w:val="19"/>
              </w:rPr>
              <w:t xml:space="preserve">    Yes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12F3CDB">
            <w:pPr>
              <w:spacing w:line="240" w:lineRule="auto"/>
            </w:pPr>
            <w:r>
              <w:rPr>
                <w:sz w:val="19"/>
              </w:rPr>
              <w:t>631 (85.0%)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C3E8016">
            <w:pPr>
              <w:spacing w:line="240" w:lineRule="auto"/>
            </w:pPr>
            <w:r>
              <w:rPr>
                <w:sz w:val="19"/>
              </w:rPr>
              <w:t>298 (82.3%)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4C4C6BA">
            <w:pPr>
              <w:spacing w:line="240" w:lineRule="auto"/>
            </w:pPr>
            <w:r>
              <w:rPr>
                <w:sz w:val="19"/>
              </w:rPr>
              <w:t>5 (0.7%) / 1 (0.3%)</w:t>
            </w: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C08956C">
            <w:pPr>
              <w:spacing w:line="240" w:lineRule="auto"/>
            </w:pPr>
            <w:r>
              <w:rPr>
                <w:sz w:val="19"/>
              </w:rPr>
              <w:t>0.152</w:t>
            </w: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05957DA">
            <w:pPr>
              <w:spacing w:line="240" w:lineRule="auto"/>
            </w:pPr>
            <w:r>
              <w:rPr>
                <w:sz w:val="19"/>
              </w:rPr>
              <w:t>0.037</w:t>
            </w:r>
          </w:p>
        </w:tc>
      </w:tr>
      <w:tr w14:paraId="79722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52817CD">
            <w:pPr>
              <w:spacing w:line="240" w:lineRule="auto"/>
            </w:pPr>
            <w:r>
              <w:rPr>
                <w:sz w:val="19"/>
              </w:rPr>
              <w:t xml:space="preserve">    No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E260583">
            <w:pPr>
              <w:spacing w:line="240" w:lineRule="auto"/>
            </w:pPr>
            <w:r>
              <w:rPr>
                <w:sz w:val="19"/>
              </w:rPr>
              <w:t>12 (1.6%)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3AE5DF7">
            <w:pPr>
              <w:spacing w:line="240" w:lineRule="auto"/>
            </w:pPr>
            <w:r>
              <w:rPr>
                <w:sz w:val="19"/>
              </w:rPr>
              <w:t>15 (4.1%)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3578B73">
            <w:pPr>
              <w:spacing w:line="240" w:lineRule="auto"/>
            </w:pP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08D6F86">
            <w:pPr>
              <w:spacing w:line="240" w:lineRule="auto"/>
            </w:pP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CFC6315">
            <w:pPr>
              <w:spacing w:line="240" w:lineRule="auto"/>
            </w:pPr>
          </w:p>
        </w:tc>
      </w:tr>
      <w:tr w14:paraId="73520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ABA5E44">
            <w:pPr>
              <w:spacing w:line="240" w:lineRule="auto"/>
            </w:pPr>
            <w:r>
              <w:rPr>
                <w:sz w:val="19"/>
              </w:rPr>
              <w:t xml:space="preserve">    Undecided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ABF0FE0">
            <w:pPr>
              <w:spacing w:line="240" w:lineRule="auto"/>
            </w:pPr>
            <w:r>
              <w:rPr>
                <w:sz w:val="19"/>
              </w:rPr>
              <w:t>99 (13.3%)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ED0CE8E">
            <w:pPr>
              <w:spacing w:line="240" w:lineRule="auto"/>
            </w:pPr>
            <w:r>
              <w:rPr>
                <w:sz w:val="19"/>
              </w:rPr>
              <w:t>49 (13.5%)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B90F0AE">
            <w:pPr>
              <w:spacing w:line="240" w:lineRule="auto"/>
            </w:pP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26E2DE9">
            <w:pPr>
              <w:spacing w:line="240" w:lineRule="auto"/>
            </w:pP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E4104C">
            <w:pPr>
              <w:spacing w:line="240" w:lineRule="auto"/>
            </w:pPr>
          </w:p>
        </w:tc>
      </w:tr>
      <w:tr w14:paraId="2D678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269" w:type="dxa"/>
            <w:gridSpan w:val="6"/>
            <w:tcMar>
              <w:top w:w="45" w:type="dxa"/>
              <w:left w:w="70" w:type="dxa"/>
              <w:bottom w:w="35" w:type="dxa"/>
              <w:right w:w="70" w:type="dxa"/>
            </w:tcMar>
          </w:tcPr>
          <w:p w14:paraId="2CCF727A">
            <w:pPr>
              <w:spacing w:line="240" w:lineRule="auto"/>
            </w:pPr>
            <w:r>
              <w:rPr>
                <w:b/>
                <w:sz w:val="19"/>
              </w:rPr>
              <w:t>Antenatal psychological characteristics</w:t>
            </w:r>
          </w:p>
        </w:tc>
      </w:tr>
      <w:tr w14:paraId="36C62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85C13DB">
            <w:pPr>
              <w:spacing w:line="240" w:lineRule="auto"/>
            </w:pPr>
            <w:r>
              <w:rPr>
                <w:sz w:val="19"/>
              </w:rPr>
              <w:t>History of traumatic experiences</w:t>
            </w:r>
            <w:r>
              <w:rPr>
                <w:sz w:val="19"/>
              </w:rPr>
              <w:br w:type="textWrapping"/>
            </w:r>
            <w:r>
              <w:rPr>
                <w:sz w:val="19"/>
              </w:rPr>
              <w:t xml:space="preserve">    No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F72BB28">
            <w:pPr>
              <w:spacing w:line="240" w:lineRule="auto"/>
            </w:pPr>
            <w:r>
              <w:rPr>
                <w:sz w:val="19"/>
              </w:rPr>
              <w:t>636 (85.1%)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F82DE72">
            <w:pPr>
              <w:spacing w:line="240" w:lineRule="auto"/>
            </w:pPr>
            <w:r>
              <w:rPr>
                <w:sz w:val="19"/>
              </w:rPr>
              <w:t>303 (83.5%)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A9CB16E">
            <w:pPr>
              <w:spacing w:line="240" w:lineRule="auto"/>
            </w:pPr>
            <w:r>
              <w:rPr>
                <w:sz w:val="19"/>
              </w:rPr>
              <w:t>0 (0.0%) / 0 (0.0%)</w:t>
            </w: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84F7FBC">
            <w:pPr>
              <w:spacing w:line="240" w:lineRule="auto"/>
            </w:pPr>
            <w:r>
              <w:rPr>
                <w:sz w:val="19"/>
              </w:rPr>
              <w:t>0.046</w:t>
            </w: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CE420AB">
            <w:pPr>
              <w:spacing w:line="240" w:lineRule="auto"/>
            </w:pPr>
            <w:r>
              <w:rPr>
                <w:sz w:val="19"/>
              </w:rPr>
              <w:t>0.470</w:t>
            </w:r>
          </w:p>
        </w:tc>
      </w:tr>
      <w:tr w14:paraId="2C005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A5FF2B5">
            <w:pPr>
              <w:spacing w:line="240" w:lineRule="auto"/>
            </w:pPr>
            <w:r>
              <w:rPr>
                <w:sz w:val="19"/>
              </w:rPr>
              <w:t xml:space="preserve">    Yes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DEEFA5E">
            <w:pPr>
              <w:spacing w:line="240" w:lineRule="auto"/>
            </w:pPr>
            <w:r>
              <w:rPr>
                <w:sz w:val="19"/>
              </w:rPr>
              <w:t>111 (14.9%)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407E893">
            <w:pPr>
              <w:spacing w:line="240" w:lineRule="auto"/>
            </w:pPr>
            <w:r>
              <w:rPr>
                <w:sz w:val="19"/>
              </w:rPr>
              <w:t>60 (16.5%)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E723621">
            <w:pPr>
              <w:spacing w:line="240" w:lineRule="auto"/>
            </w:pP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E936AF4">
            <w:pPr>
              <w:spacing w:line="240" w:lineRule="auto"/>
            </w:pP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7AD9BF">
            <w:pPr>
              <w:spacing w:line="240" w:lineRule="auto"/>
            </w:pPr>
          </w:p>
        </w:tc>
      </w:tr>
      <w:tr w14:paraId="0BEEB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F09FC9">
            <w:pPr>
              <w:spacing w:line="240" w:lineRule="auto"/>
            </w:pPr>
            <w:r>
              <w:rPr>
                <w:sz w:val="19"/>
              </w:rPr>
              <w:t>Prenatal EPDS score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E2E9F50">
            <w:pPr>
              <w:spacing w:line="240" w:lineRule="auto"/>
            </w:pPr>
            <w:r>
              <w:rPr>
                <w:sz w:val="19"/>
              </w:rPr>
              <w:t>4 (2–7)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DA289DF">
            <w:pPr>
              <w:spacing w:line="240" w:lineRule="auto"/>
              <w:rPr>
                <w:highlight w:val="none"/>
              </w:rPr>
            </w:pPr>
            <w:r>
              <w:rPr>
                <w:sz w:val="19"/>
                <w:highlight w:val="none"/>
              </w:rPr>
              <w:t>5 (1–7)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F8FE043">
            <w:pPr>
              <w:spacing w:line="240" w:lineRule="auto"/>
              <w:rPr>
                <w:highlight w:val="none"/>
              </w:rPr>
            </w:pPr>
            <w:r>
              <w:rPr>
                <w:sz w:val="19"/>
                <w:highlight w:val="none"/>
              </w:rPr>
              <w:t>3 (0.4%) / 33 (9.1%)</w:t>
            </w: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9B69A4">
            <w:pPr>
              <w:spacing w:line="240" w:lineRule="auto"/>
            </w:pPr>
            <w:r>
              <w:rPr>
                <w:sz w:val="19"/>
              </w:rPr>
              <w:t>0.022</w:t>
            </w: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E30A9CB">
            <w:pPr>
              <w:spacing w:line="240" w:lineRule="auto"/>
            </w:pPr>
            <w:r>
              <w:rPr>
                <w:sz w:val="19"/>
              </w:rPr>
              <w:t>0.943</w:t>
            </w:r>
          </w:p>
        </w:tc>
      </w:tr>
      <w:tr w14:paraId="338C3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0B68FC5">
            <w:pPr>
              <w:spacing w:line="240" w:lineRule="auto"/>
            </w:pPr>
            <w:r>
              <w:rPr>
                <w:sz w:val="19"/>
              </w:rPr>
              <w:t>Prenatal GAD-7 score</w:t>
            </w:r>
          </w:p>
        </w:tc>
        <w:tc>
          <w:tcPr>
            <w:tcW w:w="1701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6B66EF4">
            <w:pPr>
              <w:spacing w:line="240" w:lineRule="auto"/>
            </w:pPr>
            <w:r>
              <w:rPr>
                <w:sz w:val="19"/>
              </w:rPr>
              <w:t>0 (0–2)</w:t>
            </w:r>
          </w:p>
        </w:tc>
        <w:tc>
          <w:tcPr>
            <w:tcW w:w="1426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FCB602E">
            <w:pPr>
              <w:spacing w:line="240" w:lineRule="auto"/>
            </w:pPr>
            <w:r>
              <w:rPr>
                <w:sz w:val="19"/>
              </w:rPr>
              <w:t>0 (0–2)</w:t>
            </w:r>
          </w:p>
        </w:tc>
        <w:tc>
          <w:tcPr>
            <w:tcW w:w="190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35A0E0">
            <w:pPr>
              <w:spacing w:line="240" w:lineRule="auto"/>
            </w:pPr>
            <w:r>
              <w:rPr>
                <w:sz w:val="19"/>
              </w:rPr>
              <w:t>1 (0.1%) / 30 (8.3%)</w:t>
            </w:r>
          </w:p>
        </w:tc>
        <w:tc>
          <w:tcPr>
            <w:tcW w:w="723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C6974E3">
            <w:pPr>
              <w:spacing w:line="240" w:lineRule="auto"/>
            </w:pPr>
            <w:r>
              <w:rPr>
                <w:sz w:val="19"/>
              </w:rPr>
              <w:t>0.041</w:t>
            </w:r>
          </w:p>
        </w:tc>
        <w:tc>
          <w:tcPr>
            <w:tcW w:w="934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4B5F531">
            <w:pPr>
              <w:spacing w:line="240" w:lineRule="auto"/>
            </w:pPr>
            <w:r>
              <w:rPr>
                <w:sz w:val="19"/>
              </w:rPr>
              <w:t>0.578</w:t>
            </w:r>
          </w:p>
        </w:tc>
      </w:tr>
      <w:tr w14:paraId="6E10F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80" w:type="dxa"/>
            <w:tcBorders>
              <w:bottom w:val="single" w:color="auto" w:sz="4" w:space="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7F8F41">
            <w:pPr>
              <w:spacing w:line="240" w:lineRule="auto"/>
            </w:pPr>
            <w:r>
              <w:rPr>
                <w:sz w:val="19"/>
              </w:rPr>
              <w:t>CAQ score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CA763A4">
            <w:pPr>
              <w:spacing w:line="240" w:lineRule="auto"/>
            </w:pPr>
            <w:r>
              <w:rPr>
                <w:sz w:val="19"/>
              </w:rPr>
              <w:t>27 (23–33)</w:t>
            </w:r>
          </w:p>
        </w:tc>
        <w:tc>
          <w:tcPr>
            <w:tcW w:w="1426" w:type="dxa"/>
            <w:tcBorders>
              <w:bottom w:val="single" w:color="auto" w:sz="4" w:space="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CA658CE">
            <w:pPr>
              <w:spacing w:line="240" w:lineRule="auto"/>
            </w:pPr>
            <w:r>
              <w:rPr>
                <w:sz w:val="19"/>
              </w:rPr>
              <w:t>27 (22–33)</w:t>
            </w:r>
          </w:p>
        </w:tc>
        <w:tc>
          <w:tcPr>
            <w:tcW w:w="1905" w:type="dxa"/>
            <w:tcBorders>
              <w:bottom w:val="single" w:color="auto" w:sz="4" w:space="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A9A297">
            <w:pPr>
              <w:spacing w:line="240" w:lineRule="auto"/>
            </w:pPr>
            <w:r>
              <w:rPr>
                <w:sz w:val="19"/>
              </w:rPr>
              <w:t>9 (1.2%) / 4 (1.1%)</w:t>
            </w:r>
          </w:p>
        </w:tc>
        <w:tc>
          <w:tcPr>
            <w:tcW w:w="723" w:type="dxa"/>
            <w:tcBorders>
              <w:bottom w:val="single" w:color="auto" w:sz="4" w:space="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ACF46D6">
            <w:pPr>
              <w:spacing w:line="240" w:lineRule="auto"/>
            </w:pPr>
            <w:r>
              <w:rPr>
                <w:sz w:val="19"/>
              </w:rPr>
              <w:t>0.013</w:t>
            </w:r>
          </w:p>
        </w:tc>
        <w:tc>
          <w:tcPr>
            <w:tcW w:w="934" w:type="dxa"/>
            <w:tcBorders>
              <w:bottom w:val="single" w:color="auto" w:sz="4" w:space="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CDD3A43">
            <w:pPr>
              <w:spacing w:line="240" w:lineRule="auto"/>
            </w:pPr>
            <w:r>
              <w:rPr>
                <w:sz w:val="19"/>
              </w:rPr>
              <w:t>0.480</w:t>
            </w:r>
          </w:p>
        </w:tc>
      </w:tr>
    </w:tbl>
    <w:p w14:paraId="76C0F861">
      <w:pPr>
        <w:spacing w:before="40" w:after="0" w:line="240" w:lineRule="auto"/>
        <w:rPr>
          <w:rFonts w:eastAsia="宋体"/>
          <w:sz w:val="20"/>
          <w:lang w:eastAsia="zh-CN"/>
        </w:rPr>
      </w:pPr>
      <w:r>
        <w:rPr>
          <w:sz w:val="20"/>
        </w:rPr>
        <w:t xml:space="preserve">Notes: </w:t>
      </w:r>
    </w:p>
    <w:p w14:paraId="1AF4FD91">
      <w:pPr>
        <w:spacing w:before="40" w:after="0" w:line="240" w:lineRule="auto"/>
      </w:pPr>
      <w:r>
        <w:rPr>
          <w:rFonts w:hint="eastAsia" w:eastAsia="宋体"/>
          <w:sz w:val="20"/>
          <w:lang w:eastAsia="zh-CN"/>
        </w:rPr>
        <w:t xml:space="preserve">1. </w:t>
      </w:r>
      <w:r>
        <w:rPr>
          <w:sz w:val="20"/>
        </w:rPr>
        <w:t>Continuous variables are presented as median (interquartile range), and categorical variables as n (% among non-missing observations).</w:t>
      </w:r>
    </w:p>
    <w:p w14:paraId="43B06ED4">
      <w:pPr>
        <w:spacing w:after="0" w:line="240" w:lineRule="auto"/>
      </w:pPr>
      <w:r>
        <w:rPr>
          <w:rFonts w:hint="eastAsia" w:eastAsia="宋体"/>
          <w:sz w:val="20"/>
          <w:lang w:eastAsia="zh-CN"/>
        </w:rPr>
        <w:t>2.</w:t>
      </w:r>
      <w:r>
        <w:rPr>
          <w:sz w:val="20"/>
        </w:rPr>
        <w:t>Missing values are shown as completers/non-completers (C/NC). Comparisons used available observations; no additional imputation was performed for this attrition analysis.</w:t>
      </w:r>
    </w:p>
    <w:p w14:paraId="62989BF9">
      <w:pPr>
        <w:spacing w:after="0" w:line="240" w:lineRule="auto"/>
      </w:pPr>
      <w:r>
        <w:rPr>
          <w:rFonts w:hint="eastAsia" w:eastAsia="宋体"/>
          <w:sz w:val="20"/>
          <w:lang w:eastAsia="zh-CN"/>
        </w:rPr>
        <w:t>3.</w:t>
      </w:r>
      <w:r>
        <w:rPr>
          <w:sz w:val="20"/>
        </w:rPr>
        <w:t>SMD = standardized mean difference. Absolute SMDs are reported; for multicategory variables, the generalized SMD summarizes imbalance across the full category distribution. SMD was the primary measure of baseline imbalance; values &lt;0.10 generally indicate little imbalance.</w:t>
      </w:r>
    </w:p>
    <w:p w14:paraId="13A47AF3">
      <w:pPr>
        <w:spacing w:after="0" w:line="240" w:lineRule="auto"/>
      </w:pPr>
      <w:r>
        <w:rPr>
          <w:rFonts w:hint="eastAsia" w:eastAsia="宋体"/>
          <w:iCs/>
          <w:sz w:val="20"/>
          <w:lang w:eastAsia="zh-CN"/>
        </w:rPr>
        <w:t>4.</w:t>
      </w:r>
      <w:r>
        <w:rPr>
          <w:i/>
          <w:sz w:val="20"/>
        </w:rPr>
        <w:t>P</w:t>
      </w:r>
      <w:r>
        <w:rPr>
          <w:sz w:val="20"/>
        </w:rPr>
        <w:t xml:space="preserve"> values are descriptive and were calculated using two-sided Mann–Whitney U tests for continuous variables and Pearson chi-square tests for categorical variables. </w:t>
      </w:r>
      <w:r>
        <w:rPr>
          <w:i/>
          <w:sz w:val="20"/>
        </w:rPr>
        <w:t>P</w:t>
      </w:r>
      <w:r>
        <w:rPr>
          <w:sz w:val="20"/>
        </w:rPr>
        <w:t xml:space="preserve"> values were not used to select variables for this analysis.</w:t>
      </w:r>
    </w:p>
    <w:p w14:paraId="09E400BA">
      <w:pPr>
        <w:spacing w:after="0" w:line="240" w:lineRule="auto"/>
        <w:rPr>
          <w:rFonts w:eastAsia="宋体"/>
          <w:sz w:val="20"/>
          <w:lang w:eastAsia="zh-CN"/>
        </w:rPr>
      </w:pPr>
      <w:r>
        <w:rPr>
          <w:rFonts w:hint="eastAsia" w:eastAsia="宋体"/>
          <w:sz w:val="20"/>
          <w:lang w:eastAsia="zh-CN"/>
        </w:rPr>
        <w:t>5.</w:t>
      </w:r>
      <w:r>
        <w:rPr>
          <w:sz w:val="20"/>
        </w:rPr>
        <w:t xml:space="preserve">Variables were selected before comparison on the basis of clinical/research relevance, availability at T0, limited missingness, and avoidance of redundant measures. </w:t>
      </w:r>
    </w:p>
    <w:p w14:paraId="280D6770">
      <w:pPr>
        <w:spacing w:after="0" w:line="240" w:lineRule="auto"/>
      </w:pPr>
      <w:r>
        <w:rPr>
          <w:rFonts w:hint="eastAsia" w:eastAsia="宋体"/>
          <w:sz w:val="20"/>
          <w:lang w:eastAsia="zh-CN"/>
        </w:rPr>
        <w:t>6.</w:t>
      </w:r>
      <w:r>
        <w:rPr>
          <w:sz w:val="20"/>
        </w:rPr>
        <w:t>EPDS = Edinburgh Postnatal Depression Scale; GAD-7 = Generalized Anxiety Disorder-7; CAQ = Childbirth Attitudes Questionnaire.</w:t>
      </w:r>
    </w:p>
    <w:p w14:paraId="2CDC74D0">
      <w:bookmarkStart w:id="0" w:name="_GoBack"/>
      <w:bookmarkEnd w:id="0"/>
    </w:p>
    <w:sectPr>
      <w:pgSz w:w="11909" w:h="16834"/>
      <w:pgMar w:top="648" w:right="648" w:bottom="648" w:left="64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13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17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2026-09-21T22:57:43Z</dcterms:created>
  <dc:creator>many1</dc:creator>
  <cp:lastModifiedBy>刘丽琼</cp:lastModifiedBy>
  <dcterms:modified xsi:type="dcterms:W3CDTF">2026-09-21T22:57:45Z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eyJoZGlkIjoiYWI1YjM1ODgxMjA5Mzg4OTY5ZTY3ZWZkYTFjNGEzZGMiLCJ1c2VySWQiOiIyNjUyNjAyMjcifQ==</vt:lpwstr>
  </property>
  <property fmtid="{D5CDD505-2E9C-101B-9397-08002B2CF9AE}" pid="4" name="ICV">
    <vt:lpwstr>757D66BB67B449968CC93F2737931F83_12</vt:lpwstr>
  </property>
</Properties>
</file>