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E7E" w:rsidRDefault="008A7E7E" w:rsidP="00DC2B50">
      <w:pPr>
        <w:tabs>
          <w:tab w:val="left" w:pos="540"/>
          <w:tab w:val="left" w:pos="9090"/>
        </w:tabs>
        <w:spacing w:line="360" w:lineRule="auto"/>
        <w:ind w:left="450" w:right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Supplemental file</w:t>
      </w:r>
    </w:p>
    <w:p w:rsidR="007A4744" w:rsidRPr="003F73FA" w:rsidRDefault="00B95D49" w:rsidP="00811A9C">
      <w:pPr>
        <w:tabs>
          <w:tab w:val="left" w:pos="540"/>
          <w:tab w:val="left" w:pos="9090"/>
        </w:tabs>
        <w:spacing w:line="360" w:lineRule="auto"/>
        <w:ind w:left="450" w:right="540"/>
        <w:jc w:val="both"/>
        <w:rPr>
          <w:rFonts w:asciiTheme="majorBidi" w:eastAsia="Arial Unicode MS" w:hAnsiTheme="majorBidi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Table </w:t>
      </w:r>
      <w:r w:rsidR="00811A9C">
        <w:rPr>
          <w:b/>
          <w:bCs/>
          <w:sz w:val="24"/>
          <w:szCs w:val="24"/>
        </w:rPr>
        <w:t>6</w:t>
      </w:r>
      <w:bookmarkStart w:id="0" w:name="_GoBack"/>
      <w:bookmarkEnd w:id="0"/>
      <w:r w:rsidR="000D143E">
        <w:rPr>
          <w:b/>
          <w:bCs/>
          <w:sz w:val="24"/>
          <w:szCs w:val="24"/>
        </w:rPr>
        <w:t xml:space="preserve">: </w:t>
      </w:r>
      <w:r w:rsidR="00AF05A8">
        <w:rPr>
          <w:b/>
          <w:bCs/>
          <w:sz w:val="24"/>
          <w:szCs w:val="24"/>
        </w:rPr>
        <w:t xml:space="preserve">Average bioequivalence of </w:t>
      </w:r>
      <w:r w:rsidR="009048A9">
        <w:rPr>
          <w:b/>
          <w:bCs/>
          <w:sz w:val="24"/>
          <w:szCs w:val="24"/>
        </w:rPr>
        <w:t>72-</w:t>
      </w:r>
      <w:r w:rsidR="003F73FA">
        <w:rPr>
          <w:b/>
          <w:bCs/>
          <w:sz w:val="24"/>
          <w:szCs w:val="24"/>
        </w:rPr>
        <w:t>hour-</w:t>
      </w:r>
      <w:r w:rsidR="00AF05A8">
        <w:rPr>
          <w:b/>
          <w:bCs/>
          <w:sz w:val="24"/>
          <w:szCs w:val="24"/>
        </w:rPr>
        <w:t>truncated area-under-the-concentration-time curve</w:t>
      </w:r>
      <w:r w:rsidR="00C93C76" w:rsidRPr="00C93C76">
        <w:rPr>
          <w:b/>
          <w:bCs/>
          <w:sz w:val="24"/>
          <w:szCs w:val="24"/>
        </w:rPr>
        <w:t xml:space="preserve"> </w:t>
      </w:r>
      <w:r w:rsidR="003F73FA">
        <w:rPr>
          <w:b/>
          <w:bCs/>
          <w:sz w:val="24"/>
          <w:szCs w:val="24"/>
        </w:rPr>
        <w:t xml:space="preserve">among three randomly-selected </w:t>
      </w:r>
      <w:r w:rsidR="00C93C76" w:rsidRPr="00C93C76">
        <w:rPr>
          <w:b/>
          <w:bCs/>
          <w:sz w:val="24"/>
          <w:szCs w:val="24"/>
        </w:rPr>
        <w:t xml:space="preserve">generic products </w:t>
      </w:r>
      <w:r w:rsidR="000D143E">
        <w:rPr>
          <w:b/>
          <w:bCs/>
          <w:sz w:val="24"/>
          <w:szCs w:val="24"/>
        </w:rPr>
        <w:t xml:space="preserve">and reference product </w:t>
      </w:r>
      <w:r w:rsidR="00C93C76" w:rsidRPr="00C93C76">
        <w:rPr>
          <w:b/>
          <w:bCs/>
          <w:sz w:val="24"/>
          <w:szCs w:val="24"/>
        </w:rPr>
        <w:t xml:space="preserve">of </w:t>
      </w:r>
      <w:r w:rsidR="00C93C76">
        <w:rPr>
          <w:rFonts w:asciiTheme="majorBidi" w:eastAsia="Arial Unicode MS" w:hAnsiTheme="majorBidi" w:cstheme="majorBidi"/>
          <w:b/>
          <w:bCs/>
          <w:sz w:val="24"/>
          <w:szCs w:val="24"/>
        </w:rPr>
        <w:t>2</w:t>
      </w:r>
      <w:r w:rsidR="00C93C76" w:rsidRPr="00C93C76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immediate-release</w:t>
      </w:r>
      <w:r w:rsidR="00C93C76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, </w:t>
      </w:r>
      <w:r w:rsidR="00C93C76" w:rsidRPr="00C93C76">
        <w:rPr>
          <w:rFonts w:asciiTheme="majorBidi" w:eastAsia="Arial Unicode MS" w:hAnsiTheme="majorBidi" w:cstheme="majorBidi"/>
          <w:b/>
          <w:bCs/>
          <w:sz w:val="24"/>
          <w:szCs w:val="24"/>
        </w:rPr>
        <w:t>non-combinational</w:t>
      </w:r>
      <w:r w:rsidR="000D143E">
        <w:rPr>
          <w:rFonts w:asciiTheme="majorBidi" w:eastAsia="Arial Unicode MS" w:hAnsiTheme="majorBidi" w:cstheme="majorBidi"/>
          <w:b/>
          <w:bCs/>
          <w:sz w:val="24"/>
          <w:szCs w:val="24"/>
        </w:rPr>
        <w:t>,</w:t>
      </w:r>
      <w:r w:rsidR="00C93C76" w:rsidRPr="00C93C76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oral</w:t>
      </w:r>
      <w:r w:rsidR="000D143E">
        <w:rPr>
          <w:rFonts w:asciiTheme="majorBidi" w:eastAsia="Arial Unicode MS" w:hAnsiTheme="majorBidi" w:cstheme="majorBidi"/>
          <w:b/>
          <w:bCs/>
          <w:sz w:val="24"/>
          <w:szCs w:val="24"/>
        </w:rPr>
        <w:t>,</w:t>
      </w:r>
      <w:r w:rsidR="00C93C76" w:rsidRPr="00C93C76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="00C93C76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long half-life </w:t>
      </w:r>
      <w:r w:rsidR="00C93C76" w:rsidRPr="00C93C76">
        <w:rPr>
          <w:rFonts w:asciiTheme="majorBidi" w:eastAsia="Arial Unicode MS" w:hAnsiTheme="majorBidi" w:cstheme="majorBidi"/>
          <w:b/>
          <w:bCs/>
          <w:sz w:val="24"/>
          <w:szCs w:val="24"/>
        </w:rPr>
        <w:t>drugs</w:t>
      </w:r>
    </w:p>
    <w:tbl>
      <w:tblPr>
        <w:tblpPr w:leftFromText="180" w:rightFromText="180" w:vertAnchor="text" w:horzAnchor="margin" w:tblpXSpec="center" w:tblpY="141"/>
        <w:tblW w:w="8190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3528"/>
      </w:tblGrid>
      <w:tr w:rsidR="00DC2B50" w:rsidRPr="000D143E" w:rsidTr="00DC2B50">
        <w:trPr>
          <w:trHeight w:val="130"/>
          <w:jc w:val="center"/>
        </w:trPr>
        <w:tc>
          <w:tcPr>
            <w:tcW w:w="4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AUC</w:t>
            </w:r>
            <w:r w:rsidRPr="000D143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bscript"/>
              </w:rPr>
              <w:t xml:space="preserve">72 </w:t>
            </w:r>
          </w:p>
        </w:tc>
      </w:tr>
      <w:tr w:rsidR="00DC2B50" w:rsidRPr="000D143E" w:rsidTr="00DC2B50">
        <w:trPr>
          <w:trHeight w:val="130"/>
          <w:jc w:val="center"/>
        </w:trPr>
        <w:tc>
          <w:tcPr>
            <w:tcW w:w="4662" w:type="dxa"/>
            <w:tcBorders>
              <w:top w:val="single" w:sz="4" w:space="0" w:color="auto"/>
            </w:tcBorders>
            <w:shd w:val="clear" w:color="auto" w:fill="auto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Amlodipine</w:t>
            </w:r>
            <w:r w:rsidR="005C43BC"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5C43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    </w:t>
            </w:r>
            <w:r w:rsidR="005C43BC"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MSR 0.018, CV13.5%</w:t>
            </w:r>
            <w:r w:rsidR="005C43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2B50" w:rsidRPr="000D143E" w:rsidRDefault="00DC2B50" w:rsidP="00C93C7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Generic a vs Reference (54)</w:t>
            </w:r>
          </w:p>
        </w:tc>
        <w:tc>
          <w:tcPr>
            <w:tcW w:w="3528" w:type="dxa"/>
            <w:shd w:val="clear" w:color="auto" w:fill="auto"/>
          </w:tcPr>
          <w:p w:rsidR="00DC2B50" w:rsidRPr="000D143E" w:rsidRDefault="00DC2B50" w:rsidP="00B0593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97.81% (93.67-102.13)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Generic b vs Reference (54)</w:t>
            </w:r>
          </w:p>
        </w:tc>
        <w:tc>
          <w:tcPr>
            <w:tcW w:w="3528" w:type="dxa"/>
            <w:shd w:val="clear" w:color="auto" w:fill="auto"/>
          </w:tcPr>
          <w:p w:rsidR="00DC2B50" w:rsidRPr="000D143E" w:rsidRDefault="00DC2B50" w:rsidP="00B0593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96.19% (92.12-100.44)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Generic c vs Reference (53)</w:t>
            </w:r>
          </w:p>
        </w:tc>
        <w:tc>
          <w:tcPr>
            <w:tcW w:w="3528" w:type="dxa"/>
            <w:shd w:val="clear" w:color="auto" w:fill="auto"/>
          </w:tcPr>
          <w:p w:rsidR="00DC2B50" w:rsidRPr="000D143E" w:rsidRDefault="00DC2B50" w:rsidP="00B0593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98.37% (94.17-102.76)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Generic a vs Generic b (55)</w:t>
            </w:r>
          </w:p>
        </w:tc>
        <w:tc>
          <w:tcPr>
            <w:tcW w:w="3528" w:type="dxa"/>
            <w:shd w:val="clear" w:color="auto" w:fill="auto"/>
          </w:tcPr>
          <w:p w:rsidR="00DC2B50" w:rsidRPr="000D143E" w:rsidRDefault="00DC2B50" w:rsidP="00B0593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102.31% (98.02-106.78)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Generic b vs Generic c (54)</w:t>
            </w:r>
          </w:p>
        </w:tc>
        <w:tc>
          <w:tcPr>
            <w:tcW w:w="3528" w:type="dxa"/>
            <w:shd w:val="clear" w:color="auto" w:fill="auto"/>
          </w:tcPr>
          <w:p w:rsidR="00DC2B50" w:rsidRPr="000D143E" w:rsidRDefault="00DC2B50" w:rsidP="00B0593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97.36% (93.24-101.67)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14241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Generic a vs Generic c (54)</w:t>
            </w:r>
          </w:p>
        </w:tc>
        <w:tc>
          <w:tcPr>
            <w:tcW w:w="3528" w:type="dxa"/>
            <w:shd w:val="clear" w:color="auto" w:fill="auto"/>
          </w:tcPr>
          <w:p w:rsidR="00DC2B50" w:rsidRPr="000D143E" w:rsidRDefault="00DC2B50" w:rsidP="00B0593F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99.70% (95.49-104.11)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C2B50" w:rsidRPr="000D143E" w:rsidRDefault="00DC2B50" w:rsidP="000D143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Fluconazole</w:t>
            </w:r>
            <w:r w:rsidR="005C43BC"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5C43B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     </w:t>
            </w:r>
            <w:r w:rsidR="005C43BC" w:rsidRPr="000D143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MSR 0.004, CV 6.3%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DC2B50" w:rsidRPr="000D143E" w:rsidRDefault="00DC2B50" w:rsidP="000D143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Generic a vs Reference (26)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101.19% (98.20-104.27)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Generic b vs Reference (25)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100.69% (97.65-103.83)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Generic c vs Reference (25)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105.46% (102.28-108.74)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Generic a vs Generic b (25)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100.67% (97.63-103.80)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Generic b vs Generic c (25)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95.48% (92.60-98.45)</w:t>
            </w:r>
          </w:p>
        </w:tc>
      </w:tr>
      <w:tr w:rsidR="00DC2B50" w:rsidRPr="000D143E" w:rsidTr="00DC2B50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Generic a vs Generic c (25)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DC2B50" w:rsidRPr="000D143E" w:rsidRDefault="00DC2B50" w:rsidP="000D14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143E">
              <w:rPr>
                <w:rFonts w:asciiTheme="majorBidi" w:hAnsiTheme="majorBidi" w:cstheme="majorBidi"/>
                <w:sz w:val="24"/>
                <w:szCs w:val="24"/>
              </w:rPr>
              <w:t>96.11% (93.21-99.11)</w:t>
            </w:r>
          </w:p>
        </w:tc>
      </w:tr>
    </w:tbl>
    <w:p w:rsidR="007A4744" w:rsidRDefault="007A4744" w:rsidP="000D143E">
      <w:pPr>
        <w:spacing w:line="360" w:lineRule="auto"/>
        <w:ind w:right="-90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Default="00DC2B50" w:rsidP="000D143E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DC2B50" w:rsidRPr="00DC2B50" w:rsidRDefault="00BB7D6D" w:rsidP="003F73FA">
      <w:pPr>
        <w:spacing w:line="360" w:lineRule="auto"/>
        <w:ind w:left="540" w:right="360"/>
        <w:jc w:val="both"/>
        <w:rPr>
          <w:rFonts w:asciiTheme="majorBidi" w:hAnsiTheme="majorBidi" w:cstheme="majorBidi"/>
          <w:sz w:val="24"/>
          <w:szCs w:val="24"/>
        </w:rPr>
      </w:pPr>
      <w:r w:rsidRPr="000D143E">
        <w:rPr>
          <w:sz w:val="24"/>
          <w:szCs w:val="24"/>
        </w:rPr>
        <w:t>AUC</w:t>
      </w:r>
      <w:r w:rsidRPr="000D143E">
        <w:rPr>
          <w:b/>
          <w:bCs/>
          <w:color w:val="000000" w:themeColor="text1"/>
          <w:sz w:val="24"/>
          <w:szCs w:val="24"/>
          <w:vertAlign w:val="subscript"/>
        </w:rPr>
        <w:t>72</w:t>
      </w:r>
      <w:r w:rsidRPr="000D143E">
        <w:rPr>
          <w:sz w:val="24"/>
          <w:szCs w:val="24"/>
        </w:rPr>
        <w:t xml:space="preserve"> is area-under-the-concen</w:t>
      </w:r>
      <w:r w:rsidR="000D143E">
        <w:rPr>
          <w:sz w:val="24"/>
          <w:szCs w:val="24"/>
        </w:rPr>
        <w:t xml:space="preserve">tration-time-curve truncated to </w:t>
      </w:r>
      <w:r w:rsidRPr="000D143E">
        <w:rPr>
          <w:sz w:val="24"/>
          <w:szCs w:val="24"/>
        </w:rPr>
        <w:t>72 hours.</w:t>
      </w:r>
      <w:r w:rsidR="00DC2B50" w:rsidRPr="00DC2B50">
        <w:rPr>
          <w:sz w:val="24"/>
          <w:szCs w:val="24"/>
        </w:rPr>
        <w:t xml:space="preserve"> </w:t>
      </w:r>
      <w:r w:rsidR="00DC2B50" w:rsidRPr="00DC2B50">
        <w:rPr>
          <w:rFonts w:asciiTheme="majorBidi" w:hAnsiTheme="majorBidi" w:cstheme="majorBidi"/>
          <w:sz w:val="24"/>
          <w:szCs w:val="24"/>
        </w:rPr>
        <w:t>Data represent geometric mean ratios and unadjusted 90% confidence intervals. The number of subjects</w:t>
      </w:r>
      <w:r w:rsidR="003F73FA">
        <w:rPr>
          <w:rFonts w:asciiTheme="majorBidi" w:hAnsiTheme="majorBidi" w:cstheme="majorBidi"/>
          <w:sz w:val="24"/>
          <w:szCs w:val="24"/>
        </w:rPr>
        <w:t xml:space="preserve"> analyzed</w:t>
      </w:r>
      <w:r w:rsidR="00DC2B50" w:rsidRPr="00DC2B50">
        <w:rPr>
          <w:rFonts w:asciiTheme="majorBidi" w:hAnsiTheme="majorBidi" w:cstheme="majorBidi"/>
          <w:sz w:val="24"/>
          <w:szCs w:val="24"/>
        </w:rPr>
        <w:t xml:space="preserve"> in each comparison is presented between parentheses in the first </w:t>
      </w:r>
      <w:proofErr w:type="gramStart"/>
      <w:r w:rsidR="00DC2B50" w:rsidRPr="00DC2B50">
        <w:rPr>
          <w:rFonts w:asciiTheme="majorBidi" w:hAnsiTheme="majorBidi" w:cstheme="majorBidi"/>
          <w:sz w:val="24"/>
          <w:szCs w:val="24"/>
        </w:rPr>
        <w:t>column</w:t>
      </w:r>
      <w:proofErr w:type="gramEnd"/>
      <w:r w:rsidR="00DC2B50" w:rsidRPr="00DC2B50">
        <w:rPr>
          <w:rFonts w:asciiTheme="majorBidi" w:hAnsiTheme="majorBidi" w:cstheme="majorBidi"/>
          <w:sz w:val="24"/>
          <w:szCs w:val="24"/>
        </w:rPr>
        <w:t>. MSR is mean square residual from analysis of variance (ANOVA). CV is intra-subject coefficient of variation calculated as 100 x (</w:t>
      </w:r>
      <w:proofErr w:type="spellStart"/>
      <w:proofErr w:type="gramStart"/>
      <w:r w:rsidR="00DC2B50" w:rsidRPr="00DC2B50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="00DC2B50" w:rsidRPr="00DC2B50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DC2B50" w:rsidRPr="00DC2B50">
        <w:rPr>
          <w:rFonts w:asciiTheme="majorBidi" w:hAnsiTheme="majorBidi" w:cstheme="majorBidi"/>
          <w:sz w:val="24"/>
          <w:szCs w:val="24"/>
        </w:rPr>
        <w:t>MSR)-1)</w:t>
      </w:r>
      <w:r w:rsidR="00DC2B50" w:rsidRPr="00DC2B50">
        <w:rPr>
          <w:rFonts w:asciiTheme="majorBidi" w:hAnsiTheme="majorBidi" w:cstheme="majorBidi"/>
          <w:sz w:val="24"/>
          <w:szCs w:val="24"/>
          <w:vertAlign w:val="superscript"/>
        </w:rPr>
        <w:t>0.5</w:t>
      </w:r>
      <w:r w:rsidR="00DC2B50" w:rsidRPr="00DC2B50">
        <w:rPr>
          <w:rFonts w:asciiTheme="majorBidi" w:hAnsiTheme="majorBidi" w:cstheme="majorBidi"/>
          <w:sz w:val="24"/>
          <w:szCs w:val="24"/>
        </w:rPr>
        <w:t xml:space="preserve">.  </w:t>
      </w:r>
    </w:p>
    <w:p w:rsidR="00DC2B50" w:rsidRDefault="00DC2B50" w:rsidP="00DC2B50">
      <w:pPr>
        <w:spacing w:line="360" w:lineRule="auto"/>
        <w:ind w:left="450" w:right="450"/>
        <w:jc w:val="both"/>
        <w:rPr>
          <w:sz w:val="24"/>
          <w:szCs w:val="24"/>
        </w:rPr>
      </w:pPr>
    </w:p>
    <w:p w:rsidR="006C798F" w:rsidRDefault="006C798F" w:rsidP="00C93C76">
      <w:pPr>
        <w:spacing w:after="200" w:line="276" w:lineRule="auto"/>
      </w:pPr>
    </w:p>
    <w:sectPr w:rsidR="006C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1D"/>
    <w:rsid w:val="0002090F"/>
    <w:rsid w:val="000558CE"/>
    <w:rsid w:val="00056885"/>
    <w:rsid w:val="00083C29"/>
    <w:rsid w:val="00091E8D"/>
    <w:rsid w:val="00093B3B"/>
    <w:rsid w:val="000A3102"/>
    <w:rsid w:val="000A52AA"/>
    <w:rsid w:val="000D143E"/>
    <w:rsid w:val="000E45F7"/>
    <w:rsid w:val="00102601"/>
    <w:rsid w:val="00122310"/>
    <w:rsid w:val="001416F5"/>
    <w:rsid w:val="00142411"/>
    <w:rsid w:val="001656A4"/>
    <w:rsid w:val="00174D67"/>
    <w:rsid w:val="001C74B8"/>
    <w:rsid w:val="00225BD9"/>
    <w:rsid w:val="00235871"/>
    <w:rsid w:val="00260E3F"/>
    <w:rsid w:val="002835AC"/>
    <w:rsid w:val="002C07DE"/>
    <w:rsid w:val="003352B8"/>
    <w:rsid w:val="0036380B"/>
    <w:rsid w:val="003F71E4"/>
    <w:rsid w:val="003F73FA"/>
    <w:rsid w:val="00404F6E"/>
    <w:rsid w:val="0043364E"/>
    <w:rsid w:val="004474B3"/>
    <w:rsid w:val="00454D49"/>
    <w:rsid w:val="004A7325"/>
    <w:rsid w:val="004A7DDE"/>
    <w:rsid w:val="004B3345"/>
    <w:rsid w:val="004D0C88"/>
    <w:rsid w:val="00533BEF"/>
    <w:rsid w:val="005C43BC"/>
    <w:rsid w:val="00610F84"/>
    <w:rsid w:val="00614AC8"/>
    <w:rsid w:val="00655289"/>
    <w:rsid w:val="00685867"/>
    <w:rsid w:val="00697855"/>
    <w:rsid w:val="006C798F"/>
    <w:rsid w:val="006F0784"/>
    <w:rsid w:val="00712864"/>
    <w:rsid w:val="00714CA6"/>
    <w:rsid w:val="00726163"/>
    <w:rsid w:val="00727D10"/>
    <w:rsid w:val="00772045"/>
    <w:rsid w:val="00774593"/>
    <w:rsid w:val="007754DA"/>
    <w:rsid w:val="007A4744"/>
    <w:rsid w:val="00811A9C"/>
    <w:rsid w:val="0087294E"/>
    <w:rsid w:val="00883B10"/>
    <w:rsid w:val="00894C60"/>
    <w:rsid w:val="008A7E7E"/>
    <w:rsid w:val="008F1B49"/>
    <w:rsid w:val="009048A9"/>
    <w:rsid w:val="00953A5C"/>
    <w:rsid w:val="009A429C"/>
    <w:rsid w:val="009B2888"/>
    <w:rsid w:val="00A1391F"/>
    <w:rsid w:val="00A21F41"/>
    <w:rsid w:val="00A222E5"/>
    <w:rsid w:val="00A32342"/>
    <w:rsid w:val="00A47368"/>
    <w:rsid w:val="00AF05A8"/>
    <w:rsid w:val="00B0593F"/>
    <w:rsid w:val="00B1724F"/>
    <w:rsid w:val="00B21EC4"/>
    <w:rsid w:val="00B512F2"/>
    <w:rsid w:val="00B54D6A"/>
    <w:rsid w:val="00B86745"/>
    <w:rsid w:val="00B95D49"/>
    <w:rsid w:val="00BA72A7"/>
    <w:rsid w:val="00BB7D6D"/>
    <w:rsid w:val="00BC62E5"/>
    <w:rsid w:val="00C13D89"/>
    <w:rsid w:val="00C81050"/>
    <w:rsid w:val="00C85D23"/>
    <w:rsid w:val="00C93C76"/>
    <w:rsid w:val="00C93F0D"/>
    <w:rsid w:val="00D23E28"/>
    <w:rsid w:val="00D349FA"/>
    <w:rsid w:val="00D379B6"/>
    <w:rsid w:val="00D453DB"/>
    <w:rsid w:val="00D5703C"/>
    <w:rsid w:val="00D60464"/>
    <w:rsid w:val="00DC2B50"/>
    <w:rsid w:val="00DF3F1D"/>
    <w:rsid w:val="00E4632C"/>
    <w:rsid w:val="00E86687"/>
    <w:rsid w:val="00E86D85"/>
    <w:rsid w:val="00F20566"/>
    <w:rsid w:val="00F272B2"/>
    <w:rsid w:val="00F30420"/>
    <w:rsid w:val="00F40350"/>
    <w:rsid w:val="00F5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D3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D3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HAMMAMI, MUHAMMAD MAHER</dc:creator>
  <cp:lastModifiedBy>HAMMAMI, MUHAMMAD MAHER</cp:lastModifiedBy>
  <cp:revision>70</cp:revision>
  <cp:lastPrinted>2017-06-12T10:54:00Z</cp:lastPrinted>
  <dcterms:created xsi:type="dcterms:W3CDTF">2016-10-31T13:18:00Z</dcterms:created>
  <dcterms:modified xsi:type="dcterms:W3CDTF">2017-09-18T12:31:00Z</dcterms:modified>
</cp:coreProperties>
</file>