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AF" w:rsidRPr="0069595D" w:rsidRDefault="00EF36AF">
      <w:pPr>
        <w:rPr>
          <w:rFonts w:ascii="Arial" w:hAnsi="Arial" w:cs="Arial" w:hint="eastAsia"/>
        </w:rPr>
      </w:pPr>
    </w:p>
    <w:p w:rsidR="00DC167D" w:rsidRPr="0069595D" w:rsidRDefault="0069595D" w:rsidP="00CE1FBC">
      <w:pPr>
        <w:jc w:val="center"/>
        <w:rPr>
          <w:rFonts w:ascii="Arial" w:hAnsi="Arial" w:cs="Arial"/>
        </w:rPr>
      </w:pPr>
      <w:r w:rsidRPr="0069595D">
        <w:rPr>
          <w:rFonts w:ascii="Arial" w:hAnsi="Arial" w:cs="Arial"/>
          <w:noProof/>
        </w:rPr>
        <w:drawing>
          <wp:inline distT="0" distB="0" distL="0" distR="0" wp14:anchorId="7849BEDA">
            <wp:extent cx="3060000" cy="2839165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8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529" w:rsidRPr="000C2E77" w:rsidRDefault="00096F5B" w:rsidP="000C2E77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Figure 1</w:t>
      </w:r>
      <w:r w:rsidR="0069595D" w:rsidRPr="000C2E77">
        <w:rPr>
          <w:rFonts w:ascii="Arial" w:hAnsi="Arial" w:cs="Arial"/>
          <w:b/>
          <w:sz w:val="24"/>
        </w:rPr>
        <w:t xml:space="preserve">. Podophyllotoxin inhibited tubulin polymerization </w:t>
      </w:r>
      <w:r w:rsidR="0069595D" w:rsidRPr="000C2E77">
        <w:rPr>
          <w:rFonts w:ascii="Arial" w:hAnsi="Arial" w:cs="Arial"/>
          <w:b/>
          <w:i/>
          <w:sz w:val="24"/>
        </w:rPr>
        <w:t>in vitro</w:t>
      </w:r>
      <w:r w:rsidR="0069595D" w:rsidRPr="000C2E77">
        <w:rPr>
          <w:rFonts w:ascii="Arial" w:hAnsi="Arial" w:cs="Arial"/>
          <w:sz w:val="24"/>
        </w:rPr>
        <w:t xml:space="preserve">. </w:t>
      </w:r>
      <w:r w:rsidR="00AD3DBC" w:rsidRPr="000C2E77">
        <w:rPr>
          <w:rFonts w:ascii="Arial" w:hAnsi="Arial" w:cs="Arial"/>
          <w:i/>
          <w:sz w:val="24"/>
        </w:rPr>
        <w:t>In-Vitro</w:t>
      </w:r>
      <w:r w:rsidR="00AD3DBC" w:rsidRPr="000C2E77">
        <w:rPr>
          <w:rFonts w:ascii="Arial" w:hAnsi="Arial" w:cs="Arial"/>
          <w:sz w:val="24"/>
        </w:rPr>
        <w:t xml:space="preserve"> tubulin polymerization assay was performed according</w:t>
      </w:r>
      <w:r w:rsidR="00AD3DBC" w:rsidRPr="000C2E77">
        <w:rPr>
          <w:rFonts w:ascii="Arial" w:hAnsi="Arial" w:cs="Arial" w:hint="eastAsia"/>
          <w:sz w:val="24"/>
        </w:rPr>
        <w:t xml:space="preserve"> </w:t>
      </w:r>
      <w:r w:rsidR="008C0C63">
        <w:rPr>
          <w:rFonts w:ascii="Arial" w:hAnsi="Arial" w:cs="Arial"/>
          <w:sz w:val="24"/>
        </w:rPr>
        <w:t>to a standard protocol (Reference 16</w:t>
      </w:r>
      <w:r w:rsidR="00AD3DBC" w:rsidRPr="000C2E77">
        <w:rPr>
          <w:rFonts w:ascii="Arial" w:hAnsi="Arial" w:cs="Arial"/>
          <w:sz w:val="24"/>
        </w:rPr>
        <w:t xml:space="preserve">). </w:t>
      </w:r>
      <w:r w:rsidR="00AC1529" w:rsidRPr="000C2E77">
        <w:rPr>
          <w:rFonts w:ascii="Arial" w:hAnsi="Arial" w:cs="Arial"/>
          <w:sz w:val="24"/>
        </w:rPr>
        <w:t>Polymerization of tubulin with MAPs in the assembly buffer was measured in the absence (</w:t>
      </w:r>
      <w:r w:rsidR="006F70E9" w:rsidRPr="000C2E77">
        <w:rPr>
          <w:rFonts w:ascii="宋体" w:eastAsia="宋体" w:hAnsi="宋体" w:cs="Arial" w:hint="eastAsia"/>
          <w:sz w:val="24"/>
        </w:rPr>
        <w:t>◆</w:t>
      </w:r>
      <w:r w:rsidR="00AC1529" w:rsidRPr="000C2E77">
        <w:rPr>
          <w:rFonts w:ascii="Arial" w:hAnsi="Arial" w:cs="Arial"/>
          <w:sz w:val="24"/>
        </w:rPr>
        <w:t xml:space="preserve">) and in the presence of different concentrations of podophyllotoxin. </w:t>
      </w:r>
      <w:r w:rsidR="001647CA" w:rsidRPr="000C2E77">
        <w:rPr>
          <w:rFonts w:ascii="Arial" w:hAnsi="Arial" w:cs="Arial"/>
          <w:sz w:val="24"/>
        </w:rPr>
        <w:t xml:space="preserve">Podophyllotoxin significantly inhibited the </w:t>
      </w:r>
      <w:r w:rsidR="00AC1529" w:rsidRPr="000C2E77">
        <w:rPr>
          <w:rFonts w:ascii="Arial" w:hAnsi="Arial" w:cs="Arial"/>
          <w:sz w:val="24"/>
        </w:rPr>
        <w:t>nucleation and growth phase</w:t>
      </w:r>
      <w:r w:rsidR="001647CA" w:rsidRPr="000C2E77">
        <w:rPr>
          <w:rFonts w:ascii="Arial" w:hAnsi="Arial" w:cs="Arial"/>
          <w:sz w:val="24"/>
        </w:rPr>
        <w:t xml:space="preserve"> during microtubule assembly.</w:t>
      </w:r>
    </w:p>
    <w:p w:rsidR="00B42EE8" w:rsidRPr="0069595D" w:rsidRDefault="00B42EE8">
      <w:pPr>
        <w:rPr>
          <w:rFonts w:ascii="Arial" w:hAnsi="Arial" w:cs="Arial"/>
        </w:rPr>
      </w:pPr>
      <w:bookmarkStart w:id="0" w:name="_GoBack"/>
      <w:bookmarkEnd w:id="0"/>
    </w:p>
    <w:sectPr w:rsidR="00B42EE8" w:rsidRPr="0069595D">
      <w:pgSz w:w="11906" w:h="16838"/>
      <w:pgMar w:top="1417" w:right="1417" w:bottom="1134" w:left="1417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4F" w:rsidRDefault="00ED7B4F" w:rsidP="00533615">
      <w:r>
        <w:separator/>
      </w:r>
    </w:p>
  </w:endnote>
  <w:endnote w:type="continuationSeparator" w:id="0">
    <w:p w:rsidR="00ED7B4F" w:rsidRDefault="00ED7B4F" w:rsidP="0053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4F" w:rsidRDefault="00ED7B4F" w:rsidP="00533615">
      <w:r>
        <w:separator/>
      </w:r>
    </w:p>
  </w:footnote>
  <w:footnote w:type="continuationSeparator" w:id="0">
    <w:p w:rsidR="00ED7B4F" w:rsidRDefault="00ED7B4F" w:rsidP="00533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0637C"/>
    <w:multiLevelType w:val="hybridMultilevel"/>
    <w:tmpl w:val="CBE0FEAC"/>
    <w:lvl w:ilvl="0" w:tplc="AC361DCE">
      <w:start w:val="2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E8"/>
    <w:rsid w:val="00035410"/>
    <w:rsid w:val="00096F5B"/>
    <w:rsid w:val="000C2E77"/>
    <w:rsid w:val="001647CA"/>
    <w:rsid w:val="001A5673"/>
    <w:rsid w:val="001E48B6"/>
    <w:rsid w:val="003A75D3"/>
    <w:rsid w:val="004A5780"/>
    <w:rsid w:val="00533615"/>
    <w:rsid w:val="005752F5"/>
    <w:rsid w:val="0069595D"/>
    <w:rsid w:val="006D7078"/>
    <w:rsid w:val="006F70E9"/>
    <w:rsid w:val="00777CC8"/>
    <w:rsid w:val="008C0C63"/>
    <w:rsid w:val="00990727"/>
    <w:rsid w:val="00A0063E"/>
    <w:rsid w:val="00A17FAA"/>
    <w:rsid w:val="00AC1529"/>
    <w:rsid w:val="00AD3DBC"/>
    <w:rsid w:val="00AE34E5"/>
    <w:rsid w:val="00AF1A2E"/>
    <w:rsid w:val="00B42EE8"/>
    <w:rsid w:val="00BB03DD"/>
    <w:rsid w:val="00CA1512"/>
    <w:rsid w:val="00CE1FBC"/>
    <w:rsid w:val="00CE3164"/>
    <w:rsid w:val="00DC167D"/>
    <w:rsid w:val="00DF4F40"/>
    <w:rsid w:val="00E97FB7"/>
    <w:rsid w:val="00EA5933"/>
    <w:rsid w:val="00ED7B4F"/>
    <w:rsid w:val="00EE37F5"/>
    <w:rsid w:val="00EF36AF"/>
    <w:rsid w:val="00F9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732D89-8AEF-421F-B69F-7E2EA76D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E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E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33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3361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33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33615"/>
    <w:rPr>
      <w:sz w:val="18"/>
      <w:szCs w:val="18"/>
    </w:rPr>
  </w:style>
  <w:style w:type="table" w:styleId="a6">
    <w:name w:val="Table Grid"/>
    <w:basedOn w:val="a1"/>
    <w:uiPriority w:val="39"/>
    <w:rsid w:val="00DC1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C16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Wang</dc:creator>
  <cp:keywords/>
  <dc:description/>
  <cp:lastModifiedBy>Emily Wang</cp:lastModifiedBy>
  <cp:revision>3</cp:revision>
  <dcterms:created xsi:type="dcterms:W3CDTF">2018-12-10T04:39:00Z</dcterms:created>
  <dcterms:modified xsi:type="dcterms:W3CDTF">2018-12-10T05:06:00Z</dcterms:modified>
</cp:coreProperties>
</file>