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9C" w:rsidRDefault="00D5619C"/>
    <w:p w:rsidR="00D5619C" w:rsidRDefault="00D5619C">
      <w:r>
        <w:rPr>
          <w:noProof/>
        </w:rPr>
        <w:drawing>
          <wp:inline distT="0" distB="0" distL="0" distR="0">
            <wp:extent cx="5943600" cy="3574365"/>
            <wp:effectExtent l="19050" t="0" r="0" b="0"/>
            <wp:docPr id="1" name="Picture 1" descr="C:\Users\DELL\Downloads\body weight for the reviewer corrected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body weight for the reviewer corrected (1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19C" w:rsidRPr="00D5619C" w:rsidRDefault="00D5619C">
      <w:pPr>
        <w:rPr>
          <w:rFonts w:asciiTheme="majorBidi" w:hAnsiTheme="majorBidi" w:cstheme="majorBidi"/>
          <w:sz w:val="24"/>
          <w:szCs w:val="24"/>
        </w:rPr>
      </w:pPr>
      <w:r w:rsidRPr="00D5619C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A03E29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D5619C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>
        <w:rPr>
          <w:rFonts w:asciiTheme="majorBidi" w:hAnsiTheme="majorBidi" w:cstheme="majorBidi"/>
          <w:sz w:val="24"/>
          <w:szCs w:val="24"/>
        </w:rPr>
        <w:t xml:space="preserve">. Body weight assessment. The weight of animals at day 1 and day 7.  </w:t>
      </w:r>
      <w:bookmarkStart w:id="0" w:name="_GoBack"/>
      <w:bookmarkEnd w:id="0"/>
    </w:p>
    <w:sectPr w:rsidR="00D5619C" w:rsidRPr="00D5619C" w:rsidSect="00C83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619C"/>
    <w:rsid w:val="00A03E29"/>
    <w:rsid w:val="00C8371C"/>
    <w:rsid w:val="00D5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937C"/>
  <w15:docId w15:val="{11F7DCC9-B6B7-48AD-932D-C601134F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19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56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Abella, Jerard Dave</cp:lastModifiedBy>
  <cp:revision>2</cp:revision>
  <dcterms:created xsi:type="dcterms:W3CDTF">2019-02-25T05:24:00Z</dcterms:created>
  <dcterms:modified xsi:type="dcterms:W3CDTF">2019-09-07T21:31:00Z</dcterms:modified>
</cp:coreProperties>
</file>